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3E85" w14:textId="77777777" w:rsidR="00D64F44" w:rsidRDefault="00D64F44" w:rsidP="00D64F44">
      <w:pPr>
        <w:spacing w:beforeLines="300" w:before="936" w:line="773" w:lineRule="exact"/>
        <w:jc w:val="center"/>
        <w:rPr>
          <w:rFonts w:ascii="宋体" w:eastAsia="宋体" w:hAnsi="宋体" w:cs="宋体"/>
          <w:b/>
          <w:bCs/>
          <w:sz w:val="36"/>
          <w:szCs w:val="36"/>
        </w:rPr>
      </w:pPr>
      <w:r>
        <w:rPr>
          <w:rFonts w:ascii="Times New Roman" w:eastAsia="宋体" w:hAnsi="Times New Roman" w:cs="Times New Roman"/>
          <w:noProof/>
        </w:rPr>
        <w:drawing>
          <wp:anchor distT="0" distB="0" distL="114300" distR="114300" simplePos="0" relativeHeight="251659264" behindDoc="0" locked="0" layoutInCell="1" allowOverlap="1" wp14:anchorId="25A6DEA0" wp14:editId="0DB76271">
            <wp:simplePos x="0" y="0"/>
            <wp:positionH relativeFrom="column">
              <wp:posOffset>2009775</wp:posOffset>
            </wp:positionH>
            <wp:positionV relativeFrom="paragraph">
              <wp:posOffset>1123950</wp:posOffset>
            </wp:positionV>
            <wp:extent cx="2091600" cy="137520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1600" cy="1375200"/>
                    </a:xfrm>
                    <a:prstGeom prst="rect">
                      <a:avLst/>
                    </a:prstGeom>
                  </pic:spPr>
                </pic:pic>
              </a:graphicData>
            </a:graphic>
            <wp14:sizeRelH relativeFrom="margin">
              <wp14:pctWidth>0</wp14:pctWidth>
            </wp14:sizeRelH>
            <wp14:sizeRelV relativeFrom="margin">
              <wp14:pctHeight>0</wp14:pctHeight>
            </wp14:sizeRelV>
          </wp:anchor>
        </w:drawing>
      </w:r>
    </w:p>
    <w:p w14:paraId="145D3369" w14:textId="77777777" w:rsidR="00D64F44" w:rsidRDefault="00D64F44" w:rsidP="00D64F44">
      <w:pPr>
        <w:spacing w:beforeLines="300" w:before="936" w:line="773" w:lineRule="exact"/>
        <w:jc w:val="center"/>
        <w:rPr>
          <w:rFonts w:ascii="宋体" w:eastAsia="宋体" w:hAnsi="宋体" w:cs="宋体"/>
          <w:b/>
          <w:bCs/>
          <w:sz w:val="36"/>
          <w:szCs w:val="36"/>
        </w:rPr>
      </w:pPr>
      <w:r>
        <w:rPr>
          <w:rFonts w:ascii="宋体" w:eastAsia="宋体" w:hAnsi="宋体" w:cs="宋体"/>
          <w:b/>
          <w:bCs/>
          <w:sz w:val="36"/>
          <w:szCs w:val="36"/>
        </w:rPr>
        <w:t>厦门万里石股份有限公司</w:t>
      </w:r>
    </w:p>
    <w:p w14:paraId="5689F45F" w14:textId="77777777" w:rsidR="00D64F44" w:rsidRDefault="00D64F44" w:rsidP="00D64F44">
      <w:pPr>
        <w:spacing w:beforeLines="300" w:before="936" w:line="320" w:lineRule="exact"/>
        <w:jc w:val="center"/>
        <w:rPr>
          <w:rFonts w:ascii="宋体" w:eastAsia="宋体" w:hAnsi="宋体" w:cs="宋体"/>
          <w:b/>
          <w:bCs/>
          <w:sz w:val="32"/>
          <w:szCs w:val="32"/>
        </w:rPr>
      </w:pPr>
      <w:r>
        <w:rPr>
          <w:rFonts w:ascii="宋体" w:eastAsia="宋体" w:hAnsi="宋体" w:cs="宋体"/>
          <w:b/>
          <w:bCs/>
          <w:sz w:val="32"/>
          <w:szCs w:val="32"/>
        </w:rPr>
        <w:t>2022年半年度报告</w:t>
      </w:r>
    </w:p>
    <w:p w14:paraId="0570C751" w14:textId="77777777" w:rsidR="00D64F44" w:rsidRDefault="00D64F44" w:rsidP="00D64F44">
      <w:pPr>
        <w:spacing w:beforeLines="400" w:before="1248" w:line="320" w:lineRule="exact"/>
        <w:jc w:val="center"/>
        <w:rPr>
          <w:rFonts w:ascii="宋体" w:eastAsia="宋体" w:hAnsi="宋体" w:cs="宋体"/>
          <w:b/>
          <w:bCs/>
          <w:sz w:val="32"/>
          <w:szCs w:val="32"/>
        </w:rPr>
      </w:pPr>
    </w:p>
    <w:p w14:paraId="14236276" w14:textId="3E455B8C" w:rsidR="0069637B" w:rsidRDefault="00D64F44" w:rsidP="00D64F44">
      <w:pPr>
        <w:spacing w:before="400" w:line="320" w:lineRule="exact"/>
        <w:jc w:val="center"/>
        <w:rPr>
          <w:rFonts w:ascii="宋体" w:eastAsia="宋体" w:hAnsi="宋体" w:cs="宋体"/>
          <w:b/>
          <w:bCs/>
          <w:sz w:val="32"/>
          <w:szCs w:val="32"/>
        </w:rPr>
      </w:pPr>
      <w:r>
        <w:rPr>
          <w:rFonts w:ascii="宋体" w:eastAsia="宋体" w:hAnsi="宋体" w:cs="宋体" w:hint="eastAsia"/>
          <w:b/>
          <w:bCs/>
          <w:sz w:val="32"/>
          <w:szCs w:val="32"/>
        </w:rPr>
        <w:t>2</w:t>
      </w:r>
      <w:r>
        <w:rPr>
          <w:rFonts w:ascii="宋体" w:eastAsia="宋体" w:hAnsi="宋体" w:cs="宋体"/>
          <w:b/>
          <w:bCs/>
          <w:sz w:val="32"/>
          <w:szCs w:val="32"/>
        </w:rPr>
        <w:t>022</w:t>
      </w:r>
      <w:r>
        <w:rPr>
          <w:rFonts w:ascii="宋体" w:eastAsia="宋体" w:hAnsi="宋体" w:cs="宋体" w:hint="eastAsia"/>
          <w:b/>
          <w:bCs/>
          <w:sz w:val="32"/>
          <w:szCs w:val="32"/>
        </w:rPr>
        <w:t>年8月</w:t>
      </w:r>
    </w:p>
    <w:p w14:paraId="2C84FA3F" w14:textId="77777777" w:rsidR="0069637B" w:rsidRDefault="00750F9E">
      <w:r>
        <w:br w:type="page"/>
      </w:r>
    </w:p>
    <w:p w14:paraId="75794DEF" w14:textId="77777777" w:rsidR="00452F63" w:rsidRPr="00452F63" w:rsidRDefault="00750F9E" w:rsidP="00452F63">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 xml:space="preserve">第一节 </w:t>
      </w:r>
      <w:bookmarkEnd w:id="0"/>
      <w:r w:rsidR="00452F63" w:rsidRPr="00452F63">
        <w:rPr>
          <w:rFonts w:ascii="宋体" w:eastAsia="宋体" w:hAnsi="宋体" w:cs="宋体"/>
          <w:b/>
          <w:bCs/>
          <w:sz w:val="32"/>
          <w:szCs w:val="32"/>
        </w:rPr>
        <w:t>重要提示、目录和释义</w:t>
      </w:r>
    </w:p>
    <w:p w14:paraId="49AFB86B" w14:textId="77777777" w:rsidR="00452F63" w:rsidRPr="00452F63" w:rsidRDefault="00452F63" w:rsidP="00452F63">
      <w:pPr>
        <w:spacing w:line="360" w:lineRule="auto"/>
        <w:ind w:firstLineChars="200" w:firstLine="562"/>
        <w:rPr>
          <w:rFonts w:ascii="宋体" w:eastAsia="宋体" w:hAnsi="宋体" w:cs="宋体"/>
          <w:b/>
          <w:bCs/>
          <w:sz w:val="28"/>
          <w:szCs w:val="28"/>
        </w:rPr>
      </w:pPr>
      <w:r w:rsidRPr="00452F63">
        <w:rPr>
          <w:rFonts w:ascii="宋体" w:eastAsia="宋体" w:hAnsi="宋体" w:cs="宋体"/>
          <w:b/>
          <w:bCs/>
          <w:sz w:val="28"/>
          <w:szCs w:val="28"/>
        </w:rPr>
        <w:t>公司董事会、监事会及董事、监事、高级管理人员保证半年度报告内容的真实、准确、完整，不存在虚假记载、误导性陈述或者重大遗漏，并承担个别和连带的法律责任。</w:t>
      </w:r>
    </w:p>
    <w:p w14:paraId="7542CCFD" w14:textId="77777777" w:rsidR="00452F63" w:rsidRPr="00452F63" w:rsidRDefault="00452F63" w:rsidP="00452F63">
      <w:pPr>
        <w:spacing w:line="360" w:lineRule="auto"/>
        <w:ind w:firstLineChars="200" w:firstLine="562"/>
        <w:rPr>
          <w:rFonts w:ascii="宋体" w:eastAsia="宋体" w:hAnsi="宋体" w:cs="宋体"/>
          <w:b/>
          <w:bCs/>
          <w:sz w:val="28"/>
          <w:szCs w:val="28"/>
        </w:rPr>
      </w:pPr>
      <w:r w:rsidRPr="00452F63">
        <w:rPr>
          <w:rFonts w:ascii="宋体" w:eastAsia="宋体" w:hAnsi="宋体" w:cs="宋体"/>
          <w:b/>
          <w:bCs/>
          <w:sz w:val="28"/>
          <w:szCs w:val="28"/>
        </w:rPr>
        <w:t>公司负责人</w:t>
      </w:r>
      <w:proofErr w:type="gramStart"/>
      <w:r w:rsidRPr="00452F63">
        <w:rPr>
          <w:rFonts w:ascii="宋体" w:eastAsia="宋体" w:hAnsi="宋体" w:cs="宋体"/>
          <w:b/>
          <w:bCs/>
          <w:sz w:val="28"/>
          <w:szCs w:val="28"/>
        </w:rPr>
        <w:t>胡精</w:t>
      </w:r>
      <w:proofErr w:type="gramEnd"/>
      <w:r w:rsidRPr="00452F63">
        <w:rPr>
          <w:rFonts w:ascii="宋体" w:eastAsia="宋体" w:hAnsi="宋体" w:cs="宋体"/>
          <w:b/>
          <w:bCs/>
          <w:sz w:val="28"/>
          <w:szCs w:val="28"/>
        </w:rPr>
        <w:t>沛、主管会计工作负责人朱著香及会计机构负责人(会计主管人员)</w:t>
      </w:r>
      <w:proofErr w:type="gramStart"/>
      <w:r w:rsidRPr="00452F63">
        <w:rPr>
          <w:rFonts w:ascii="宋体" w:eastAsia="宋体" w:hAnsi="宋体" w:cs="宋体"/>
          <w:b/>
          <w:bCs/>
          <w:sz w:val="28"/>
          <w:szCs w:val="28"/>
        </w:rPr>
        <w:t>许艺雄</w:t>
      </w:r>
      <w:proofErr w:type="gramEnd"/>
      <w:r w:rsidRPr="00452F63">
        <w:rPr>
          <w:rFonts w:ascii="宋体" w:eastAsia="宋体" w:hAnsi="宋体" w:cs="宋体"/>
          <w:b/>
          <w:bCs/>
          <w:sz w:val="28"/>
          <w:szCs w:val="28"/>
        </w:rPr>
        <w:t>声明：</w:t>
      </w:r>
      <w:proofErr w:type="gramStart"/>
      <w:r w:rsidRPr="00452F63">
        <w:rPr>
          <w:rFonts w:ascii="宋体" w:eastAsia="宋体" w:hAnsi="宋体" w:cs="宋体"/>
          <w:b/>
          <w:bCs/>
          <w:sz w:val="28"/>
          <w:szCs w:val="28"/>
        </w:rPr>
        <w:t>保证本半年度</w:t>
      </w:r>
      <w:proofErr w:type="gramEnd"/>
      <w:r w:rsidRPr="00452F63">
        <w:rPr>
          <w:rFonts w:ascii="宋体" w:eastAsia="宋体" w:hAnsi="宋体" w:cs="宋体"/>
          <w:b/>
          <w:bCs/>
          <w:sz w:val="28"/>
          <w:szCs w:val="28"/>
        </w:rPr>
        <w:t>报告中财务报告的真实、准确、完整。</w:t>
      </w:r>
    </w:p>
    <w:p w14:paraId="1EBF0A3C" w14:textId="77777777" w:rsidR="00452F63" w:rsidRPr="00452F63" w:rsidRDefault="00452F63" w:rsidP="00452F63">
      <w:pPr>
        <w:spacing w:line="360" w:lineRule="auto"/>
        <w:ind w:firstLineChars="200" w:firstLine="562"/>
        <w:rPr>
          <w:rFonts w:ascii="宋体" w:eastAsia="宋体" w:hAnsi="宋体" w:cs="宋体"/>
          <w:b/>
          <w:bCs/>
          <w:sz w:val="28"/>
          <w:szCs w:val="28"/>
        </w:rPr>
      </w:pPr>
      <w:r w:rsidRPr="00452F63">
        <w:rPr>
          <w:rFonts w:ascii="宋体" w:eastAsia="宋体" w:hAnsi="宋体" w:cs="宋体"/>
          <w:b/>
          <w:bCs/>
          <w:sz w:val="28"/>
          <w:szCs w:val="28"/>
        </w:rPr>
        <w:t>所有董事均</w:t>
      </w:r>
      <w:proofErr w:type="gramStart"/>
      <w:r w:rsidRPr="00452F63">
        <w:rPr>
          <w:rFonts w:ascii="宋体" w:eastAsia="宋体" w:hAnsi="宋体" w:cs="宋体"/>
          <w:b/>
          <w:bCs/>
          <w:sz w:val="28"/>
          <w:szCs w:val="28"/>
        </w:rPr>
        <w:t>已出席</w:t>
      </w:r>
      <w:proofErr w:type="gramEnd"/>
      <w:r w:rsidRPr="00452F63">
        <w:rPr>
          <w:rFonts w:ascii="宋体" w:eastAsia="宋体" w:hAnsi="宋体" w:cs="宋体"/>
          <w:b/>
          <w:bCs/>
          <w:sz w:val="28"/>
          <w:szCs w:val="28"/>
        </w:rPr>
        <w:t>了审议本报告的董事会会议。</w:t>
      </w:r>
    </w:p>
    <w:p w14:paraId="21F8713F" w14:textId="77777777" w:rsidR="00452F63" w:rsidRPr="00452F63" w:rsidRDefault="00452F63" w:rsidP="00452F63">
      <w:pPr>
        <w:widowControl/>
        <w:spacing w:line="360" w:lineRule="auto"/>
        <w:ind w:firstLine="480"/>
        <w:rPr>
          <w:rFonts w:ascii="宋体" w:eastAsia="宋体" w:hAnsi="宋体" w:cs="宋体"/>
          <w:b/>
          <w:bCs/>
          <w:kern w:val="0"/>
          <w:sz w:val="28"/>
          <w:szCs w:val="28"/>
        </w:rPr>
      </w:pPr>
      <w:r w:rsidRPr="00452F63">
        <w:rPr>
          <w:rFonts w:ascii="宋体" w:eastAsia="宋体" w:hAnsi="宋体" w:cs="宋体" w:hint="eastAsia"/>
          <w:b/>
          <w:bCs/>
          <w:kern w:val="0"/>
          <w:sz w:val="28"/>
          <w:szCs w:val="28"/>
        </w:rPr>
        <w:t>公司需遵守《深圳证券交易所上市公司自律监管指引第3号——行业信息披露》的披露要求，公司提请广大投资者特别关注风险，请投资者注意阅读。报告期内，公司实施工程项目的主要业务模式、模式的特有风险未发生变化。</w:t>
      </w:r>
    </w:p>
    <w:p w14:paraId="531D425F" w14:textId="77777777" w:rsidR="00452F63" w:rsidRPr="00452F63" w:rsidRDefault="00452F63" w:rsidP="00452F63">
      <w:pPr>
        <w:spacing w:line="360" w:lineRule="auto"/>
        <w:ind w:firstLineChars="200" w:firstLine="562"/>
        <w:rPr>
          <w:rFonts w:ascii="宋体" w:eastAsia="宋体" w:hAnsi="宋体" w:cs="宋体"/>
          <w:b/>
          <w:bCs/>
          <w:sz w:val="28"/>
          <w:szCs w:val="28"/>
        </w:rPr>
      </w:pPr>
      <w:r w:rsidRPr="00452F63">
        <w:rPr>
          <w:rFonts w:ascii="宋体" w:eastAsia="宋体" w:hAnsi="宋体" w:cs="宋体"/>
          <w:b/>
          <w:bCs/>
          <w:sz w:val="28"/>
          <w:szCs w:val="28"/>
        </w:rPr>
        <w:t>公司计划</w:t>
      </w:r>
      <w:proofErr w:type="gramStart"/>
      <w:r w:rsidRPr="00452F63">
        <w:rPr>
          <w:rFonts w:ascii="宋体" w:eastAsia="宋体" w:hAnsi="宋体" w:cs="宋体"/>
          <w:b/>
          <w:bCs/>
          <w:sz w:val="28"/>
          <w:szCs w:val="28"/>
        </w:rPr>
        <w:t>不</w:t>
      </w:r>
      <w:proofErr w:type="gramEnd"/>
      <w:r w:rsidRPr="00452F63">
        <w:rPr>
          <w:rFonts w:ascii="宋体" w:eastAsia="宋体" w:hAnsi="宋体" w:cs="宋体"/>
          <w:b/>
          <w:bCs/>
          <w:sz w:val="28"/>
          <w:szCs w:val="28"/>
        </w:rPr>
        <w:t>派发现金红利，不送红股，不以公积金转增股本。</w:t>
      </w:r>
    </w:p>
    <w:p w14:paraId="2488111A" w14:textId="77777777" w:rsidR="00452F63" w:rsidRPr="00452F63" w:rsidRDefault="00452F63" w:rsidP="00452F63">
      <w:r w:rsidRPr="00452F63">
        <w:br w:type="page"/>
      </w:r>
    </w:p>
    <w:p w14:paraId="1304DD14" w14:textId="77777777" w:rsidR="00452F63" w:rsidRPr="00452F63" w:rsidRDefault="00452F63" w:rsidP="00452F63">
      <w:pPr>
        <w:spacing w:beforeLines="100" w:before="312" w:afterLines="100" w:after="312" w:line="720" w:lineRule="exact"/>
        <w:jc w:val="center"/>
        <w:rPr>
          <w:rFonts w:ascii="宋体" w:eastAsia="宋体" w:hAnsi="宋体" w:cs="宋体"/>
          <w:b/>
          <w:bCs/>
          <w:sz w:val="36"/>
          <w:szCs w:val="36"/>
        </w:rPr>
      </w:pPr>
      <w:r w:rsidRPr="00452F63">
        <w:rPr>
          <w:rFonts w:ascii="宋体" w:eastAsia="宋体" w:hAnsi="宋体" w:cs="宋体"/>
          <w:b/>
          <w:bCs/>
          <w:sz w:val="36"/>
          <w:szCs w:val="36"/>
        </w:rPr>
        <w:lastRenderedPageBreak/>
        <w:t>目录</w:t>
      </w:r>
    </w:p>
    <w:p w14:paraId="3CA1F872" w14:textId="06B50D93" w:rsidR="00452F63" w:rsidRPr="00452F63" w:rsidRDefault="00452F63" w:rsidP="00452F63">
      <w:pPr>
        <w:tabs>
          <w:tab w:val="left" w:leader="dot" w:pos="9469"/>
        </w:tabs>
        <w:spacing w:line="480" w:lineRule="auto"/>
        <w:rPr>
          <w:noProof/>
        </w:rPr>
      </w:pPr>
      <w:r w:rsidRPr="00452F63">
        <w:fldChar w:fldCharType="begin"/>
      </w:r>
      <w:r w:rsidRPr="00452F63">
        <w:instrText xml:space="preserve"> </w:instrText>
      </w:r>
      <w:r w:rsidRPr="00452F63">
        <w:rPr>
          <w:rFonts w:ascii="宋体" w:eastAsia="宋体" w:hAnsi="宋体" w:hint="eastAsia"/>
        </w:rPr>
        <w:instrText>TOC \o "1-2" \h \z \u</w:instrText>
      </w:r>
      <w:r w:rsidRPr="00452F63">
        <w:instrText xml:space="preserve"> </w:instrText>
      </w:r>
      <w:r w:rsidRPr="00452F63">
        <w:fldChar w:fldCharType="separate"/>
      </w:r>
      <w:hyperlink w:anchor="_Toc988889" w:history="1">
        <w:r w:rsidRPr="00452F63">
          <w:rPr>
            <w:rFonts w:ascii="宋体" w:eastAsia="宋体" w:hAnsi="宋体" w:hint="eastAsia"/>
            <w:b/>
            <w:bCs/>
            <w:noProof/>
            <w:sz w:val="24"/>
          </w:rPr>
          <w:t>第一节 重要提示、目录和释义</w:t>
        </w:r>
        <w:r w:rsidRPr="00452F63">
          <w:rPr>
            <w:noProof/>
            <w:webHidden/>
          </w:rPr>
          <w:tab/>
        </w:r>
        <w:r w:rsidRPr="00452F63">
          <w:rPr>
            <w:noProof/>
            <w:webHidden/>
          </w:rPr>
          <w:fldChar w:fldCharType="begin"/>
        </w:r>
        <w:r w:rsidRPr="00452F63">
          <w:rPr>
            <w:noProof/>
            <w:webHidden/>
          </w:rPr>
          <w:instrText xml:space="preserve"> PAGEREF _Toc988889 \h </w:instrText>
        </w:r>
        <w:r w:rsidRPr="00452F63">
          <w:rPr>
            <w:noProof/>
            <w:webHidden/>
          </w:rPr>
        </w:r>
        <w:r w:rsidRPr="00452F63">
          <w:rPr>
            <w:noProof/>
            <w:webHidden/>
          </w:rPr>
          <w:fldChar w:fldCharType="separate"/>
        </w:r>
        <w:r w:rsidR="006D58E6">
          <w:rPr>
            <w:noProof/>
            <w:webHidden/>
          </w:rPr>
          <w:t>2</w:t>
        </w:r>
        <w:r w:rsidRPr="00452F63">
          <w:rPr>
            <w:noProof/>
            <w:webHidden/>
          </w:rPr>
          <w:fldChar w:fldCharType="end"/>
        </w:r>
      </w:hyperlink>
    </w:p>
    <w:p w14:paraId="2CC4FF63" w14:textId="3648AC81" w:rsidR="00452F63" w:rsidRPr="00452F63" w:rsidRDefault="002C14A6" w:rsidP="00452F63">
      <w:pPr>
        <w:tabs>
          <w:tab w:val="left" w:leader="dot" w:pos="9469"/>
        </w:tabs>
        <w:spacing w:line="480" w:lineRule="auto"/>
        <w:rPr>
          <w:noProof/>
        </w:rPr>
      </w:pPr>
      <w:hyperlink w:anchor="_Toc988890" w:history="1">
        <w:r w:rsidR="00452F63" w:rsidRPr="00452F63">
          <w:rPr>
            <w:rFonts w:ascii="宋体" w:eastAsia="宋体" w:hAnsi="宋体" w:hint="eastAsia"/>
            <w:b/>
            <w:bCs/>
            <w:noProof/>
            <w:sz w:val="24"/>
          </w:rPr>
          <w:t>第二节 公司简介和主要财务指标</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_Toc988890 \h </w:instrText>
        </w:r>
        <w:r w:rsidR="00452F63" w:rsidRPr="00452F63">
          <w:rPr>
            <w:noProof/>
            <w:webHidden/>
          </w:rPr>
        </w:r>
        <w:r w:rsidR="00452F63" w:rsidRPr="00452F63">
          <w:rPr>
            <w:noProof/>
            <w:webHidden/>
          </w:rPr>
          <w:fldChar w:fldCharType="separate"/>
        </w:r>
        <w:r w:rsidR="006D58E6">
          <w:rPr>
            <w:noProof/>
            <w:webHidden/>
          </w:rPr>
          <w:t>6</w:t>
        </w:r>
        <w:r w:rsidR="00452F63" w:rsidRPr="00452F63">
          <w:rPr>
            <w:noProof/>
            <w:webHidden/>
          </w:rPr>
          <w:fldChar w:fldCharType="end"/>
        </w:r>
      </w:hyperlink>
    </w:p>
    <w:p w14:paraId="1C8647DE" w14:textId="294C7E01" w:rsidR="00452F63" w:rsidRPr="00452F63" w:rsidRDefault="002C14A6" w:rsidP="00452F63">
      <w:pPr>
        <w:tabs>
          <w:tab w:val="left" w:leader="dot" w:pos="9469"/>
        </w:tabs>
        <w:spacing w:line="480" w:lineRule="auto"/>
        <w:rPr>
          <w:noProof/>
        </w:rPr>
      </w:pPr>
      <w:hyperlink w:anchor="_Toc988902" w:history="1">
        <w:r w:rsidR="00452F63" w:rsidRPr="00452F63">
          <w:rPr>
            <w:rFonts w:ascii="宋体" w:eastAsia="宋体" w:hAnsi="宋体" w:hint="eastAsia"/>
            <w:b/>
            <w:bCs/>
            <w:noProof/>
            <w:sz w:val="24"/>
          </w:rPr>
          <w:t>第三节 管理层讨论与分析</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_Toc988902 \h </w:instrText>
        </w:r>
        <w:r w:rsidR="00452F63" w:rsidRPr="00452F63">
          <w:rPr>
            <w:noProof/>
            <w:webHidden/>
          </w:rPr>
        </w:r>
        <w:r w:rsidR="00452F63" w:rsidRPr="00452F63">
          <w:rPr>
            <w:noProof/>
            <w:webHidden/>
          </w:rPr>
          <w:fldChar w:fldCharType="separate"/>
        </w:r>
        <w:r w:rsidR="006D58E6">
          <w:rPr>
            <w:noProof/>
            <w:webHidden/>
          </w:rPr>
          <w:t>8</w:t>
        </w:r>
        <w:r w:rsidR="00452F63" w:rsidRPr="00452F63">
          <w:rPr>
            <w:noProof/>
            <w:webHidden/>
          </w:rPr>
          <w:fldChar w:fldCharType="end"/>
        </w:r>
      </w:hyperlink>
    </w:p>
    <w:p w14:paraId="667FCD63" w14:textId="7999C7C6" w:rsidR="00452F63" w:rsidRPr="00452F63" w:rsidRDefault="002C14A6" w:rsidP="00452F63">
      <w:pPr>
        <w:tabs>
          <w:tab w:val="left" w:leader="dot" w:pos="9469"/>
        </w:tabs>
        <w:spacing w:line="480" w:lineRule="auto"/>
        <w:rPr>
          <w:noProof/>
        </w:rPr>
      </w:pPr>
      <w:hyperlink w:anchor="_Toc988926" w:history="1">
        <w:r w:rsidR="00452F63" w:rsidRPr="00452F63">
          <w:rPr>
            <w:rFonts w:ascii="宋体" w:eastAsia="宋体" w:hAnsi="宋体" w:hint="eastAsia"/>
            <w:b/>
            <w:bCs/>
            <w:noProof/>
            <w:sz w:val="24"/>
          </w:rPr>
          <w:t>第四节 公司治理</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_Toc988926 \h </w:instrText>
        </w:r>
        <w:r w:rsidR="00452F63" w:rsidRPr="00452F63">
          <w:rPr>
            <w:noProof/>
            <w:webHidden/>
          </w:rPr>
        </w:r>
        <w:r w:rsidR="00452F63" w:rsidRPr="00452F63">
          <w:rPr>
            <w:noProof/>
            <w:webHidden/>
          </w:rPr>
          <w:fldChar w:fldCharType="separate"/>
        </w:r>
        <w:r w:rsidR="006D58E6">
          <w:rPr>
            <w:noProof/>
            <w:webHidden/>
          </w:rPr>
          <w:t>22</w:t>
        </w:r>
        <w:r w:rsidR="00452F63" w:rsidRPr="00452F63">
          <w:rPr>
            <w:noProof/>
            <w:webHidden/>
          </w:rPr>
          <w:fldChar w:fldCharType="end"/>
        </w:r>
      </w:hyperlink>
    </w:p>
    <w:p w14:paraId="4FF74294" w14:textId="62B5B29C" w:rsidR="00452F63" w:rsidRPr="00452F63" w:rsidRDefault="002C14A6" w:rsidP="00452F63">
      <w:pPr>
        <w:tabs>
          <w:tab w:val="left" w:leader="dot" w:pos="9469"/>
        </w:tabs>
        <w:spacing w:line="480" w:lineRule="auto"/>
        <w:rPr>
          <w:noProof/>
        </w:rPr>
      </w:pPr>
      <w:hyperlink w:anchor="_Toc988936" w:history="1">
        <w:r w:rsidR="00452F63" w:rsidRPr="00452F63">
          <w:rPr>
            <w:rFonts w:ascii="宋体" w:eastAsia="宋体" w:hAnsi="宋体" w:hint="eastAsia"/>
            <w:b/>
            <w:bCs/>
            <w:noProof/>
            <w:sz w:val="24"/>
          </w:rPr>
          <w:t>第五节 环境和社会责任</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_Toc988936 \h </w:instrText>
        </w:r>
        <w:r w:rsidR="00452F63" w:rsidRPr="00452F63">
          <w:rPr>
            <w:noProof/>
            <w:webHidden/>
          </w:rPr>
        </w:r>
        <w:r w:rsidR="00452F63" w:rsidRPr="00452F63">
          <w:rPr>
            <w:noProof/>
            <w:webHidden/>
          </w:rPr>
          <w:fldChar w:fldCharType="separate"/>
        </w:r>
        <w:r w:rsidR="006D58E6">
          <w:rPr>
            <w:noProof/>
            <w:webHidden/>
          </w:rPr>
          <w:t>24</w:t>
        </w:r>
        <w:r w:rsidR="00452F63" w:rsidRPr="00452F63">
          <w:rPr>
            <w:noProof/>
            <w:webHidden/>
          </w:rPr>
          <w:fldChar w:fldCharType="end"/>
        </w:r>
      </w:hyperlink>
    </w:p>
    <w:p w14:paraId="5BC20C05" w14:textId="00165D36" w:rsidR="00452F63" w:rsidRPr="00452F63" w:rsidRDefault="002C14A6" w:rsidP="00452F63">
      <w:pPr>
        <w:tabs>
          <w:tab w:val="left" w:leader="dot" w:pos="9469"/>
        </w:tabs>
        <w:spacing w:line="480" w:lineRule="auto"/>
        <w:rPr>
          <w:noProof/>
        </w:rPr>
      </w:pPr>
      <w:hyperlink w:anchor="_Toc988939" w:history="1">
        <w:r w:rsidR="00452F63" w:rsidRPr="00452F63">
          <w:rPr>
            <w:rFonts w:ascii="宋体" w:eastAsia="宋体" w:hAnsi="宋体" w:hint="eastAsia"/>
            <w:b/>
            <w:bCs/>
            <w:noProof/>
            <w:sz w:val="24"/>
          </w:rPr>
          <w:t>第六节 重要事项</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_Toc988939 \h </w:instrText>
        </w:r>
        <w:r w:rsidR="00452F63" w:rsidRPr="00452F63">
          <w:rPr>
            <w:noProof/>
            <w:webHidden/>
          </w:rPr>
        </w:r>
        <w:r w:rsidR="00452F63" w:rsidRPr="00452F63">
          <w:rPr>
            <w:noProof/>
            <w:webHidden/>
          </w:rPr>
          <w:fldChar w:fldCharType="separate"/>
        </w:r>
        <w:r w:rsidR="006D58E6">
          <w:rPr>
            <w:noProof/>
            <w:webHidden/>
          </w:rPr>
          <w:t>25</w:t>
        </w:r>
        <w:r w:rsidR="00452F63" w:rsidRPr="00452F63">
          <w:rPr>
            <w:noProof/>
            <w:webHidden/>
          </w:rPr>
          <w:fldChar w:fldCharType="end"/>
        </w:r>
      </w:hyperlink>
    </w:p>
    <w:p w14:paraId="3E53F701" w14:textId="3B2154BC" w:rsidR="00452F63" w:rsidRPr="00452F63" w:rsidRDefault="002C14A6" w:rsidP="00452F63">
      <w:pPr>
        <w:tabs>
          <w:tab w:val="left" w:leader="dot" w:pos="9469"/>
        </w:tabs>
        <w:spacing w:line="480" w:lineRule="auto"/>
        <w:rPr>
          <w:noProof/>
        </w:rPr>
      </w:pPr>
      <w:hyperlink w:anchor="_Toc988968" w:history="1">
        <w:r w:rsidR="00452F63" w:rsidRPr="00452F63">
          <w:rPr>
            <w:rFonts w:ascii="宋体" w:eastAsia="宋体" w:hAnsi="宋体" w:hint="eastAsia"/>
            <w:b/>
            <w:bCs/>
            <w:noProof/>
            <w:sz w:val="24"/>
          </w:rPr>
          <w:t>第七节 股份变动及股东情况</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_Toc988968 \h </w:instrText>
        </w:r>
        <w:r w:rsidR="00452F63" w:rsidRPr="00452F63">
          <w:rPr>
            <w:noProof/>
            <w:webHidden/>
          </w:rPr>
        </w:r>
        <w:r w:rsidR="00452F63" w:rsidRPr="00452F63">
          <w:rPr>
            <w:noProof/>
            <w:webHidden/>
          </w:rPr>
          <w:fldChar w:fldCharType="separate"/>
        </w:r>
        <w:r w:rsidR="006D58E6">
          <w:rPr>
            <w:noProof/>
            <w:webHidden/>
          </w:rPr>
          <w:t>34</w:t>
        </w:r>
        <w:r w:rsidR="00452F63" w:rsidRPr="00452F63">
          <w:rPr>
            <w:noProof/>
            <w:webHidden/>
          </w:rPr>
          <w:fldChar w:fldCharType="end"/>
        </w:r>
      </w:hyperlink>
    </w:p>
    <w:p w14:paraId="3637BD60" w14:textId="0F64818C" w:rsidR="00452F63" w:rsidRPr="00452F63" w:rsidRDefault="002C14A6" w:rsidP="00452F63">
      <w:pPr>
        <w:tabs>
          <w:tab w:val="left" w:leader="dot" w:pos="9469"/>
        </w:tabs>
        <w:spacing w:line="480" w:lineRule="auto"/>
        <w:rPr>
          <w:noProof/>
        </w:rPr>
      </w:pPr>
      <w:hyperlink w:anchor="_Toc988976" w:history="1">
        <w:r w:rsidR="00452F63" w:rsidRPr="00452F63">
          <w:rPr>
            <w:rFonts w:ascii="宋体" w:eastAsia="宋体" w:hAnsi="宋体" w:hint="eastAsia"/>
            <w:b/>
            <w:bCs/>
            <w:noProof/>
            <w:sz w:val="24"/>
          </w:rPr>
          <w:t>第八节 优先股相关情况</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_Toc988976 \h </w:instrText>
        </w:r>
        <w:r w:rsidR="00452F63" w:rsidRPr="00452F63">
          <w:rPr>
            <w:noProof/>
            <w:webHidden/>
          </w:rPr>
        </w:r>
        <w:r w:rsidR="00452F63" w:rsidRPr="00452F63">
          <w:rPr>
            <w:noProof/>
            <w:webHidden/>
          </w:rPr>
          <w:fldChar w:fldCharType="separate"/>
        </w:r>
        <w:r w:rsidR="006D58E6">
          <w:rPr>
            <w:noProof/>
            <w:webHidden/>
          </w:rPr>
          <w:t>38</w:t>
        </w:r>
        <w:r w:rsidR="00452F63" w:rsidRPr="00452F63">
          <w:rPr>
            <w:noProof/>
            <w:webHidden/>
          </w:rPr>
          <w:fldChar w:fldCharType="end"/>
        </w:r>
      </w:hyperlink>
    </w:p>
    <w:p w14:paraId="1368E7D1" w14:textId="4DF9BAAB" w:rsidR="00452F63" w:rsidRPr="00452F63" w:rsidRDefault="002C14A6" w:rsidP="00452F63">
      <w:pPr>
        <w:tabs>
          <w:tab w:val="left" w:leader="dot" w:pos="9469"/>
        </w:tabs>
        <w:spacing w:line="480" w:lineRule="auto"/>
        <w:rPr>
          <w:noProof/>
        </w:rPr>
      </w:pPr>
      <w:hyperlink w:anchor="_Toc988977" w:history="1">
        <w:r w:rsidR="00452F63" w:rsidRPr="00452F63">
          <w:rPr>
            <w:rFonts w:ascii="宋体" w:eastAsia="宋体" w:hAnsi="宋体" w:hint="eastAsia"/>
            <w:b/>
            <w:bCs/>
            <w:noProof/>
            <w:sz w:val="24"/>
          </w:rPr>
          <w:t>第九节 债券相关情况</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_Toc988977 \h </w:instrText>
        </w:r>
        <w:r w:rsidR="00452F63" w:rsidRPr="00452F63">
          <w:rPr>
            <w:noProof/>
            <w:webHidden/>
          </w:rPr>
        </w:r>
        <w:r w:rsidR="00452F63" w:rsidRPr="00452F63">
          <w:rPr>
            <w:noProof/>
            <w:webHidden/>
          </w:rPr>
          <w:fldChar w:fldCharType="separate"/>
        </w:r>
        <w:r w:rsidR="006D58E6">
          <w:rPr>
            <w:noProof/>
            <w:webHidden/>
          </w:rPr>
          <w:t>39</w:t>
        </w:r>
        <w:r w:rsidR="00452F63" w:rsidRPr="00452F63">
          <w:rPr>
            <w:noProof/>
            <w:webHidden/>
          </w:rPr>
          <w:fldChar w:fldCharType="end"/>
        </w:r>
      </w:hyperlink>
    </w:p>
    <w:p w14:paraId="3A91EB88" w14:textId="01CF40C6" w:rsidR="00452F63" w:rsidRPr="00452F63" w:rsidRDefault="002C14A6" w:rsidP="00452F63">
      <w:pPr>
        <w:tabs>
          <w:tab w:val="left" w:leader="dot" w:pos="9469"/>
        </w:tabs>
        <w:spacing w:line="480" w:lineRule="auto"/>
        <w:rPr>
          <w:noProof/>
        </w:rPr>
      </w:pPr>
      <w:hyperlink w:anchor="_Toc988978" w:history="1">
        <w:r w:rsidR="00452F63" w:rsidRPr="00452F63">
          <w:rPr>
            <w:rFonts w:ascii="宋体" w:eastAsia="宋体" w:hAnsi="宋体" w:hint="eastAsia"/>
            <w:b/>
            <w:bCs/>
            <w:noProof/>
            <w:sz w:val="24"/>
          </w:rPr>
          <w:t>第十节 财务报告</w:t>
        </w:r>
        <w:r w:rsidR="00452F63" w:rsidRPr="00452F63">
          <w:rPr>
            <w:noProof/>
            <w:webHidden/>
          </w:rPr>
          <w:tab/>
        </w:r>
        <w:r w:rsidR="00452F63" w:rsidRPr="00452F63">
          <w:rPr>
            <w:noProof/>
            <w:webHidden/>
          </w:rPr>
          <w:fldChar w:fldCharType="begin"/>
        </w:r>
        <w:r w:rsidR="00452F63" w:rsidRPr="00452F63">
          <w:rPr>
            <w:noProof/>
            <w:webHidden/>
          </w:rPr>
          <w:instrText xml:space="preserve"> PAGEREF _Toc988978 \h </w:instrText>
        </w:r>
        <w:r w:rsidR="00452F63" w:rsidRPr="00452F63">
          <w:rPr>
            <w:noProof/>
            <w:webHidden/>
          </w:rPr>
        </w:r>
        <w:r w:rsidR="00452F63" w:rsidRPr="00452F63">
          <w:rPr>
            <w:noProof/>
            <w:webHidden/>
          </w:rPr>
          <w:fldChar w:fldCharType="separate"/>
        </w:r>
        <w:r w:rsidR="006D58E6">
          <w:rPr>
            <w:noProof/>
            <w:webHidden/>
          </w:rPr>
          <w:t>40</w:t>
        </w:r>
        <w:r w:rsidR="00452F63" w:rsidRPr="00452F63">
          <w:rPr>
            <w:noProof/>
            <w:webHidden/>
          </w:rPr>
          <w:fldChar w:fldCharType="end"/>
        </w:r>
      </w:hyperlink>
      <w:r w:rsidR="00452F63" w:rsidRPr="00452F63">
        <w:fldChar w:fldCharType="end"/>
      </w:r>
    </w:p>
    <w:p w14:paraId="0B059980" w14:textId="77777777" w:rsidR="00452F63" w:rsidRPr="00452F63" w:rsidRDefault="00452F63" w:rsidP="00452F63">
      <w:r w:rsidRPr="00452F63">
        <w:br w:type="page"/>
      </w:r>
    </w:p>
    <w:p w14:paraId="70DE75D9" w14:textId="77777777" w:rsidR="00452F63" w:rsidRPr="00452F63" w:rsidRDefault="00452F63" w:rsidP="00452F63">
      <w:pPr>
        <w:spacing w:beforeLines="50" w:before="156" w:afterLines="50" w:after="156" w:line="640" w:lineRule="exact"/>
        <w:jc w:val="center"/>
        <w:rPr>
          <w:rFonts w:ascii="宋体" w:eastAsia="宋体" w:hAnsi="宋体" w:cs="宋体"/>
          <w:b/>
          <w:bCs/>
          <w:sz w:val="32"/>
          <w:szCs w:val="32"/>
        </w:rPr>
      </w:pPr>
      <w:r w:rsidRPr="00452F63">
        <w:rPr>
          <w:rFonts w:ascii="宋体" w:eastAsia="宋体" w:hAnsi="宋体" w:cs="宋体"/>
          <w:b/>
          <w:bCs/>
          <w:sz w:val="32"/>
          <w:szCs w:val="32"/>
        </w:rPr>
        <w:lastRenderedPageBreak/>
        <w:t>备查文件目录</w:t>
      </w:r>
    </w:p>
    <w:p w14:paraId="215C086F" w14:textId="77777777" w:rsidR="00452F63" w:rsidRPr="00452F63" w:rsidRDefault="00452F63" w:rsidP="00976535">
      <w:pPr>
        <w:widowControl/>
        <w:spacing w:before="100" w:beforeAutospacing="1" w:after="100" w:afterAutospacing="1" w:line="276" w:lineRule="auto"/>
        <w:rPr>
          <w:rFonts w:ascii="宋体" w:eastAsia="宋体" w:hAnsi="宋体" w:cs="宋体"/>
          <w:kern w:val="0"/>
          <w:sz w:val="18"/>
          <w:szCs w:val="18"/>
        </w:rPr>
      </w:pPr>
      <w:r w:rsidRPr="00452F63">
        <w:rPr>
          <w:rFonts w:ascii="宋体" w:eastAsia="宋体" w:hAnsi="宋体" w:cs="宋体" w:hint="eastAsia"/>
          <w:kern w:val="0"/>
          <w:sz w:val="18"/>
          <w:szCs w:val="18"/>
        </w:rPr>
        <w:t>（一）载有公司负责人、主管会计工作负责人、会计机构负责人（会计主管人员）签名并盖章的财务报表。</w:t>
      </w:r>
    </w:p>
    <w:p w14:paraId="62BC54E0" w14:textId="77777777" w:rsidR="00452F63" w:rsidRPr="00452F63" w:rsidRDefault="00452F63" w:rsidP="00976535">
      <w:pPr>
        <w:widowControl/>
        <w:spacing w:before="100" w:beforeAutospacing="1" w:after="100" w:afterAutospacing="1" w:line="276" w:lineRule="auto"/>
        <w:rPr>
          <w:rFonts w:ascii="宋体" w:eastAsia="宋体" w:hAnsi="宋体" w:cs="宋体"/>
          <w:kern w:val="0"/>
          <w:sz w:val="18"/>
          <w:szCs w:val="18"/>
        </w:rPr>
      </w:pPr>
      <w:r w:rsidRPr="00452F63">
        <w:rPr>
          <w:rFonts w:ascii="宋体" w:eastAsia="宋体" w:hAnsi="宋体" w:cs="宋体" w:hint="eastAsia"/>
          <w:kern w:val="0"/>
          <w:sz w:val="18"/>
          <w:szCs w:val="18"/>
        </w:rPr>
        <w:t>（二）载有会计师事务所盖章、注册会计师签名并盖章的审计报告原件。</w:t>
      </w:r>
    </w:p>
    <w:p w14:paraId="6E110B4F" w14:textId="77777777" w:rsidR="00452F63" w:rsidRPr="00452F63" w:rsidRDefault="00452F63" w:rsidP="00976535">
      <w:pPr>
        <w:widowControl/>
        <w:spacing w:before="100" w:beforeAutospacing="1" w:after="100" w:afterAutospacing="1" w:line="276" w:lineRule="auto"/>
        <w:rPr>
          <w:rFonts w:ascii="宋体" w:eastAsia="宋体" w:hAnsi="宋体" w:cs="宋体"/>
          <w:kern w:val="0"/>
          <w:sz w:val="18"/>
          <w:szCs w:val="18"/>
        </w:rPr>
      </w:pPr>
      <w:r w:rsidRPr="00452F63">
        <w:rPr>
          <w:rFonts w:ascii="宋体" w:eastAsia="宋体" w:hAnsi="宋体" w:cs="宋体" w:hint="eastAsia"/>
          <w:kern w:val="0"/>
          <w:sz w:val="18"/>
          <w:szCs w:val="18"/>
        </w:rPr>
        <w:t>（三）报告期内在中国证监会指定网站上公开披露过的所有公司文件的正文及公告的原稿。</w:t>
      </w:r>
    </w:p>
    <w:p w14:paraId="1EEBD228" w14:textId="77777777" w:rsidR="00452F63" w:rsidRPr="00452F63" w:rsidRDefault="00452F63" w:rsidP="00976535">
      <w:pPr>
        <w:widowControl/>
        <w:spacing w:before="100" w:beforeAutospacing="1" w:after="100" w:afterAutospacing="1" w:line="276" w:lineRule="auto"/>
        <w:rPr>
          <w:rFonts w:ascii="宋体" w:eastAsia="宋体" w:hAnsi="宋体" w:cs="宋体"/>
          <w:kern w:val="0"/>
          <w:sz w:val="18"/>
          <w:szCs w:val="18"/>
        </w:rPr>
      </w:pPr>
      <w:r w:rsidRPr="00452F63">
        <w:rPr>
          <w:rFonts w:ascii="宋体" w:eastAsia="宋体" w:hAnsi="宋体" w:cs="宋体" w:hint="eastAsia"/>
          <w:kern w:val="0"/>
          <w:sz w:val="18"/>
          <w:szCs w:val="18"/>
          <w:lang w:val="zh-CN"/>
        </w:rPr>
        <w:t>（四）其他备查文件。</w:t>
      </w:r>
    </w:p>
    <w:p w14:paraId="57EA1721" w14:textId="77777777" w:rsidR="00452F63" w:rsidRPr="00452F63" w:rsidRDefault="00452F63" w:rsidP="00452F63">
      <w:r w:rsidRPr="00452F63">
        <w:br w:type="page"/>
      </w:r>
    </w:p>
    <w:p w14:paraId="4A863B95" w14:textId="77777777" w:rsidR="00452F63" w:rsidRPr="00452F63" w:rsidRDefault="00452F63" w:rsidP="00452F63">
      <w:pPr>
        <w:spacing w:beforeLines="50" w:before="156" w:afterLines="50" w:after="156" w:line="640" w:lineRule="exact"/>
        <w:jc w:val="center"/>
        <w:rPr>
          <w:rFonts w:ascii="宋体" w:eastAsia="宋体" w:hAnsi="宋体" w:cs="宋体"/>
          <w:b/>
          <w:bCs/>
          <w:sz w:val="32"/>
          <w:szCs w:val="32"/>
        </w:rPr>
      </w:pPr>
      <w:r w:rsidRPr="00452F63">
        <w:rPr>
          <w:rFonts w:ascii="宋体" w:eastAsia="宋体" w:hAnsi="宋体" w:cs="宋体"/>
          <w:b/>
          <w:bCs/>
          <w:sz w:val="32"/>
          <w:szCs w:val="32"/>
        </w:rPr>
        <w:lastRenderedPageBreak/>
        <w:t>释义</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552"/>
        <w:gridCol w:w="850"/>
        <w:gridCol w:w="6237"/>
      </w:tblGrid>
      <w:tr w:rsidR="00452F63" w:rsidRPr="00452F63" w14:paraId="420256FD"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1AA8A0D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释义项</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230210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shd w:val="clear" w:color="auto" w:fill="D3D3D3"/>
            <w:vAlign w:val="center"/>
          </w:tcPr>
          <w:p w14:paraId="1B7065E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释义内容</w:t>
            </w:r>
          </w:p>
        </w:tc>
      </w:tr>
      <w:tr w:rsidR="00452F63" w:rsidRPr="00452F63" w14:paraId="056A757F"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6ECFFC5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中国证监会</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C10FDB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2E2E4A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中国证券监督管理委员会</w:t>
            </w:r>
          </w:p>
        </w:tc>
      </w:tr>
      <w:tr w:rsidR="00452F63" w:rsidRPr="00452F63" w14:paraId="3C8715E9"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602A3DC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深交所</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F9222A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3447AB6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深圳证券交易所</w:t>
            </w:r>
          </w:p>
        </w:tc>
      </w:tr>
      <w:tr w:rsidR="00452F63" w:rsidRPr="00452F63" w14:paraId="6A966821"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25606BC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公司、本公司、万里石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F138CD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2C0F860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厦门万里石股份有限公司</w:t>
            </w:r>
          </w:p>
        </w:tc>
      </w:tr>
      <w:tr w:rsidR="00452F63" w:rsidRPr="00452F63" w14:paraId="6BEF597C"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272597C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股东、股东大会</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83D56D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14390E8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本公司股东、股东大会</w:t>
            </w:r>
          </w:p>
        </w:tc>
      </w:tr>
      <w:tr w:rsidR="00452F63" w:rsidRPr="00452F63" w14:paraId="10E286E0"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5848E15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董事、董事会</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EF95A4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3F0A802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本公司董事、董事会</w:t>
            </w:r>
          </w:p>
        </w:tc>
      </w:tr>
      <w:tr w:rsidR="00452F63" w:rsidRPr="00452F63" w14:paraId="212D718C"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5D5CEFC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监事、监事会</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1678C2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0C79368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本公司监事、监事会</w:t>
            </w:r>
          </w:p>
        </w:tc>
      </w:tr>
      <w:tr w:rsidR="00452F63" w:rsidRPr="00452F63" w14:paraId="02FEAD72"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6769CA8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公司章程</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08C29A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C27193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厦门万里石股份有限公司章程</w:t>
            </w:r>
          </w:p>
        </w:tc>
      </w:tr>
      <w:tr w:rsidR="00452F63" w:rsidRPr="00452F63" w14:paraId="739BDD38"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7F50A1E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报告期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35F798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10C513F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2022年1月1日至2022年6月30日</w:t>
            </w:r>
          </w:p>
        </w:tc>
      </w:tr>
      <w:tr w:rsidR="00452F63" w:rsidRPr="00452F63" w14:paraId="2CD1BA2F"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3D829C2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高润投资</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6ADC39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6336150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厦门高润投资股份有限公司，本公司股东</w:t>
            </w:r>
          </w:p>
        </w:tc>
      </w:tr>
      <w:tr w:rsidR="00452F63" w:rsidRPr="00452F63" w14:paraId="6016A7E2"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04E0749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万里石建筑工程</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1E5A4B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51EBD9F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厦门万里石建筑装饰工程有限公司，本公司全资子公司</w:t>
            </w:r>
          </w:p>
        </w:tc>
      </w:tr>
      <w:tr w:rsidR="00452F63" w:rsidRPr="00452F63" w14:paraId="5D2633FC"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6033754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万里石装饰</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127C98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5E6B804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厦门万里石装饰设计有限公司，本公司全资子公司</w:t>
            </w:r>
          </w:p>
        </w:tc>
      </w:tr>
      <w:tr w:rsidR="00452F63" w:rsidRPr="00452F63" w14:paraId="01302857"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1DA529D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美好石材</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443923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0F4C67A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美好石材有限公司（美国），Stone</w:t>
            </w:r>
            <w:r w:rsidRPr="00452F63">
              <w:rPr>
                <w:rFonts w:ascii="宋体" w:eastAsia="宋体" w:hAnsi="宋体" w:cs="宋体" w:hint="eastAsia"/>
                <w:sz w:val="18"/>
                <w:szCs w:val="18"/>
              </w:rPr>
              <w:t xml:space="preserve"> </w:t>
            </w:r>
            <w:r w:rsidRPr="00452F63">
              <w:rPr>
                <w:rFonts w:ascii="宋体" w:eastAsia="宋体" w:hAnsi="宋体" w:cs="宋体"/>
                <w:sz w:val="18"/>
                <w:szCs w:val="18"/>
              </w:rPr>
              <w:t>Future Inc.，本公司全资子公司</w:t>
            </w:r>
          </w:p>
        </w:tc>
      </w:tr>
      <w:tr w:rsidR="00452F63" w:rsidRPr="00452F63" w14:paraId="34684210"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2F88427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万里石家</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96A6CD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22DDDCB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厦门万里石家装修装饰工程有限公司，原名厦门凯敏建材有限公司，本公司全资子公司</w:t>
            </w:r>
          </w:p>
        </w:tc>
      </w:tr>
      <w:tr w:rsidR="00452F63" w:rsidRPr="00452F63" w14:paraId="5B1BCCF5"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1EBB342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岳阳万里石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ECC46D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4DC6B50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岳阳万里石石材有限公司，本公司全资子公司</w:t>
            </w:r>
          </w:p>
        </w:tc>
      </w:tr>
      <w:tr w:rsidR="00452F63" w:rsidRPr="00452F63" w14:paraId="2D3C735C"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5492BB7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惠安万里石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C2E32E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3364632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惠安万里石工艺有限公司，本公司全资子公司</w:t>
            </w:r>
          </w:p>
        </w:tc>
      </w:tr>
      <w:tr w:rsidR="00452F63" w:rsidRPr="00452F63" w14:paraId="3E3FD222"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0322600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内蒙万里石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8C98FB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479BC77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和林格尔中建万里石材有限公司，本公司全资子公司</w:t>
            </w:r>
          </w:p>
        </w:tc>
      </w:tr>
      <w:tr w:rsidR="00452F63" w:rsidRPr="00452F63" w14:paraId="5E8C4DB8"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316D3B2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湖北万里石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682B748"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1FBE31E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湖北兴山万里</w:t>
            </w:r>
            <w:proofErr w:type="gramStart"/>
            <w:r w:rsidRPr="00452F63">
              <w:rPr>
                <w:rFonts w:ascii="宋体" w:eastAsia="宋体" w:hAnsi="宋体" w:cs="宋体"/>
                <w:sz w:val="18"/>
                <w:szCs w:val="18"/>
              </w:rPr>
              <w:t>石</w:t>
            </w:r>
            <w:proofErr w:type="gramEnd"/>
            <w:r w:rsidRPr="00452F63">
              <w:rPr>
                <w:rFonts w:ascii="宋体" w:eastAsia="宋体" w:hAnsi="宋体" w:cs="宋体"/>
                <w:sz w:val="18"/>
                <w:szCs w:val="18"/>
              </w:rPr>
              <w:t>石材有限公司，本公司全资子公司</w:t>
            </w:r>
          </w:p>
        </w:tc>
      </w:tr>
      <w:tr w:rsidR="00452F63" w:rsidRPr="00452F63" w14:paraId="741DC780"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478E628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上海万里石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C6701A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56B836D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上海万里</w:t>
            </w:r>
            <w:proofErr w:type="gramStart"/>
            <w:r w:rsidRPr="00452F63">
              <w:rPr>
                <w:rFonts w:ascii="宋体" w:eastAsia="宋体" w:hAnsi="宋体" w:cs="宋体"/>
                <w:sz w:val="18"/>
                <w:szCs w:val="18"/>
              </w:rPr>
              <w:t>石</w:t>
            </w:r>
            <w:proofErr w:type="gramEnd"/>
            <w:r w:rsidRPr="00452F63">
              <w:rPr>
                <w:rFonts w:ascii="宋体" w:eastAsia="宋体" w:hAnsi="宋体" w:cs="宋体"/>
                <w:sz w:val="18"/>
                <w:szCs w:val="18"/>
              </w:rPr>
              <w:t>石材有限公司，本公司全资子公司</w:t>
            </w:r>
          </w:p>
        </w:tc>
      </w:tr>
      <w:tr w:rsidR="00452F63" w:rsidRPr="00452F63" w14:paraId="263390E2"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357B661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天津万里石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A07A20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1DF7FB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天津中建万里</w:t>
            </w:r>
            <w:proofErr w:type="gramStart"/>
            <w:r w:rsidRPr="00452F63">
              <w:rPr>
                <w:rFonts w:ascii="宋体" w:eastAsia="宋体" w:hAnsi="宋体" w:cs="宋体"/>
                <w:sz w:val="18"/>
                <w:szCs w:val="18"/>
              </w:rPr>
              <w:t>石</w:t>
            </w:r>
            <w:proofErr w:type="gramEnd"/>
            <w:r w:rsidRPr="00452F63">
              <w:rPr>
                <w:rFonts w:ascii="宋体" w:eastAsia="宋体" w:hAnsi="宋体" w:cs="宋体"/>
                <w:sz w:val="18"/>
                <w:szCs w:val="18"/>
              </w:rPr>
              <w:t>石材有限公司，本公司控股子公司</w:t>
            </w:r>
          </w:p>
        </w:tc>
      </w:tr>
      <w:tr w:rsidR="00452F63" w:rsidRPr="00452F63" w14:paraId="31F5CBAD"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2349FC4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万里石工艺</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85F0E6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21B82F2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厦门万里石工艺有限公司，本公司控股子公司</w:t>
            </w:r>
          </w:p>
        </w:tc>
      </w:tr>
      <w:tr w:rsidR="00452F63" w:rsidRPr="00452F63" w14:paraId="6B68D32B"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3D9383E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张家界万里石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F3785B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01186A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张家界万里石有限公司，本公司控股子公司</w:t>
            </w:r>
          </w:p>
        </w:tc>
      </w:tr>
      <w:tr w:rsidR="00452F63" w:rsidRPr="00452F63" w14:paraId="5A19A8BA"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2F7A128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北京万里石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925B34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365AF29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北京万里石有限公司，本公司控股子公司</w:t>
            </w:r>
          </w:p>
        </w:tc>
      </w:tr>
      <w:tr w:rsidR="00452F63" w:rsidRPr="00452F63" w14:paraId="084F0512"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256ADCE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万里石（天津）、天津梦工厂</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FA99B5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8B9BB2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天津万里石建筑装饰工程有限公司，原名万里石（天津）石材有限公司、本公司控股子公司北京万里石全资子公司</w:t>
            </w:r>
          </w:p>
        </w:tc>
      </w:tr>
      <w:tr w:rsidR="00452F63" w:rsidRPr="00452F63" w14:paraId="01A6A901"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5A8234E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南非万里石</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034E9B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18F81E1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WANLI</w:t>
            </w:r>
            <w:r w:rsidRPr="00452F63">
              <w:rPr>
                <w:rFonts w:ascii="宋体" w:eastAsia="宋体" w:hAnsi="宋体" w:cs="宋体" w:hint="eastAsia"/>
                <w:sz w:val="18"/>
                <w:szCs w:val="18"/>
              </w:rPr>
              <w:t xml:space="preserve"> </w:t>
            </w:r>
            <w:r w:rsidRPr="00452F63">
              <w:rPr>
                <w:rFonts w:ascii="宋体" w:eastAsia="宋体" w:hAnsi="宋体" w:cs="宋体"/>
                <w:sz w:val="18"/>
                <w:szCs w:val="18"/>
              </w:rPr>
              <w:t>STONE BELFAST(PTY)LTD，万里石贝尔法斯特有限公司，原公司控股子公司，已转让</w:t>
            </w:r>
          </w:p>
        </w:tc>
      </w:tr>
      <w:tr w:rsidR="00452F63" w:rsidRPr="00452F63" w14:paraId="679CAEF8"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71AE46A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万里拜</w:t>
            </w:r>
            <w:proofErr w:type="gramStart"/>
            <w:r w:rsidRPr="00452F63">
              <w:rPr>
                <w:rFonts w:ascii="宋体" w:eastAsia="宋体" w:hAnsi="宋体" w:cs="宋体"/>
                <w:sz w:val="18"/>
                <w:szCs w:val="18"/>
              </w:rPr>
              <w:t>洛</w:t>
            </w:r>
            <w:proofErr w:type="gramEnd"/>
            <w:r w:rsidRPr="00452F63">
              <w:rPr>
                <w:rFonts w:ascii="宋体" w:eastAsia="宋体" w:hAnsi="宋体" w:cs="宋体"/>
                <w:sz w:val="18"/>
                <w:szCs w:val="18"/>
              </w:rPr>
              <w:t>克</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5D8825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1E0CAED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WANLI</w:t>
            </w:r>
            <w:r w:rsidRPr="00452F63">
              <w:rPr>
                <w:rFonts w:ascii="宋体" w:eastAsia="宋体" w:hAnsi="宋体" w:cs="宋体" w:hint="eastAsia"/>
                <w:sz w:val="18"/>
                <w:szCs w:val="18"/>
              </w:rPr>
              <w:t xml:space="preserve"> </w:t>
            </w:r>
            <w:r w:rsidRPr="00452F63">
              <w:rPr>
                <w:rFonts w:ascii="宋体" w:eastAsia="宋体" w:hAnsi="宋体" w:cs="宋体"/>
                <w:sz w:val="18"/>
                <w:szCs w:val="18"/>
              </w:rPr>
              <w:t>BYROCK SDN BHD，本公司控股子公司</w:t>
            </w:r>
          </w:p>
        </w:tc>
      </w:tr>
      <w:tr w:rsidR="00452F63" w:rsidRPr="00452F63" w14:paraId="5902391A"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00F14EC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翔安分公司</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467738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4FC87A2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厦门万里石股份有限公司翔安分公司，本公司分公司</w:t>
            </w:r>
          </w:p>
        </w:tc>
      </w:tr>
      <w:tr w:rsidR="00452F63" w:rsidRPr="00452F63" w14:paraId="16412F18"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4555709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成都分公司</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9CE0C8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0C37A8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厦门万里石股份有限公司成都分公司，本公司分公司</w:t>
            </w:r>
          </w:p>
        </w:tc>
      </w:tr>
      <w:tr w:rsidR="00452F63" w:rsidRPr="00452F63" w14:paraId="63A1755D"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5DB8644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北京分公司</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5EC4A0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54E155B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厦门万里石股份有限公司北京销售分公司，本公司分公司</w:t>
            </w:r>
          </w:p>
        </w:tc>
      </w:tr>
      <w:tr w:rsidR="00452F63" w:rsidRPr="00452F63" w14:paraId="7A9A5946"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4420599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万里石建筑工程重庆分公司</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81A93E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1EA9FEA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厦门万里石建筑装饰工程有限公司重庆分公司</w:t>
            </w:r>
          </w:p>
        </w:tc>
      </w:tr>
      <w:tr w:rsidR="00452F63" w:rsidRPr="00452F63" w14:paraId="6A232F0A"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0E5FDD2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石材商品运营中心</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EB2D07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CF550A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厦门石材商品运营中心有限公司，本公司参股公司</w:t>
            </w:r>
          </w:p>
        </w:tc>
      </w:tr>
      <w:tr w:rsidR="00452F63" w:rsidRPr="00452F63" w14:paraId="67C0145C"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62D08AE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东方万里</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56D3B1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A81FC7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厦门东方万里原石有限公司，本公司参股公司</w:t>
            </w:r>
          </w:p>
        </w:tc>
      </w:tr>
      <w:tr w:rsidR="00452F63" w:rsidRPr="00452F63" w14:paraId="78CBD0AE"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4ED9FC3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东方进出口</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BAEA2C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15A868D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厦门东方原石进出口有限公司，本公司参股公司</w:t>
            </w:r>
          </w:p>
        </w:tc>
      </w:tr>
      <w:tr w:rsidR="00452F63" w:rsidRPr="00452F63" w14:paraId="74195F42"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3E11A0B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港万通</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54F6FE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138518E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厦门港万通股权投资基金管理有限公司，本公司参股公司</w:t>
            </w:r>
          </w:p>
        </w:tc>
      </w:tr>
      <w:tr w:rsidR="00452F63" w:rsidRPr="00452F63" w14:paraId="7EB0BA05"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0C686529" w14:textId="77777777" w:rsidR="00452F63" w:rsidRPr="00452F63" w:rsidRDefault="00452F63" w:rsidP="00452F63">
            <w:pPr>
              <w:spacing w:line="240" w:lineRule="exact"/>
              <w:rPr>
                <w:rFonts w:ascii="宋体" w:eastAsia="宋体" w:hAnsi="宋体" w:cs="宋体"/>
                <w:sz w:val="18"/>
                <w:szCs w:val="18"/>
              </w:rPr>
            </w:pPr>
            <w:proofErr w:type="gramStart"/>
            <w:r w:rsidRPr="00452F63">
              <w:rPr>
                <w:rFonts w:ascii="宋体" w:eastAsia="宋体" w:hAnsi="宋体" w:cs="宋体"/>
                <w:sz w:val="18"/>
                <w:szCs w:val="18"/>
              </w:rPr>
              <w:t>华彬快消品</w:t>
            </w:r>
            <w:proofErr w:type="gramEnd"/>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BFD84E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67DF5AF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华彬快速消费品销售（福建）有限公司，原公司参股公司，已转让</w:t>
            </w:r>
          </w:p>
        </w:tc>
      </w:tr>
      <w:tr w:rsidR="00452F63" w:rsidRPr="00452F63" w14:paraId="20B09942"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5CDD564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宝发新材料</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244341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D90379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宝发新材料（越南）有限公司，本公司参股公司</w:t>
            </w:r>
          </w:p>
        </w:tc>
      </w:tr>
      <w:tr w:rsidR="00452F63" w:rsidRPr="00452F63" w14:paraId="4DB143A3"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31F43BE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万锂新能源</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1AA552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7E924D6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厦门万锂新能源创业投资合伙企业（有限合伙），本公司参股公司</w:t>
            </w:r>
          </w:p>
        </w:tc>
      </w:tr>
      <w:tr w:rsidR="00452F63" w:rsidRPr="00452F63" w14:paraId="7D35044E"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247C9EF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石夫人</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BEACF3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5A1BF28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厦门石夫人电子商务有限公司，本公司全资子公司</w:t>
            </w:r>
          </w:p>
        </w:tc>
      </w:tr>
      <w:tr w:rsidR="00452F63" w:rsidRPr="00452F63" w14:paraId="04F4DB66" w14:textId="77777777" w:rsidTr="003025AA">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75F3128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万锂（厦门）新能源</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91BB2E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指</w:t>
            </w:r>
          </w:p>
        </w:tc>
        <w:tc>
          <w:tcPr>
            <w:tcW w:w="6237" w:type="dxa"/>
            <w:tcBorders>
              <w:top w:val="single" w:sz="2" w:space="0" w:color="auto"/>
              <w:left w:val="single" w:sz="2" w:space="0" w:color="auto"/>
              <w:bottom w:val="single" w:sz="2" w:space="0" w:color="auto"/>
              <w:right w:val="single" w:sz="2" w:space="0" w:color="auto"/>
            </w:tcBorders>
            <w:vAlign w:val="center"/>
          </w:tcPr>
          <w:p w14:paraId="06ABB96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万锂（厦门）新能源资源有限公司，本公司控股子公司</w:t>
            </w:r>
          </w:p>
        </w:tc>
      </w:tr>
    </w:tbl>
    <w:p w14:paraId="40917AE6"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pPr>
      <w:bookmarkStart w:id="1" w:name="_Toc988890"/>
      <w:r w:rsidRPr="00452F63">
        <w:rPr>
          <w:rFonts w:ascii="宋体" w:eastAsia="宋体" w:hAnsi="宋体" w:cs="宋体"/>
          <w:b/>
          <w:bCs/>
          <w:kern w:val="44"/>
          <w:sz w:val="32"/>
          <w:szCs w:val="32"/>
        </w:rPr>
        <w:lastRenderedPageBreak/>
        <w:t>第二节 公司简介和主要财务指标</w:t>
      </w:r>
      <w:bookmarkEnd w:id="1"/>
    </w:p>
    <w:p w14:paraId="28248ECA"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2" w:name="_Toc988891"/>
      <w:r w:rsidRPr="00452F63">
        <w:rPr>
          <w:rFonts w:ascii="宋体" w:eastAsia="宋体" w:hAnsi="宋体" w:cs="宋体"/>
          <w:b/>
          <w:bCs/>
          <w:sz w:val="24"/>
          <w:szCs w:val="24"/>
        </w:rPr>
        <w:t>一、公司简介</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694"/>
        <w:gridCol w:w="2125"/>
        <w:gridCol w:w="2410"/>
        <w:gridCol w:w="2410"/>
      </w:tblGrid>
      <w:tr w:rsidR="00452F63" w:rsidRPr="00452F63" w14:paraId="5D11863C" w14:textId="77777777" w:rsidTr="003025AA">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1D86AEEE"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股票简称</w:t>
            </w:r>
          </w:p>
        </w:tc>
        <w:tc>
          <w:tcPr>
            <w:tcW w:w="2125" w:type="dxa"/>
            <w:tcBorders>
              <w:top w:val="single" w:sz="2" w:space="0" w:color="auto"/>
              <w:left w:val="single" w:sz="2" w:space="0" w:color="auto"/>
              <w:bottom w:val="single" w:sz="2" w:space="0" w:color="auto"/>
              <w:right w:val="single" w:sz="2" w:space="0" w:color="auto"/>
            </w:tcBorders>
            <w:vAlign w:val="center"/>
          </w:tcPr>
          <w:p w14:paraId="52F1A83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万里石</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BD02CD1"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14:paraId="1C53FCA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002785</w:t>
            </w:r>
          </w:p>
        </w:tc>
      </w:tr>
      <w:tr w:rsidR="00452F63" w:rsidRPr="00452F63" w14:paraId="7444E48A" w14:textId="77777777" w:rsidTr="003025AA">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457A2A3"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股票上市证券交易所</w:t>
            </w:r>
          </w:p>
        </w:tc>
        <w:tc>
          <w:tcPr>
            <w:tcW w:w="6945" w:type="dxa"/>
            <w:gridSpan w:val="3"/>
            <w:tcBorders>
              <w:top w:val="single" w:sz="2" w:space="0" w:color="auto"/>
              <w:left w:val="single" w:sz="2" w:space="0" w:color="auto"/>
              <w:bottom w:val="single" w:sz="2" w:space="0" w:color="auto"/>
              <w:right w:val="single" w:sz="2" w:space="0" w:color="auto"/>
            </w:tcBorders>
            <w:vAlign w:val="center"/>
          </w:tcPr>
          <w:p w14:paraId="3106FDD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深圳证券交易所</w:t>
            </w:r>
          </w:p>
        </w:tc>
      </w:tr>
      <w:tr w:rsidR="00452F63" w:rsidRPr="00452F63" w14:paraId="52EA6592" w14:textId="77777777" w:rsidTr="003025AA">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12006E42"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公司的中文名称</w:t>
            </w:r>
          </w:p>
        </w:tc>
        <w:tc>
          <w:tcPr>
            <w:tcW w:w="6945" w:type="dxa"/>
            <w:gridSpan w:val="3"/>
            <w:tcBorders>
              <w:top w:val="single" w:sz="2" w:space="0" w:color="auto"/>
              <w:left w:val="single" w:sz="2" w:space="0" w:color="auto"/>
              <w:bottom w:val="single" w:sz="2" w:space="0" w:color="auto"/>
              <w:right w:val="single" w:sz="2" w:space="0" w:color="auto"/>
            </w:tcBorders>
            <w:vAlign w:val="center"/>
          </w:tcPr>
          <w:p w14:paraId="359291A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厦门万里石股份有限公司</w:t>
            </w:r>
          </w:p>
        </w:tc>
      </w:tr>
      <w:tr w:rsidR="00452F63" w:rsidRPr="00452F63" w14:paraId="0F929311" w14:textId="77777777" w:rsidTr="003025AA">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5476AD5"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公司的中文简称（如有）</w:t>
            </w:r>
          </w:p>
        </w:tc>
        <w:tc>
          <w:tcPr>
            <w:tcW w:w="6945" w:type="dxa"/>
            <w:gridSpan w:val="3"/>
            <w:tcBorders>
              <w:top w:val="single" w:sz="2" w:space="0" w:color="auto"/>
              <w:left w:val="single" w:sz="2" w:space="0" w:color="auto"/>
              <w:bottom w:val="single" w:sz="2" w:space="0" w:color="auto"/>
              <w:right w:val="single" w:sz="2" w:space="0" w:color="auto"/>
            </w:tcBorders>
            <w:vAlign w:val="center"/>
          </w:tcPr>
          <w:p w14:paraId="1FDA2A3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万里石</w:t>
            </w:r>
          </w:p>
        </w:tc>
      </w:tr>
      <w:tr w:rsidR="00452F63" w:rsidRPr="00452F63" w14:paraId="320A679E" w14:textId="77777777" w:rsidTr="003025AA">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520BC2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公司的外文名称（如有）</w:t>
            </w:r>
          </w:p>
        </w:tc>
        <w:tc>
          <w:tcPr>
            <w:tcW w:w="6945" w:type="dxa"/>
            <w:gridSpan w:val="3"/>
            <w:tcBorders>
              <w:top w:val="single" w:sz="2" w:space="0" w:color="auto"/>
              <w:left w:val="single" w:sz="2" w:space="0" w:color="auto"/>
              <w:bottom w:val="single" w:sz="2" w:space="0" w:color="auto"/>
              <w:right w:val="single" w:sz="2" w:space="0" w:color="auto"/>
            </w:tcBorders>
            <w:vAlign w:val="center"/>
          </w:tcPr>
          <w:p w14:paraId="53DF213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 xml:space="preserve">XIAMEN WANLI STONE STOCK </w:t>
            </w:r>
            <w:proofErr w:type="gramStart"/>
            <w:r w:rsidRPr="00452F63">
              <w:rPr>
                <w:rFonts w:ascii="宋体" w:eastAsia="宋体" w:hAnsi="宋体" w:cs="宋体"/>
                <w:sz w:val="18"/>
                <w:szCs w:val="18"/>
              </w:rPr>
              <w:t>CO.,LTD</w:t>
            </w:r>
            <w:proofErr w:type="gramEnd"/>
          </w:p>
        </w:tc>
      </w:tr>
      <w:tr w:rsidR="00452F63" w:rsidRPr="00452F63" w14:paraId="6E1FE3C2" w14:textId="77777777" w:rsidTr="003025AA">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5435DF0E"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公司的外文名称缩写（如有）</w:t>
            </w:r>
          </w:p>
        </w:tc>
        <w:tc>
          <w:tcPr>
            <w:tcW w:w="6945" w:type="dxa"/>
            <w:gridSpan w:val="3"/>
            <w:tcBorders>
              <w:top w:val="single" w:sz="2" w:space="0" w:color="auto"/>
              <w:left w:val="single" w:sz="2" w:space="0" w:color="auto"/>
              <w:bottom w:val="single" w:sz="2" w:space="0" w:color="auto"/>
              <w:right w:val="single" w:sz="2" w:space="0" w:color="auto"/>
            </w:tcBorders>
            <w:vAlign w:val="center"/>
          </w:tcPr>
          <w:p w14:paraId="31BB00F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WANLI STONE</w:t>
            </w:r>
          </w:p>
        </w:tc>
      </w:tr>
      <w:tr w:rsidR="00452F63" w:rsidRPr="00452F63" w14:paraId="2D651B6E" w14:textId="77777777" w:rsidTr="003025AA">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58716AE2"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公司的法定代表人</w:t>
            </w:r>
          </w:p>
        </w:tc>
        <w:tc>
          <w:tcPr>
            <w:tcW w:w="6945" w:type="dxa"/>
            <w:gridSpan w:val="3"/>
            <w:tcBorders>
              <w:top w:val="single" w:sz="2" w:space="0" w:color="auto"/>
              <w:left w:val="single" w:sz="2" w:space="0" w:color="auto"/>
              <w:bottom w:val="single" w:sz="2" w:space="0" w:color="auto"/>
              <w:right w:val="single" w:sz="2" w:space="0" w:color="auto"/>
            </w:tcBorders>
            <w:vAlign w:val="center"/>
          </w:tcPr>
          <w:p w14:paraId="121E3F0A" w14:textId="77777777" w:rsidR="00452F63" w:rsidRPr="00452F63" w:rsidRDefault="00452F63" w:rsidP="00452F63">
            <w:pPr>
              <w:spacing w:line="240" w:lineRule="exact"/>
              <w:rPr>
                <w:rFonts w:ascii="宋体" w:eastAsia="宋体" w:hAnsi="宋体" w:cs="宋体"/>
                <w:sz w:val="18"/>
                <w:szCs w:val="18"/>
              </w:rPr>
            </w:pPr>
            <w:proofErr w:type="gramStart"/>
            <w:r w:rsidRPr="00452F63">
              <w:rPr>
                <w:rFonts w:ascii="宋体" w:eastAsia="宋体" w:hAnsi="宋体" w:cs="宋体"/>
                <w:sz w:val="18"/>
                <w:szCs w:val="18"/>
              </w:rPr>
              <w:t>胡精</w:t>
            </w:r>
            <w:proofErr w:type="gramEnd"/>
            <w:r w:rsidRPr="00452F63">
              <w:rPr>
                <w:rFonts w:ascii="宋体" w:eastAsia="宋体" w:hAnsi="宋体" w:cs="宋体"/>
                <w:sz w:val="18"/>
                <w:szCs w:val="18"/>
              </w:rPr>
              <w:t>沛</w:t>
            </w:r>
          </w:p>
        </w:tc>
      </w:tr>
    </w:tbl>
    <w:p w14:paraId="1ADA18AA"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3" w:name="_Toc988892"/>
      <w:r w:rsidRPr="00452F63">
        <w:rPr>
          <w:rFonts w:ascii="宋体" w:eastAsia="宋体" w:hAnsi="宋体" w:cs="宋体"/>
          <w:b/>
          <w:bCs/>
          <w:sz w:val="24"/>
          <w:szCs w:val="24"/>
        </w:rPr>
        <w:t>二、联系人和联系方式</w:t>
      </w:r>
      <w:bookmarkEnd w:id="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1"/>
        <w:gridCol w:w="3828"/>
        <w:gridCol w:w="4110"/>
      </w:tblGrid>
      <w:tr w:rsidR="00452F63" w:rsidRPr="00452F63" w14:paraId="57928B48" w14:textId="77777777" w:rsidTr="003025AA">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BF0F319" w14:textId="77777777" w:rsidR="00452F63" w:rsidRPr="00452F63" w:rsidRDefault="00452F63" w:rsidP="00452F63"/>
        </w:tc>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25AAC88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董事会秘书</w:t>
            </w:r>
          </w:p>
        </w:tc>
        <w:tc>
          <w:tcPr>
            <w:tcW w:w="4110" w:type="dxa"/>
            <w:tcBorders>
              <w:top w:val="single" w:sz="2" w:space="0" w:color="auto"/>
              <w:left w:val="single" w:sz="2" w:space="0" w:color="auto"/>
              <w:bottom w:val="single" w:sz="2" w:space="0" w:color="auto"/>
              <w:right w:val="single" w:sz="2" w:space="0" w:color="auto"/>
            </w:tcBorders>
            <w:shd w:val="clear" w:color="auto" w:fill="D3D3D3"/>
            <w:vAlign w:val="center"/>
          </w:tcPr>
          <w:p w14:paraId="23DC5AC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证券事务代表</w:t>
            </w:r>
          </w:p>
        </w:tc>
      </w:tr>
      <w:tr w:rsidR="00452F63" w:rsidRPr="00452F63" w14:paraId="13C4761B" w14:textId="77777777" w:rsidTr="003025AA">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BF63BF3"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姓名</w:t>
            </w:r>
          </w:p>
        </w:tc>
        <w:tc>
          <w:tcPr>
            <w:tcW w:w="3828" w:type="dxa"/>
            <w:tcBorders>
              <w:top w:val="single" w:sz="2" w:space="0" w:color="auto"/>
              <w:left w:val="single" w:sz="2" w:space="0" w:color="auto"/>
              <w:bottom w:val="single" w:sz="2" w:space="0" w:color="auto"/>
              <w:right w:val="single" w:sz="2" w:space="0" w:color="auto"/>
            </w:tcBorders>
            <w:vAlign w:val="center"/>
          </w:tcPr>
          <w:p w14:paraId="2066973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朱著香</w:t>
            </w:r>
          </w:p>
        </w:tc>
        <w:tc>
          <w:tcPr>
            <w:tcW w:w="4110" w:type="dxa"/>
            <w:tcBorders>
              <w:top w:val="single" w:sz="2" w:space="0" w:color="auto"/>
              <w:left w:val="single" w:sz="2" w:space="0" w:color="auto"/>
              <w:bottom w:val="single" w:sz="2" w:space="0" w:color="auto"/>
              <w:right w:val="single" w:sz="2" w:space="0" w:color="auto"/>
            </w:tcBorders>
            <w:vAlign w:val="center"/>
          </w:tcPr>
          <w:p w14:paraId="1AC507A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邓金银</w:t>
            </w:r>
          </w:p>
        </w:tc>
      </w:tr>
      <w:tr w:rsidR="00452F63" w:rsidRPr="00452F63" w14:paraId="63D48C96" w14:textId="77777777" w:rsidTr="003025AA">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72F39FC1"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联系地址</w:t>
            </w:r>
          </w:p>
        </w:tc>
        <w:tc>
          <w:tcPr>
            <w:tcW w:w="3828" w:type="dxa"/>
            <w:tcBorders>
              <w:top w:val="single" w:sz="2" w:space="0" w:color="auto"/>
              <w:left w:val="single" w:sz="2" w:space="0" w:color="auto"/>
              <w:bottom w:val="single" w:sz="2" w:space="0" w:color="auto"/>
              <w:right w:val="single" w:sz="2" w:space="0" w:color="auto"/>
            </w:tcBorders>
            <w:vAlign w:val="center"/>
          </w:tcPr>
          <w:p w14:paraId="0744A6E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厦门市思明区湖滨北路201号宏业大厦8楼</w:t>
            </w:r>
          </w:p>
        </w:tc>
        <w:tc>
          <w:tcPr>
            <w:tcW w:w="4110" w:type="dxa"/>
            <w:tcBorders>
              <w:top w:val="single" w:sz="2" w:space="0" w:color="auto"/>
              <w:left w:val="single" w:sz="2" w:space="0" w:color="auto"/>
              <w:bottom w:val="single" w:sz="2" w:space="0" w:color="auto"/>
              <w:right w:val="single" w:sz="2" w:space="0" w:color="auto"/>
            </w:tcBorders>
            <w:vAlign w:val="center"/>
          </w:tcPr>
          <w:p w14:paraId="6FC496A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厦门市思明区湖滨北路201号宏业大厦8楼</w:t>
            </w:r>
          </w:p>
        </w:tc>
      </w:tr>
      <w:tr w:rsidR="00452F63" w:rsidRPr="00452F63" w14:paraId="46FF88FC" w14:textId="77777777" w:rsidTr="003025AA">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C224383"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电话</w:t>
            </w:r>
          </w:p>
        </w:tc>
        <w:tc>
          <w:tcPr>
            <w:tcW w:w="3828" w:type="dxa"/>
            <w:tcBorders>
              <w:top w:val="single" w:sz="2" w:space="0" w:color="auto"/>
              <w:left w:val="single" w:sz="2" w:space="0" w:color="auto"/>
              <w:bottom w:val="single" w:sz="2" w:space="0" w:color="auto"/>
              <w:right w:val="single" w:sz="2" w:space="0" w:color="auto"/>
            </w:tcBorders>
            <w:vAlign w:val="center"/>
          </w:tcPr>
          <w:p w14:paraId="7984DD7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（0592）5065075</w:t>
            </w:r>
          </w:p>
        </w:tc>
        <w:tc>
          <w:tcPr>
            <w:tcW w:w="4110" w:type="dxa"/>
            <w:tcBorders>
              <w:top w:val="single" w:sz="2" w:space="0" w:color="auto"/>
              <w:left w:val="single" w:sz="2" w:space="0" w:color="auto"/>
              <w:bottom w:val="single" w:sz="2" w:space="0" w:color="auto"/>
              <w:right w:val="single" w:sz="2" w:space="0" w:color="auto"/>
            </w:tcBorders>
            <w:vAlign w:val="center"/>
          </w:tcPr>
          <w:p w14:paraId="793024C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（0592）5065075</w:t>
            </w:r>
          </w:p>
        </w:tc>
      </w:tr>
      <w:tr w:rsidR="00452F63" w:rsidRPr="00452F63" w14:paraId="378EF914" w14:textId="77777777" w:rsidTr="003025AA">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4370948"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传真</w:t>
            </w:r>
          </w:p>
        </w:tc>
        <w:tc>
          <w:tcPr>
            <w:tcW w:w="3828" w:type="dxa"/>
            <w:tcBorders>
              <w:top w:val="single" w:sz="2" w:space="0" w:color="auto"/>
              <w:left w:val="single" w:sz="2" w:space="0" w:color="auto"/>
              <w:bottom w:val="single" w:sz="2" w:space="0" w:color="auto"/>
              <w:right w:val="single" w:sz="2" w:space="0" w:color="auto"/>
            </w:tcBorders>
            <w:vAlign w:val="center"/>
          </w:tcPr>
          <w:p w14:paraId="5E6BF1E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（0592）5209525</w:t>
            </w:r>
          </w:p>
        </w:tc>
        <w:tc>
          <w:tcPr>
            <w:tcW w:w="4110" w:type="dxa"/>
            <w:tcBorders>
              <w:top w:val="single" w:sz="2" w:space="0" w:color="auto"/>
              <w:left w:val="single" w:sz="2" w:space="0" w:color="auto"/>
              <w:bottom w:val="single" w:sz="2" w:space="0" w:color="auto"/>
              <w:right w:val="single" w:sz="2" w:space="0" w:color="auto"/>
            </w:tcBorders>
            <w:vAlign w:val="center"/>
          </w:tcPr>
          <w:p w14:paraId="6E2C60E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（0592）5209525</w:t>
            </w:r>
          </w:p>
        </w:tc>
      </w:tr>
      <w:tr w:rsidR="00452F63" w:rsidRPr="00452F63" w14:paraId="08CC6289" w14:textId="77777777" w:rsidTr="003025AA">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2F648B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电子信箱</w:t>
            </w:r>
          </w:p>
        </w:tc>
        <w:tc>
          <w:tcPr>
            <w:tcW w:w="3828" w:type="dxa"/>
            <w:tcBorders>
              <w:top w:val="single" w:sz="2" w:space="0" w:color="auto"/>
              <w:left w:val="single" w:sz="2" w:space="0" w:color="auto"/>
              <w:bottom w:val="single" w:sz="2" w:space="0" w:color="auto"/>
              <w:right w:val="single" w:sz="2" w:space="0" w:color="auto"/>
            </w:tcBorders>
            <w:vAlign w:val="center"/>
          </w:tcPr>
          <w:p w14:paraId="3D503CC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zhengquan@wanli.com</w:t>
            </w:r>
          </w:p>
        </w:tc>
        <w:tc>
          <w:tcPr>
            <w:tcW w:w="4110" w:type="dxa"/>
            <w:tcBorders>
              <w:top w:val="single" w:sz="2" w:space="0" w:color="auto"/>
              <w:left w:val="single" w:sz="2" w:space="0" w:color="auto"/>
              <w:bottom w:val="single" w:sz="2" w:space="0" w:color="auto"/>
              <w:right w:val="single" w:sz="2" w:space="0" w:color="auto"/>
            </w:tcBorders>
            <w:vAlign w:val="center"/>
          </w:tcPr>
          <w:p w14:paraId="4A3906F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zhengquan@wanli.com</w:t>
            </w:r>
          </w:p>
        </w:tc>
      </w:tr>
    </w:tbl>
    <w:p w14:paraId="23ECD579"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4" w:name="_Toc988893"/>
      <w:r w:rsidRPr="00452F63">
        <w:rPr>
          <w:rFonts w:ascii="宋体" w:eastAsia="宋体" w:hAnsi="宋体" w:cs="宋体"/>
          <w:b/>
          <w:bCs/>
          <w:sz w:val="24"/>
          <w:szCs w:val="24"/>
        </w:rPr>
        <w:t>三、其他情况</w:t>
      </w:r>
      <w:bookmarkEnd w:id="4"/>
    </w:p>
    <w:p w14:paraId="4FC6432C"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5" w:name="_Toc988894"/>
      <w:r w:rsidRPr="00452F63">
        <w:rPr>
          <w:rFonts w:ascii="宋体" w:eastAsia="宋体" w:hAnsi="宋体" w:cs="宋体"/>
          <w:b/>
          <w:bCs/>
          <w:szCs w:val="21"/>
        </w:rPr>
        <w:t>1、公司联系方式</w:t>
      </w:r>
      <w:bookmarkEnd w:id="5"/>
    </w:p>
    <w:p w14:paraId="040BBC04"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公司注册地址，公司办公地址及其邮政编码，公司网址、电子信箱报告期无变化，具体可参见2021年年报。</w:t>
      </w:r>
    </w:p>
    <w:p w14:paraId="51388E70"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6" w:name="_Toc988895"/>
      <w:r w:rsidRPr="00452F63">
        <w:rPr>
          <w:rFonts w:ascii="宋体" w:eastAsia="宋体" w:hAnsi="宋体" w:cs="宋体"/>
          <w:b/>
          <w:bCs/>
          <w:szCs w:val="21"/>
        </w:rPr>
        <w:t>2、信息披露及备置地点</w:t>
      </w:r>
      <w:bookmarkEnd w:id="6"/>
    </w:p>
    <w:p w14:paraId="01BD463E"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公司选定的信息披露报纸的名称，登载半年度报告的中国证监会指定网站的网址，公司半年度报告备置地报告期无变化，具体可参见2021年年报。</w:t>
      </w:r>
    </w:p>
    <w:p w14:paraId="553C6D0C"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7" w:name="_Toc988896"/>
      <w:r w:rsidRPr="00452F63">
        <w:rPr>
          <w:rFonts w:ascii="宋体" w:eastAsia="宋体" w:hAnsi="宋体" w:cs="宋体"/>
          <w:b/>
          <w:bCs/>
          <w:szCs w:val="21"/>
        </w:rPr>
        <w:t>3、其他有关资料</w:t>
      </w:r>
      <w:bookmarkEnd w:id="7"/>
    </w:p>
    <w:p w14:paraId="0A304BDE"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其他有关资料在报告期是否变更情况</w:t>
      </w:r>
    </w:p>
    <w:p w14:paraId="79DB3A58"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6A5A32BC"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8" w:name="_Toc988897"/>
      <w:r w:rsidRPr="00452F63">
        <w:rPr>
          <w:rFonts w:ascii="宋体" w:eastAsia="宋体" w:hAnsi="宋体" w:cs="宋体"/>
          <w:b/>
          <w:bCs/>
          <w:sz w:val="24"/>
          <w:szCs w:val="24"/>
        </w:rPr>
        <w:t>四、主要会计数据和财务指标</w:t>
      </w:r>
      <w:bookmarkEnd w:id="8"/>
    </w:p>
    <w:p w14:paraId="21593E60"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公司是否需追溯调整或重述以前年度会计数据</w:t>
      </w:r>
    </w:p>
    <w:p w14:paraId="77BAA7D0"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□是 </w:t>
      </w:r>
      <w:r w:rsidRPr="00452F63">
        <w:rPr>
          <w:rFonts w:ascii="宋体" w:eastAsia="宋体" w:hAnsi="宋体" w:cs="宋体"/>
          <w:sz w:val="18"/>
          <w:szCs w:val="18"/>
        </w:rPr>
        <w:sym w:font="Wingdings 2" w:char="F052"/>
      </w:r>
      <w:r w:rsidRPr="00452F63">
        <w:rPr>
          <w:rFonts w:ascii="宋体" w:eastAsia="宋体" w:hAnsi="宋体"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9"/>
        <w:gridCol w:w="2268"/>
        <w:gridCol w:w="1842"/>
        <w:gridCol w:w="2410"/>
      </w:tblGrid>
      <w:tr w:rsidR="00452F63" w:rsidRPr="00452F63" w14:paraId="278CD8F5"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EC4C694" w14:textId="77777777" w:rsidR="00452F63" w:rsidRPr="00452F63" w:rsidRDefault="00452F63" w:rsidP="00452F63"/>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6E030AE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本报告期</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05C5684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13D4BA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本报告期比上年同期增减</w:t>
            </w:r>
          </w:p>
        </w:tc>
      </w:tr>
      <w:tr w:rsidR="00452F63" w:rsidRPr="00452F63" w14:paraId="455C53FA"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616BEFD1"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营业收入（元）</w:t>
            </w:r>
          </w:p>
        </w:tc>
        <w:tc>
          <w:tcPr>
            <w:tcW w:w="2268" w:type="dxa"/>
            <w:tcBorders>
              <w:top w:val="single" w:sz="2" w:space="0" w:color="auto"/>
              <w:left w:val="single" w:sz="2" w:space="0" w:color="auto"/>
              <w:bottom w:val="single" w:sz="2" w:space="0" w:color="auto"/>
              <w:right w:val="single" w:sz="2" w:space="0" w:color="auto"/>
            </w:tcBorders>
            <w:vAlign w:val="center"/>
          </w:tcPr>
          <w:p w14:paraId="04DC0ED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587,454,593.81</w:t>
            </w:r>
          </w:p>
        </w:tc>
        <w:tc>
          <w:tcPr>
            <w:tcW w:w="1842" w:type="dxa"/>
            <w:tcBorders>
              <w:top w:val="single" w:sz="2" w:space="0" w:color="auto"/>
              <w:left w:val="single" w:sz="2" w:space="0" w:color="auto"/>
              <w:bottom w:val="single" w:sz="2" w:space="0" w:color="auto"/>
              <w:right w:val="single" w:sz="2" w:space="0" w:color="auto"/>
            </w:tcBorders>
            <w:vAlign w:val="center"/>
          </w:tcPr>
          <w:p w14:paraId="09320B1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539,404,204.48</w:t>
            </w:r>
          </w:p>
        </w:tc>
        <w:tc>
          <w:tcPr>
            <w:tcW w:w="2410" w:type="dxa"/>
            <w:tcBorders>
              <w:top w:val="single" w:sz="2" w:space="0" w:color="auto"/>
              <w:left w:val="single" w:sz="2" w:space="0" w:color="auto"/>
              <w:bottom w:val="single" w:sz="2" w:space="0" w:color="auto"/>
              <w:right w:val="single" w:sz="2" w:space="0" w:color="auto"/>
            </w:tcBorders>
            <w:vAlign w:val="center"/>
          </w:tcPr>
          <w:p w14:paraId="5FE0926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8.91%</w:t>
            </w:r>
          </w:p>
        </w:tc>
      </w:tr>
      <w:tr w:rsidR="00452F63" w:rsidRPr="00452F63" w14:paraId="71408B3B"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020E754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lastRenderedPageBreak/>
              <w:t>归属于上市公司股东的净利润（元）</w:t>
            </w:r>
          </w:p>
        </w:tc>
        <w:tc>
          <w:tcPr>
            <w:tcW w:w="2268" w:type="dxa"/>
            <w:tcBorders>
              <w:top w:val="single" w:sz="2" w:space="0" w:color="auto"/>
              <w:left w:val="single" w:sz="2" w:space="0" w:color="auto"/>
              <w:bottom w:val="single" w:sz="2" w:space="0" w:color="auto"/>
              <w:right w:val="single" w:sz="2" w:space="0" w:color="auto"/>
            </w:tcBorders>
            <w:vAlign w:val="center"/>
          </w:tcPr>
          <w:p w14:paraId="7FB5643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5,128,749.48</w:t>
            </w:r>
          </w:p>
        </w:tc>
        <w:tc>
          <w:tcPr>
            <w:tcW w:w="1842" w:type="dxa"/>
            <w:tcBorders>
              <w:top w:val="single" w:sz="2" w:space="0" w:color="auto"/>
              <w:left w:val="single" w:sz="2" w:space="0" w:color="auto"/>
              <w:bottom w:val="single" w:sz="2" w:space="0" w:color="auto"/>
              <w:right w:val="single" w:sz="2" w:space="0" w:color="auto"/>
            </w:tcBorders>
            <w:vAlign w:val="center"/>
          </w:tcPr>
          <w:p w14:paraId="6CD2091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27,921,743.24</w:t>
            </w:r>
          </w:p>
        </w:tc>
        <w:tc>
          <w:tcPr>
            <w:tcW w:w="2410" w:type="dxa"/>
            <w:tcBorders>
              <w:top w:val="single" w:sz="2" w:space="0" w:color="auto"/>
              <w:left w:val="single" w:sz="2" w:space="0" w:color="auto"/>
              <w:bottom w:val="single" w:sz="2" w:space="0" w:color="auto"/>
              <w:right w:val="single" w:sz="2" w:space="0" w:color="auto"/>
            </w:tcBorders>
            <w:vAlign w:val="center"/>
          </w:tcPr>
          <w:p w14:paraId="50B2AA6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-81.63%</w:t>
            </w:r>
          </w:p>
        </w:tc>
      </w:tr>
      <w:tr w:rsidR="00452F63" w:rsidRPr="00452F63" w14:paraId="37AB9D88"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542A57C2"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归属于上市公司股东的扣除非经常性损益的净利润（元）</w:t>
            </w:r>
          </w:p>
        </w:tc>
        <w:tc>
          <w:tcPr>
            <w:tcW w:w="2268" w:type="dxa"/>
            <w:tcBorders>
              <w:top w:val="single" w:sz="2" w:space="0" w:color="auto"/>
              <w:left w:val="single" w:sz="2" w:space="0" w:color="auto"/>
              <w:bottom w:val="single" w:sz="2" w:space="0" w:color="auto"/>
              <w:right w:val="single" w:sz="2" w:space="0" w:color="auto"/>
            </w:tcBorders>
            <w:vAlign w:val="center"/>
          </w:tcPr>
          <w:p w14:paraId="77759B1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2,937,696.92</w:t>
            </w:r>
          </w:p>
        </w:tc>
        <w:tc>
          <w:tcPr>
            <w:tcW w:w="1842" w:type="dxa"/>
            <w:tcBorders>
              <w:top w:val="single" w:sz="2" w:space="0" w:color="auto"/>
              <w:left w:val="single" w:sz="2" w:space="0" w:color="auto"/>
              <w:bottom w:val="single" w:sz="2" w:space="0" w:color="auto"/>
              <w:right w:val="single" w:sz="2" w:space="0" w:color="auto"/>
            </w:tcBorders>
            <w:vAlign w:val="center"/>
          </w:tcPr>
          <w:p w14:paraId="75CBDDF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27,228,625.95</w:t>
            </w:r>
          </w:p>
        </w:tc>
        <w:tc>
          <w:tcPr>
            <w:tcW w:w="2410" w:type="dxa"/>
            <w:tcBorders>
              <w:top w:val="single" w:sz="2" w:space="0" w:color="auto"/>
              <w:left w:val="single" w:sz="2" w:space="0" w:color="auto"/>
              <w:bottom w:val="single" w:sz="2" w:space="0" w:color="auto"/>
              <w:right w:val="single" w:sz="2" w:space="0" w:color="auto"/>
            </w:tcBorders>
            <w:vAlign w:val="center"/>
          </w:tcPr>
          <w:p w14:paraId="290ECBC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-89.21%</w:t>
            </w:r>
          </w:p>
        </w:tc>
      </w:tr>
      <w:tr w:rsidR="00452F63" w:rsidRPr="00452F63" w14:paraId="71A6F435"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DC72BE5"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经营活动产生的现金流量净额（元）</w:t>
            </w:r>
          </w:p>
        </w:tc>
        <w:tc>
          <w:tcPr>
            <w:tcW w:w="2268" w:type="dxa"/>
            <w:tcBorders>
              <w:top w:val="single" w:sz="2" w:space="0" w:color="auto"/>
              <w:left w:val="single" w:sz="2" w:space="0" w:color="auto"/>
              <w:bottom w:val="single" w:sz="2" w:space="0" w:color="auto"/>
              <w:right w:val="single" w:sz="2" w:space="0" w:color="auto"/>
            </w:tcBorders>
            <w:vAlign w:val="center"/>
          </w:tcPr>
          <w:p w14:paraId="6CEBC09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-15,003,859.01</w:t>
            </w:r>
          </w:p>
        </w:tc>
        <w:tc>
          <w:tcPr>
            <w:tcW w:w="1842" w:type="dxa"/>
            <w:tcBorders>
              <w:top w:val="single" w:sz="2" w:space="0" w:color="auto"/>
              <w:left w:val="single" w:sz="2" w:space="0" w:color="auto"/>
              <w:bottom w:val="single" w:sz="2" w:space="0" w:color="auto"/>
              <w:right w:val="single" w:sz="2" w:space="0" w:color="auto"/>
            </w:tcBorders>
            <w:vAlign w:val="center"/>
          </w:tcPr>
          <w:p w14:paraId="2B4836E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-2,652,091.99</w:t>
            </w:r>
          </w:p>
        </w:tc>
        <w:tc>
          <w:tcPr>
            <w:tcW w:w="2410" w:type="dxa"/>
            <w:tcBorders>
              <w:top w:val="single" w:sz="2" w:space="0" w:color="auto"/>
              <w:left w:val="single" w:sz="2" w:space="0" w:color="auto"/>
              <w:bottom w:val="single" w:sz="2" w:space="0" w:color="auto"/>
              <w:right w:val="single" w:sz="2" w:space="0" w:color="auto"/>
            </w:tcBorders>
            <w:vAlign w:val="center"/>
          </w:tcPr>
          <w:p w14:paraId="0C6DF6E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-465.74%</w:t>
            </w:r>
          </w:p>
        </w:tc>
      </w:tr>
      <w:tr w:rsidR="00452F63" w:rsidRPr="00452F63" w14:paraId="1B26C922"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2CF376BD"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基本每股收益（元/股）</w:t>
            </w:r>
          </w:p>
        </w:tc>
        <w:tc>
          <w:tcPr>
            <w:tcW w:w="2268" w:type="dxa"/>
            <w:tcBorders>
              <w:top w:val="single" w:sz="2" w:space="0" w:color="auto"/>
              <w:left w:val="single" w:sz="2" w:space="0" w:color="auto"/>
              <w:bottom w:val="single" w:sz="2" w:space="0" w:color="auto"/>
              <w:right w:val="single" w:sz="2" w:space="0" w:color="auto"/>
            </w:tcBorders>
            <w:vAlign w:val="center"/>
          </w:tcPr>
          <w:p w14:paraId="131EF04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0.0256</w:t>
            </w:r>
          </w:p>
        </w:tc>
        <w:tc>
          <w:tcPr>
            <w:tcW w:w="1842" w:type="dxa"/>
            <w:tcBorders>
              <w:top w:val="single" w:sz="2" w:space="0" w:color="auto"/>
              <w:left w:val="single" w:sz="2" w:space="0" w:color="auto"/>
              <w:bottom w:val="single" w:sz="2" w:space="0" w:color="auto"/>
              <w:right w:val="single" w:sz="2" w:space="0" w:color="auto"/>
            </w:tcBorders>
            <w:vAlign w:val="center"/>
          </w:tcPr>
          <w:p w14:paraId="24F48F7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0.1396</w:t>
            </w:r>
          </w:p>
        </w:tc>
        <w:tc>
          <w:tcPr>
            <w:tcW w:w="2410" w:type="dxa"/>
            <w:tcBorders>
              <w:top w:val="single" w:sz="2" w:space="0" w:color="auto"/>
              <w:left w:val="single" w:sz="2" w:space="0" w:color="auto"/>
              <w:bottom w:val="single" w:sz="2" w:space="0" w:color="auto"/>
              <w:right w:val="single" w:sz="2" w:space="0" w:color="auto"/>
            </w:tcBorders>
            <w:vAlign w:val="center"/>
          </w:tcPr>
          <w:p w14:paraId="552F85A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-81.66%</w:t>
            </w:r>
          </w:p>
        </w:tc>
      </w:tr>
      <w:tr w:rsidR="00452F63" w:rsidRPr="00452F63" w14:paraId="7CEA31D5"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39FEEE0D"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稀释每股收益（元/股）</w:t>
            </w:r>
          </w:p>
        </w:tc>
        <w:tc>
          <w:tcPr>
            <w:tcW w:w="2268" w:type="dxa"/>
            <w:tcBorders>
              <w:top w:val="single" w:sz="2" w:space="0" w:color="auto"/>
              <w:left w:val="single" w:sz="2" w:space="0" w:color="auto"/>
              <w:bottom w:val="single" w:sz="2" w:space="0" w:color="auto"/>
              <w:right w:val="single" w:sz="2" w:space="0" w:color="auto"/>
            </w:tcBorders>
            <w:vAlign w:val="center"/>
          </w:tcPr>
          <w:p w14:paraId="03FF344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0.0256</w:t>
            </w:r>
          </w:p>
        </w:tc>
        <w:tc>
          <w:tcPr>
            <w:tcW w:w="1842" w:type="dxa"/>
            <w:tcBorders>
              <w:top w:val="single" w:sz="2" w:space="0" w:color="auto"/>
              <w:left w:val="single" w:sz="2" w:space="0" w:color="auto"/>
              <w:bottom w:val="single" w:sz="2" w:space="0" w:color="auto"/>
              <w:right w:val="single" w:sz="2" w:space="0" w:color="auto"/>
            </w:tcBorders>
            <w:vAlign w:val="center"/>
          </w:tcPr>
          <w:p w14:paraId="708458A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0.1396</w:t>
            </w:r>
          </w:p>
        </w:tc>
        <w:tc>
          <w:tcPr>
            <w:tcW w:w="2410" w:type="dxa"/>
            <w:tcBorders>
              <w:top w:val="single" w:sz="2" w:space="0" w:color="auto"/>
              <w:left w:val="single" w:sz="2" w:space="0" w:color="auto"/>
              <w:bottom w:val="single" w:sz="2" w:space="0" w:color="auto"/>
              <w:right w:val="single" w:sz="2" w:space="0" w:color="auto"/>
            </w:tcBorders>
            <w:vAlign w:val="center"/>
          </w:tcPr>
          <w:p w14:paraId="204B1ED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-81.66%</w:t>
            </w:r>
          </w:p>
        </w:tc>
      </w:tr>
      <w:tr w:rsidR="00452F63" w:rsidRPr="00452F63" w14:paraId="4FE2D3E5"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3F86A68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加权平均净资产收益率</w:t>
            </w:r>
          </w:p>
        </w:tc>
        <w:tc>
          <w:tcPr>
            <w:tcW w:w="2268" w:type="dxa"/>
            <w:tcBorders>
              <w:top w:val="single" w:sz="2" w:space="0" w:color="auto"/>
              <w:left w:val="single" w:sz="2" w:space="0" w:color="auto"/>
              <w:bottom w:val="single" w:sz="2" w:space="0" w:color="auto"/>
              <w:right w:val="single" w:sz="2" w:space="0" w:color="auto"/>
            </w:tcBorders>
            <w:vAlign w:val="center"/>
          </w:tcPr>
          <w:p w14:paraId="2BAF3D1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0.85%</w:t>
            </w:r>
          </w:p>
        </w:tc>
        <w:tc>
          <w:tcPr>
            <w:tcW w:w="1842" w:type="dxa"/>
            <w:tcBorders>
              <w:top w:val="single" w:sz="2" w:space="0" w:color="auto"/>
              <w:left w:val="single" w:sz="2" w:space="0" w:color="auto"/>
              <w:bottom w:val="single" w:sz="2" w:space="0" w:color="auto"/>
              <w:right w:val="single" w:sz="2" w:space="0" w:color="auto"/>
            </w:tcBorders>
            <w:vAlign w:val="center"/>
          </w:tcPr>
          <w:p w14:paraId="7CC88AF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4.37%</w:t>
            </w:r>
          </w:p>
        </w:tc>
        <w:tc>
          <w:tcPr>
            <w:tcW w:w="2410" w:type="dxa"/>
            <w:tcBorders>
              <w:top w:val="single" w:sz="2" w:space="0" w:color="auto"/>
              <w:left w:val="single" w:sz="2" w:space="0" w:color="auto"/>
              <w:bottom w:val="single" w:sz="2" w:space="0" w:color="auto"/>
              <w:right w:val="single" w:sz="2" w:space="0" w:color="auto"/>
            </w:tcBorders>
            <w:vAlign w:val="center"/>
          </w:tcPr>
          <w:p w14:paraId="3487916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-3.52%</w:t>
            </w:r>
          </w:p>
        </w:tc>
      </w:tr>
      <w:tr w:rsidR="00452F63" w:rsidRPr="00452F63" w14:paraId="72DA7D5B"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BE7D51A" w14:textId="77777777" w:rsidR="00452F63" w:rsidRPr="00452F63" w:rsidRDefault="00452F63" w:rsidP="00452F63"/>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17E72947"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本报告期末</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1A2752A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9B6E1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本报告期末比上年度末增减</w:t>
            </w:r>
          </w:p>
        </w:tc>
      </w:tr>
      <w:tr w:rsidR="00452F63" w:rsidRPr="00452F63" w14:paraId="78DCB259"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307FD93"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总资产（元）</w:t>
            </w:r>
          </w:p>
        </w:tc>
        <w:tc>
          <w:tcPr>
            <w:tcW w:w="2268" w:type="dxa"/>
            <w:tcBorders>
              <w:top w:val="single" w:sz="2" w:space="0" w:color="auto"/>
              <w:left w:val="single" w:sz="2" w:space="0" w:color="auto"/>
              <w:bottom w:val="single" w:sz="2" w:space="0" w:color="auto"/>
              <w:right w:val="single" w:sz="2" w:space="0" w:color="auto"/>
            </w:tcBorders>
            <w:vAlign w:val="center"/>
          </w:tcPr>
          <w:p w14:paraId="2497D17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1,329,338,887.87</w:t>
            </w:r>
          </w:p>
        </w:tc>
        <w:tc>
          <w:tcPr>
            <w:tcW w:w="1842" w:type="dxa"/>
            <w:tcBorders>
              <w:top w:val="single" w:sz="2" w:space="0" w:color="auto"/>
              <w:left w:val="single" w:sz="2" w:space="0" w:color="auto"/>
              <w:bottom w:val="single" w:sz="2" w:space="0" w:color="auto"/>
              <w:right w:val="single" w:sz="2" w:space="0" w:color="auto"/>
            </w:tcBorders>
            <w:vAlign w:val="center"/>
          </w:tcPr>
          <w:p w14:paraId="6F4A71C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1,352,034,394.21</w:t>
            </w:r>
          </w:p>
        </w:tc>
        <w:tc>
          <w:tcPr>
            <w:tcW w:w="2410" w:type="dxa"/>
            <w:tcBorders>
              <w:top w:val="single" w:sz="2" w:space="0" w:color="auto"/>
              <w:left w:val="single" w:sz="2" w:space="0" w:color="auto"/>
              <w:bottom w:val="single" w:sz="2" w:space="0" w:color="auto"/>
              <w:right w:val="single" w:sz="2" w:space="0" w:color="auto"/>
            </w:tcBorders>
            <w:vAlign w:val="center"/>
          </w:tcPr>
          <w:p w14:paraId="15FBD30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-1.68%</w:t>
            </w:r>
          </w:p>
        </w:tc>
      </w:tr>
      <w:tr w:rsidR="00452F63" w:rsidRPr="00452F63" w14:paraId="40F574A8" w14:textId="77777777" w:rsidTr="003025AA">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5B3009C"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归属于上市公司股东的净资产（元）</w:t>
            </w:r>
          </w:p>
        </w:tc>
        <w:tc>
          <w:tcPr>
            <w:tcW w:w="2268" w:type="dxa"/>
            <w:tcBorders>
              <w:top w:val="single" w:sz="2" w:space="0" w:color="auto"/>
              <w:left w:val="single" w:sz="2" w:space="0" w:color="auto"/>
              <w:bottom w:val="single" w:sz="2" w:space="0" w:color="auto"/>
              <w:right w:val="single" w:sz="2" w:space="0" w:color="auto"/>
            </w:tcBorders>
            <w:vAlign w:val="center"/>
          </w:tcPr>
          <w:p w14:paraId="7F2B394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612,341,619.08</w:t>
            </w:r>
          </w:p>
        </w:tc>
        <w:tc>
          <w:tcPr>
            <w:tcW w:w="1842" w:type="dxa"/>
            <w:tcBorders>
              <w:top w:val="single" w:sz="2" w:space="0" w:color="auto"/>
              <w:left w:val="single" w:sz="2" w:space="0" w:color="auto"/>
              <w:bottom w:val="single" w:sz="2" w:space="0" w:color="auto"/>
              <w:right w:val="single" w:sz="2" w:space="0" w:color="auto"/>
            </w:tcBorders>
            <w:vAlign w:val="center"/>
          </w:tcPr>
          <w:p w14:paraId="3842875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599,712,968.45</w:t>
            </w:r>
          </w:p>
        </w:tc>
        <w:tc>
          <w:tcPr>
            <w:tcW w:w="2410" w:type="dxa"/>
            <w:tcBorders>
              <w:top w:val="single" w:sz="2" w:space="0" w:color="auto"/>
              <w:left w:val="single" w:sz="2" w:space="0" w:color="auto"/>
              <w:bottom w:val="single" w:sz="2" w:space="0" w:color="auto"/>
              <w:right w:val="single" w:sz="2" w:space="0" w:color="auto"/>
            </w:tcBorders>
            <w:vAlign w:val="center"/>
          </w:tcPr>
          <w:p w14:paraId="6B4E96A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2.11%</w:t>
            </w:r>
          </w:p>
        </w:tc>
      </w:tr>
    </w:tbl>
    <w:p w14:paraId="238926AD"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9" w:name="_Toc988898"/>
      <w:r w:rsidRPr="00452F63">
        <w:rPr>
          <w:rFonts w:ascii="宋体" w:eastAsia="宋体" w:hAnsi="宋体" w:cs="宋体"/>
          <w:b/>
          <w:bCs/>
          <w:sz w:val="24"/>
          <w:szCs w:val="24"/>
        </w:rPr>
        <w:t>五、境内外会计准则下会计数据差异</w:t>
      </w:r>
      <w:bookmarkEnd w:id="9"/>
    </w:p>
    <w:p w14:paraId="5F9D85ED"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10" w:name="_Toc988899"/>
      <w:r w:rsidRPr="00452F63">
        <w:rPr>
          <w:rFonts w:ascii="宋体" w:eastAsia="宋体" w:hAnsi="宋体" w:cs="宋体"/>
          <w:b/>
          <w:bCs/>
          <w:szCs w:val="21"/>
        </w:rPr>
        <w:t>1、同时按照国际会计准则与按照中国会计准则披露的财务</w:t>
      </w:r>
      <w:proofErr w:type="gramStart"/>
      <w:r w:rsidRPr="00452F63">
        <w:rPr>
          <w:rFonts w:ascii="宋体" w:eastAsia="宋体" w:hAnsi="宋体" w:cs="宋体"/>
          <w:b/>
          <w:bCs/>
          <w:szCs w:val="21"/>
        </w:rPr>
        <w:t>报告中净利润</w:t>
      </w:r>
      <w:proofErr w:type="gramEnd"/>
      <w:r w:rsidRPr="00452F63">
        <w:rPr>
          <w:rFonts w:ascii="宋体" w:eastAsia="宋体" w:hAnsi="宋体" w:cs="宋体"/>
          <w:b/>
          <w:bCs/>
          <w:szCs w:val="21"/>
        </w:rPr>
        <w:t>和净资产差异情况</w:t>
      </w:r>
      <w:bookmarkEnd w:id="10"/>
    </w:p>
    <w:p w14:paraId="3927AF16"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公司报告期不存在按照国际会计准则与按照中国会计准则披露的财务</w:t>
      </w:r>
      <w:proofErr w:type="gramStart"/>
      <w:r w:rsidRPr="00452F63">
        <w:rPr>
          <w:rFonts w:ascii="宋体" w:eastAsia="宋体" w:hAnsi="宋体" w:cs="宋体"/>
          <w:sz w:val="18"/>
          <w:szCs w:val="18"/>
        </w:rPr>
        <w:t>报告中净利润</w:t>
      </w:r>
      <w:proofErr w:type="gramEnd"/>
      <w:r w:rsidRPr="00452F63">
        <w:rPr>
          <w:rFonts w:ascii="宋体" w:eastAsia="宋体" w:hAnsi="宋体" w:cs="宋体"/>
          <w:sz w:val="18"/>
          <w:szCs w:val="18"/>
        </w:rPr>
        <w:t>和净资产差异情况。</w:t>
      </w:r>
    </w:p>
    <w:p w14:paraId="4274BE9A"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11" w:name="_Toc988900"/>
      <w:r w:rsidRPr="00452F63">
        <w:rPr>
          <w:rFonts w:ascii="宋体" w:eastAsia="宋体" w:hAnsi="宋体" w:cs="宋体"/>
          <w:b/>
          <w:bCs/>
          <w:szCs w:val="21"/>
        </w:rPr>
        <w:t>2、同时按照境外会计准则与按照中国会计准则披露的财务</w:t>
      </w:r>
      <w:proofErr w:type="gramStart"/>
      <w:r w:rsidRPr="00452F63">
        <w:rPr>
          <w:rFonts w:ascii="宋体" w:eastAsia="宋体" w:hAnsi="宋体" w:cs="宋体"/>
          <w:b/>
          <w:bCs/>
          <w:szCs w:val="21"/>
        </w:rPr>
        <w:t>报告中净利润</w:t>
      </w:r>
      <w:proofErr w:type="gramEnd"/>
      <w:r w:rsidRPr="00452F63">
        <w:rPr>
          <w:rFonts w:ascii="宋体" w:eastAsia="宋体" w:hAnsi="宋体" w:cs="宋体"/>
          <w:b/>
          <w:bCs/>
          <w:szCs w:val="21"/>
        </w:rPr>
        <w:t>和净资产差异情况</w:t>
      </w:r>
      <w:bookmarkEnd w:id="11"/>
    </w:p>
    <w:p w14:paraId="13C0EB18"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公司报告期不存在按照境外会计准则与按照中国会计准则披露的财务</w:t>
      </w:r>
      <w:proofErr w:type="gramStart"/>
      <w:r w:rsidRPr="00452F63">
        <w:rPr>
          <w:rFonts w:ascii="宋体" w:eastAsia="宋体" w:hAnsi="宋体" w:cs="宋体"/>
          <w:sz w:val="18"/>
          <w:szCs w:val="18"/>
        </w:rPr>
        <w:t>报告中净利润</w:t>
      </w:r>
      <w:proofErr w:type="gramEnd"/>
      <w:r w:rsidRPr="00452F63">
        <w:rPr>
          <w:rFonts w:ascii="宋体" w:eastAsia="宋体" w:hAnsi="宋体" w:cs="宋体"/>
          <w:sz w:val="18"/>
          <w:szCs w:val="18"/>
        </w:rPr>
        <w:t>和净资产差异情况。</w:t>
      </w:r>
    </w:p>
    <w:p w14:paraId="6B07C6B1"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12" w:name="_Toc988901"/>
      <w:r w:rsidRPr="00452F63">
        <w:rPr>
          <w:rFonts w:ascii="宋体" w:eastAsia="宋体" w:hAnsi="宋体" w:cs="宋体"/>
          <w:b/>
          <w:bCs/>
          <w:sz w:val="24"/>
          <w:szCs w:val="24"/>
        </w:rPr>
        <w:t>六、非经常性损益项目及金额</w:t>
      </w:r>
      <w:bookmarkEnd w:id="12"/>
    </w:p>
    <w:p w14:paraId="245E5F60"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29"/>
        <w:gridCol w:w="2268"/>
        <w:gridCol w:w="1842"/>
      </w:tblGrid>
      <w:tr w:rsidR="00452F63" w:rsidRPr="00452F63" w14:paraId="71106528" w14:textId="77777777" w:rsidTr="003025AA">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537DAF14"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17B27DDE"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金额</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35935AD5"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说明</w:t>
            </w:r>
          </w:p>
        </w:tc>
      </w:tr>
      <w:tr w:rsidR="00452F63" w:rsidRPr="00452F63" w14:paraId="0298D562" w14:textId="77777777" w:rsidTr="003025AA">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1D05B030"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非流动资产处置损益（包括已计提资产减值准备的冲销部分）</w:t>
            </w:r>
          </w:p>
        </w:tc>
        <w:tc>
          <w:tcPr>
            <w:tcW w:w="2268" w:type="dxa"/>
            <w:tcBorders>
              <w:top w:val="single" w:sz="2" w:space="0" w:color="auto"/>
              <w:left w:val="single" w:sz="2" w:space="0" w:color="auto"/>
              <w:bottom w:val="single" w:sz="2" w:space="0" w:color="auto"/>
              <w:right w:val="single" w:sz="2" w:space="0" w:color="auto"/>
            </w:tcBorders>
            <w:vAlign w:val="center"/>
          </w:tcPr>
          <w:p w14:paraId="7E44D044" w14:textId="77777777" w:rsidR="00452F63" w:rsidRPr="00452F63" w:rsidRDefault="00452F63" w:rsidP="00452F63">
            <w:pPr>
              <w:spacing w:line="360" w:lineRule="auto"/>
              <w:jc w:val="right"/>
              <w:rPr>
                <w:rFonts w:ascii="宋体" w:eastAsia="宋体" w:hAnsi="宋体" w:cs="宋体"/>
                <w:sz w:val="18"/>
                <w:szCs w:val="18"/>
              </w:rPr>
            </w:pPr>
            <w:r w:rsidRPr="00452F63">
              <w:rPr>
                <w:rFonts w:ascii="宋体" w:eastAsia="宋体" w:hAnsi="宋体" w:cs="宋体"/>
                <w:sz w:val="18"/>
                <w:szCs w:val="18"/>
              </w:rPr>
              <w:t>65,050.99</w:t>
            </w:r>
          </w:p>
        </w:tc>
        <w:tc>
          <w:tcPr>
            <w:tcW w:w="1842" w:type="dxa"/>
            <w:tcBorders>
              <w:top w:val="single" w:sz="2" w:space="0" w:color="auto"/>
              <w:left w:val="single" w:sz="2" w:space="0" w:color="auto"/>
              <w:bottom w:val="single" w:sz="2" w:space="0" w:color="auto"/>
              <w:right w:val="single" w:sz="2" w:space="0" w:color="auto"/>
            </w:tcBorders>
            <w:vAlign w:val="center"/>
          </w:tcPr>
          <w:p w14:paraId="30F6AEB3" w14:textId="77777777" w:rsidR="00452F63" w:rsidRPr="00452F63" w:rsidRDefault="00452F63" w:rsidP="00452F63">
            <w:pPr>
              <w:spacing w:line="360" w:lineRule="auto"/>
              <w:rPr>
                <w:rFonts w:ascii="宋体" w:eastAsia="宋体" w:hAnsi="宋体" w:cs="宋体"/>
                <w:sz w:val="18"/>
                <w:szCs w:val="18"/>
              </w:rPr>
            </w:pPr>
          </w:p>
        </w:tc>
      </w:tr>
      <w:tr w:rsidR="00452F63" w:rsidRPr="00452F63" w14:paraId="3787E1D2" w14:textId="77777777" w:rsidTr="003025AA">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3C3EC799"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268" w:type="dxa"/>
            <w:tcBorders>
              <w:top w:val="single" w:sz="2" w:space="0" w:color="auto"/>
              <w:left w:val="single" w:sz="2" w:space="0" w:color="auto"/>
              <w:bottom w:val="single" w:sz="2" w:space="0" w:color="auto"/>
              <w:right w:val="single" w:sz="2" w:space="0" w:color="auto"/>
            </w:tcBorders>
            <w:vAlign w:val="center"/>
          </w:tcPr>
          <w:p w14:paraId="4F7C1EDC" w14:textId="77777777" w:rsidR="00452F63" w:rsidRPr="00452F63" w:rsidRDefault="00452F63" w:rsidP="00452F63">
            <w:pPr>
              <w:spacing w:line="360" w:lineRule="auto"/>
              <w:jc w:val="right"/>
              <w:rPr>
                <w:rFonts w:ascii="宋体" w:eastAsia="宋体" w:hAnsi="宋体" w:cs="宋体"/>
                <w:sz w:val="18"/>
                <w:szCs w:val="18"/>
              </w:rPr>
            </w:pPr>
            <w:r w:rsidRPr="00452F63">
              <w:rPr>
                <w:rFonts w:ascii="宋体" w:eastAsia="宋体" w:hAnsi="宋体" w:cs="宋体"/>
                <w:sz w:val="18"/>
                <w:szCs w:val="18"/>
              </w:rPr>
              <w:t>1,696,908.82</w:t>
            </w:r>
          </w:p>
        </w:tc>
        <w:tc>
          <w:tcPr>
            <w:tcW w:w="1842" w:type="dxa"/>
            <w:tcBorders>
              <w:top w:val="single" w:sz="2" w:space="0" w:color="auto"/>
              <w:left w:val="single" w:sz="2" w:space="0" w:color="auto"/>
              <w:bottom w:val="single" w:sz="2" w:space="0" w:color="auto"/>
              <w:right w:val="single" w:sz="2" w:space="0" w:color="auto"/>
            </w:tcBorders>
            <w:vAlign w:val="center"/>
          </w:tcPr>
          <w:p w14:paraId="67B8CC70" w14:textId="77777777" w:rsidR="00452F63" w:rsidRPr="00452F63" w:rsidRDefault="00452F63" w:rsidP="00452F63">
            <w:pPr>
              <w:spacing w:line="360" w:lineRule="auto"/>
              <w:rPr>
                <w:rFonts w:ascii="宋体" w:eastAsia="宋体" w:hAnsi="宋体" w:cs="宋体"/>
                <w:sz w:val="18"/>
                <w:szCs w:val="18"/>
              </w:rPr>
            </w:pPr>
          </w:p>
        </w:tc>
      </w:tr>
      <w:tr w:rsidR="00452F63" w:rsidRPr="00452F63" w14:paraId="021B6AB7" w14:textId="77777777" w:rsidTr="003025AA">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72EEF5CD"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单独进行减值测试的应收款项减值准备转回</w:t>
            </w:r>
          </w:p>
        </w:tc>
        <w:tc>
          <w:tcPr>
            <w:tcW w:w="2268" w:type="dxa"/>
            <w:tcBorders>
              <w:top w:val="single" w:sz="2" w:space="0" w:color="auto"/>
              <w:left w:val="single" w:sz="2" w:space="0" w:color="auto"/>
              <w:bottom w:val="single" w:sz="2" w:space="0" w:color="auto"/>
              <w:right w:val="single" w:sz="2" w:space="0" w:color="auto"/>
            </w:tcBorders>
            <w:vAlign w:val="center"/>
          </w:tcPr>
          <w:p w14:paraId="5458A25F" w14:textId="77777777" w:rsidR="00452F63" w:rsidRPr="00452F63" w:rsidRDefault="00452F63" w:rsidP="00452F63">
            <w:pPr>
              <w:spacing w:line="360" w:lineRule="auto"/>
              <w:jc w:val="right"/>
              <w:rPr>
                <w:rFonts w:ascii="宋体" w:eastAsia="宋体" w:hAnsi="宋体" w:cs="宋体"/>
                <w:sz w:val="18"/>
                <w:szCs w:val="18"/>
              </w:rPr>
            </w:pPr>
            <w:r w:rsidRPr="00452F63">
              <w:rPr>
                <w:rFonts w:ascii="宋体" w:eastAsia="宋体" w:hAnsi="宋体" w:cs="宋体"/>
                <w:sz w:val="18"/>
                <w:szCs w:val="18"/>
              </w:rPr>
              <w:t>1,089,469.24</w:t>
            </w:r>
          </w:p>
        </w:tc>
        <w:tc>
          <w:tcPr>
            <w:tcW w:w="1842" w:type="dxa"/>
            <w:tcBorders>
              <w:top w:val="single" w:sz="2" w:space="0" w:color="auto"/>
              <w:left w:val="single" w:sz="2" w:space="0" w:color="auto"/>
              <w:bottom w:val="single" w:sz="2" w:space="0" w:color="auto"/>
              <w:right w:val="single" w:sz="2" w:space="0" w:color="auto"/>
            </w:tcBorders>
            <w:vAlign w:val="center"/>
          </w:tcPr>
          <w:p w14:paraId="6759FBBD" w14:textId="77777777" w:rsidR="00452F63" w:rsidRPr="00452F63" w:rsidRDefault="00452F63" w:rsidP="00452F63">
            <w:pPr>
              <w:spacing w:line="360" w:lineRule="auto"/>
              <w:rPr>
                <w:rFonts w:ascii="宋体" w:eastAsia="宋体" w:hAnsi="宋体" w:cs="宋体"/>
                <w:sz w:val="18"/>
                <w:szCs w:val="18"/>
              </w:rPr>
            </w:pPr>
          </w:p>
        </w:tc>
      </w:tr>
      <w:tr w:rsidR="00452F63" w:rsidRPr="00452F63" w14:paraId="4F7AA245" w14:textId="77777777" w:rsidTr="003025AA">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70D994EB"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除上述各项之外的其他营业外收入和支出</w:t>
            </w:r>
          </w:p>
        </w:tc>
        <w:tc>
          <w:tcPr>
            <w:tcW w:w="2268" w:type="dxa"/>
            <w:tcBorders>
              <w:top w:val="single" w:sz="2" w:space="0" w:color="auto"/>
              <w:left w:val="single" w:sz="2" w:space="0" w:color="auto"/>
              <w:bottom w:val="single" w:sz="2" w:space="0" w:color="auto"/>
              <w:right w:val="single" w:sz="2" w:space="0" w:color="auto"/>
            </w:tcBorders>
            <w:vAlign w:val="center"/>
          </w:tcPr>
          <w:p w14:paraId="6632DC2E" w14:textId="77777777" w:rsidR="00452F63" w:rsidRPr="00452F63" w:rsidRDefault="00452F63" w:rsidP="00452F63">
            <w:pPr>
              <w:spacing w:line="360" w:lineRule="auto"/>
              <w:jc w:val="right"/>
              <w:rPr>
                <w:rFonts w:ascii="宋体" w:eastAsia="宋体" w:hAnsi="宋体" w:cs="宋体"/>
                <w:sz w:val="18"/>
                <w:szCs w:val="18"/>
              </w:rPr>
            </w:pPr>
            <w:r w:rsidRPr="00452F63">
              <w:rPr>
                <w:rFonts w:ascii="宋体" w:eastAsia="宋体" w:hAnsi="宋体" w:cs="宋体"/>
                <w:sz w:val="18"/>
                <w:szCs w:val="18"/>
              </w:rPr>
              <w:t>87,619.72</w:t>
            </w:r>
          </w:p>
        </w:tc>
        <w:tc>
          <w:tcPr>
            <w:tcW w:w="1842" w:type="dxa"/>
            <w:tcBorders>
              <w:top w:val="single" w:sz="2" w:space="0" w:color="auto"/>
              <w:left w:val="single" w:sz="2" w:space="0" w:color="auto"/>
              <w:bottom w:val="single" w:sz="2" w:space="0" w:color="auto"/>
              <w:right w:val="single" w:sz="2" w:space="0" w:color="auto"/>
            </w:tcBorders>
            <w:vAlign w:val="center"/>
          </w:tcPr>
          <w:p w14:paraId="4835B557" w14:textId="77777777" w:rsidR="00452F63" w:rsidRPr="00452F63" w:rsidRDefault="00452F63" w:rsidP="00452F63">
            <w:pPr>
              <w:spacing w:line="360" w:lineRule="auto"/>
              <w:rPr>
                <w:rFonts w:ascii="宋体" w:eastAsia="宋体" w:hAnsi="宋体" w:cs="宋体"/>
                <w:sz w:val="18"/>
                <w:szCs w:val="18"/>
              </w:rPr>
            </w:pPr>
          </w:p>
        </w:tc>
      </w:tr>
      <w:tr w:rsidR="00452F63" w:rsidRPr="00452F63" w14:paraId="12A60812" w14:textId="77777777" w:rsidTr="003025AA">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2EB01ED6"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减：所得税影响额</w:t>
            </w:r>
          </w:p>
        </w:tc>
        <w:tc>
          <w:tcPr>
            <w:tcW w:w="2268" w:type="dxa"/>
            <w:tcBorders>
              <w:top w:val="single" w:sz="2" w:space="0" w:color="auto"/>
              <w:left w:val="single" w:sz="2" w:space="0" w:color="auto"/>
              <w:bottom w:val="single" w:sz="2" w:space="0" w:color="auto"/>
              <w:right w:val="single" w:sz="2" w:space="0" w:color="auto"/>
            </w:tcBorders>
            <w:vAlign w:val="center"/>
          </w:tcPr>
          <w:p w14:paraId="359BD58E" w14:textId="77777777" w:rsidR="00452F63" w:rsidRPr="00452F63" w:rsidRDefault="00452F63" w:rsidP="00452F63">
            <w:pPr>
              <w:spacing w:line="360" w:lineRule="auto"/>
              <w:jc w:val="right"/>
              <w:rPr>
                <w:rFonts w:ascii="宋体" w:eastAsia="宋体" w:hAnsi="宋体" w:cs="宋体"/>
                <w:sz w:val="18"/>
                <w:szCs w:val="18"/>
              </w:rPr>
            </w:pPr>
            <w:r w:rsidRPr="00452F63">
              <w:rPr>
                <w:rFonts w:ascii="宋体" w:eastAsia="宋体" w:hAnsi="宋体" w:cs="宋体"/>
                <w:sz w:val="18"/>
                <w:szCs w:val="18"/>
              </w:rPr>
              <w:t>722,165.43</w:t>
            </w:r>
          </w:p>
        </w:tc>
        <w:tc>
          <w:tcPr>
            <w:tcW w:w="1842" w:type="dxa"/>
            <w:tcBorders>
              <w:top w:val="single" w:sz="2" w:space="0" w:color="auto"/>
              <w:left w:val="single" w:sz="2" w:space="0" w:color="auto"/>
              <w:bottom w:val="single" w:sz="2" w:space="0" w:color="auto"/>
              <w:right w:val="single" w:sz="2" w:space="0" w:color="auto"/>
            </w:tcBorders>
            <w:vAlign w:val="center"/>
          </w:tcPr>
          <w:p w14:paraId="365C6BF3" w14:textId="77777777" w:rsidR="00452F63" w:rsidRPr="00452F63" w:rsidRDefault="00452F63" w:rsidP="00452F63">
            <w:pPr>
              <w:spacing w:line="360" w:lineRule="auto"/>
              <w:rPr>
                <w:rFonts w:ascii="宋体" w:eastAsia="宋体" w:hAnsi="宋体" w:cs="宋体"/>
                <w:sz w:val="18"/>
                <w:szCs w:val="18"/>
              </w:rPr>
            </w:pPr>
          </w:p>
        </w:tc>
      </w:tr>
      <w:tr w:rsidR="00452F63" w:rsidRPr="00452F63" w14:paraId="1C0857FC" w14:textId="77777777" w:rsidTr="003025AA">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06905643" w14:textId="77777777" w:rsidR="00452F63" w:rsidRPr="00452F63" w:rsidRDefault="00452F63" w:rsidP="00452F63">
            <w:pPr>
              <w:spacing w:line="360" w:lineRule="auto"/>
              <w:ind w:firstLineChars="200" w:firstLine="360"/>
              <w:rPr>
                <w:rFonts w:ascii="宋体" w:eastAsia="宋体" w:hAnsi="宋体" w:cs="宋体"/>
                <w:sz w:val="18"/>
                <w:szCs w:val="18"/>
              </w:rPr>
            </w:pPr>
            <w:r w:rsidRPr="00452F63">
              <w:rPr>
                <w:rFonts w:ascii="宋体" w:eastAsia="宋体" w:hAnsi="宋体" w:cs="宋体"/>
                <w:sz w:val="18"/>
                <w:szCs w:val="18"/>
              </w:rPr>
              <w:t>少数股东权益影响额（税后）</w:t>
            </w:r>
          </w:p>
        </w:tc>
        <w:tc>
          <w:tcPr>
            <w:tcW w:w="2268" w:type="dxa"/>
            <w:tcBorders>
              <w:top w:val="single" w:sz="2" w:space="0" w:color="auto"/>
              <w:left w:val="single" w:sz="2" w:space="0" w:color="auto"/>
              <w:bottom w:val="single" w:sz="2" w:space="0" w:color="auto"/>
              <w:right w:val="single" w:sz="2" w:space="0" w:color="auto"/>
            </w:tcBorders>
            <w:vAlign w:val="center"/>
          </w:tcPr>
          <w:p w14:paraId="6A49F2E6" w14:textId="77777777" w:rsidR="00452F63" w:rsidRPr="00452F63" w:rsidRDefault="00452F63" w:rsidP="00452F63">
            <w:pPr>
              <w:spacing w:line="360" w:lineRule="auto"/>
              <w:jc w:val="right"/>
              <w:rPr>
                <w:rFonts w:ascii="宋体" w:eastAsia="宋体" w:hAnsi="宋体" w:cs="宋体"/>
                <w:sz w:val="18"/>
                <w:szCs w:val="18"/>
              </w:rPr>
            </w:pPr>
            <w:r w:rsidRPr="00452F63">
              <w:rPr>
                <w:rFonts w:ascii="宋体" w:eastAsia="宋体" w:hAnsi="宋体" w:cs="宋体"/>
                <w:sz w:val="18"/>
                <w:szCs w:val="18"/>
              </w:rPr>
              <w:t>25,830.78</w:t>
            </w:r>
          </w:p>
        </w:tc>
        <w:tc>
          <w:tcPr>
            <w:tcW w:w="1842" w:type="dxa"/>
            <w:tcBorders>
              <w:top w:val="single" w:sz="2" w:space="0" w:color="auto"/>
              <w:left w:val="single" w:sz="2" w:space="0" w:color="auto"/>
              <w:bottom w:val="single" w:sz="2" w:space="0" w:color="auto"/>
              <w:right w:val="single" w:sz="2" w:space="0" w:color="auto"/>
            </w:tcBorders>
            <w:vAlign w:val="center"/>
          </w:tcPr>
          <w:p w14:paraId="31F841FD" w14:textId="77777777" w:rsidR="00452F63" w:rsidRPr="00452F63" w:rsidRDefault="00452F63" w:rsidP="00452F63">
            <w:pPr>
              <w:spacing w:line="360" w:lineRule="auto"/>
              <w:rPr>
                <w:rFonts w:ascii="宋体" w:eastAsia="宋体" w:hAnsi="宋体" w:cs="宋体"/>
                <w:sz w:val="18"/>
                <w:szCs w:val="18"/>
              </w:rPr>
            </w:pPr>
          </w:p>
        </w:tc>
      </w:tr>
      <w:tr w:rsidR="00452F63" w:rsidRPr="00452F63" w14:paraId="52961D46" w14:textId="77777777" w:rsidTr="003025AA">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0724268F"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合计</w:t>
            </w:r>
          </w:p>
        </w:tc>
        <w:tc>
          <w:tcPr>
            <w:tcW w:w="2268" w:type="dxa"/>
            <w:tcBorders>
              <w:top w:val="single" w:sz="2" w:space="0" w:color="auto"/>
              <w:left w:val="single" w:sz="2" w:space="0" w:color="auto"/>
              <w:bottom w:val="single" w:sz="2" w:space="0" w:color="auto"/>
              <w:right w:val="single" w:sz="2" w:space="0" w:color="auto"/>
            </w:tcBorders>
            <w:vAlign w:val="center"/>
          </w:tcPr>
          <w:p w14:paraId="10E7DE6B" w14:textId="77777777" w:rsidR="00452F63" w:rsidRPr="00452F63" w:rsidRDefault="00452F63" w:rsidP="00452F63">
            <w:pPr>
              <w:spacing w:line="360" w:lineRule="auto"/>
              <w:jc w:val="right"/>
              <w:rPr>
                <w:rFonts w:ascii="宋体" w:eastAsia="宋体" w:hAnsi="宋体" w:cs="宋体"/>
                <w:sz w:val="18"/>
                <w:szCs w:val="18"/>
              </w:rPr>
            </w:pPr>
            <w:r w:rsidRPr="00452F63">
              <w:rPr>
                <w:rFonts w:ascii="宋体" w:eastAsia="宋体" w:hAnsi="宋体" w:cs="宋体"/>
                <w:sz w:val="18"/>
                <w:szCs w:val="18"/>
              </w:rPr>
              <w:t>2,191,052.56</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2A4C77A1" w14:textId="77777777" w:rsidR="00452F63" w:rsidRPr="00452F63" w:rsidRDefault="00452F63" w:rsidP="00452F63">
            <w:pPr>
              <w:spacing w:line="360" w:lineRule="auto"/>
            </w:pPr>
          </w:p>
        </w:tc>
      </w:tr>
    </w:tbl>
    <w:p w14:paraId="63EDF2B3"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公司不存在其他符合非经常性损益定义的损益项目的具体情况。</w:t>
      </w:r>
    </w:p>
    <w:p w14:paraId="3A84A8ED"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14:paraId="0E515528" w14:textId="77777777" w:rsidR="00452F63" w:rsidRPr="00452F63" w:rsidRDefault="00452F63" w:rsidP="00452F63">
      <w:r w:rsidRPr="00452F63">
        <w:br w:type="page"/>
      </w:r>
    </w:p>
    <w:p w14:paraId="613C96D4"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pPr>
      <w:bookmarkStart w:id="13" w:name="_Toc988902"/>
      <w:r w:rsidRPr="00452F63">
        <w:rPr>
          <w:rFonts w:ascii="宋体" w:eastAsia="宋体" w:hAnsi="宋体" w:cs="宋体"/>
          <w:b/>
          <w:bCs/>
          <w:kern w:val="44"/>
          <w:sz w:val="32"/>
          <w:szCs w:val="32"/>
        </w:rPr>
        <w:lastRenderedPageBreak/>
        <w:t>第三节 管理</w:t>
      </w:r>
      <w:proofErr w:type="gramStart"/>
      <w:r w:rsidRPr="00452F63">
        <w:rPr>
          <w:rFonts w:ascii="宋体" w:eastAsia="宋体" w:hAnsi="宋体" w:cs="宋体"/>
          <w:b/>
          <w:bCs/>
          <w:kern w:val="44"/>
          <w:sz w:val="32"/>
          <w:szCs w:val="32"/>
        </w:rPr>
        <w:t>层讨论</w:t>
      </w:r>
      <w:proofErr w:type="gramEnd"/>
      <w:r w:rsidRPr="00452F63">
        <w:rPr>
          <w:rFonts w:ascii="宋体" w:eastAsia="宋体" w:hAnsi="宋体" w:cs="宋体"/>
          <w:b/>
          <w:bCs/>
          <w:kern w:val="44"/>
          <w:sz w:val="32"/>
          <w:szCs w:val="32"/>
        </w:rPr>
        <w:t>与分析</w:t>
      </w:r>
      <w:bookmarkEnd w:id="13"/>
    </w:p>
    <w:p w14:paraId="6C731ECD"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14" w:name="_Toc988903"/>
      <w:r w:rsidRPr="00452F63">
        <w:rPr>
          <w:rFonts w:ascii="宋体" w:eastAsia="宋体" w:hAnsi="宋体" w:cs="宋体"/>
          <w:b/>
          <w:bCs/>
          <w:sz w:val="24"/>
          <w:szCs w:val="24"/>
        </w:rPr>
        <w:t>一、报告期内公司从事的主要业务</w:t>
      </w:r>
      <w:bookmarkEnd w:id="14"/>
    </w:p>
    <w:p w14:paraId="17718BDF"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（一）公司主营业务和主要产品</w:t>
      </w:r>
    </w:p>
    <w:p w14:paraId="7A0FA4FA"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公司是中高端石材综合服务商，一直专注于建筑装饰石材及景观石材的设计、加工、销售和安装；拥有全球化的采购及销售渠道、嵌入式的服务模式，公司产品广泛应用于机场、高铁、中</w:t>
      </w:r>
      <w:proofErr w:type="gramStart"/>
      <w:r w:rsidRPr="00452F63">
        <w:rPr>
          <w:rFonts w:ascii="宋体" w:eastAsia="宋体" w:hAnsi="宋体" w:cs="宋体" w:hint="eastAsia"/>
          <w:kern w:val="0"/>
          <w:szCs w:val="21"/>
        </w:rPr>
        <w:t>高端酒店</w:t>
      </w:r>
      <w:proofErr w:type="gramEnd"/>
      <w:r w:rsidRPr="00452F63">
        <w:rPr>
          <w:rFonts w:ascii="宋体" w:eastAsia="宋体" w:hAnsi="宋体" w:cs="宋体" w:hint="eastAsia"/>
          <w:kern w:val="0"/>
          <w:szCs w:val="21"/>
        </w:rPr>
        <w:t>等大型公共建筑，商业写字楼、住宅，以及墓碑园林、纪念碑等。同时，公司也是行业内少数能够提供大中型海外项目“设计供料安装”一体化服务的石材企业。</w:t>
      </w:r>
    </w:p>
    <w:p w14:paraId="45390926"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报告期内，公司所从事的主要业务、主要产品及其用途、经营模式、主要的业绩驱动因素等未发生重大变化。</w:t>
      </w:r>
    </w:p>
    <w:p w14:paraId="3820DA3C"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（二）行业发展情况</w:t>
      </w:r>
    </w:p>
    <w:p w14:paraId="5F610B0F"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1、装修装饰行业发展情况</w:t>
      </w:r>
    </w:p>
    <w:p w14:paraId="28F2216E" w14:textId="7D6A3BED"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 xml:space="preserve"> “稳增长”背景下， 2022年上半年宏观政策较为宽松，一系列</w:t>
      </w:r>
      <w:proofErr w:type="gramStart"/>
      <w:r w:rsidRPr="00452F63">
        <w:rPr>
          <w:rFonts w:ascii="宋体" w:eastAsia="宋体" w:hAnsi="宋体" w:cs="宋体" w:hint="eastAsia"/>
          <w:kern w:val="0"/>
          <w:szCs w:val="21"/>
        </w:rPr>
        <w:t>稳增长</w:t>
      </w:r>
      <w:proofErr w:type="gramEnd"/>
      <w:r w:rsidRPr="00452F63">
        <w:rPr>
          <w:rFonts w:ascii="宋体" w:eastAsia="宋体" w:hAnsi="宋体" w:cs="宋体" w:hint="eastAsia"/>
          <w:kern w:val="0"/>
          <w:szCs w:val="21"/>
        </w:rPr>
        <w:t>措施显效，且随着疫情防控总体向好，需求逐步回暖。根据国家统计局公布的2022年上半年经济数据，基础设施（不含电力）累计投资同比增长7.1%，速度有所加快。从投资来看，投资力度持续加大，专项债发行和使用较往年明显加快，基础设施投资提速，重大项目明确加快推进，有助于推动经济持续回升向好发展。</w:t>
      </w:r>
    </w:p>
    <w:p w14:paraId="6BF950C6" w14:textId="5EA347DE"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根据国家十四五建设规划相关文件，基础设施建设仍将为十四五规划建设的重要内容之一，主要建设领域包括重大工程、新型城镇化建设、美丽乡村建设、区域一体化、生态园林建设等，基础设施、市政工程等多个领域仍将保持比较平稳的态势，特别是机场、高铁站、地铁站等公共基础设施，将保持一定的发展空间。国家统计局数据统计显示：2022年上半年，国内装饰装修行业完成产值5,284.72亿元，产值比2021年同期增加了65.66亿元，同比增长1.26%。目前基建补短板趋势仍将持续，传统基建和新基建均将体现重要作用。新老基建的不断推进增加了石材行业的市场需求。</w:t>
      </w:r>
    </w:p>
    <w:p w14:paraId="569CB7A3"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2、石材行业发展情况</w:t>
      </w:r>
    </w:p>
    <w:p w14:paraId="553DBDDB"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近段时间以来，全球新冠疫情影响广泛深远，世界经济陷入低迷期，国际经济政治格局复杂多变，贸易保护主义等各种措施不断增加；从全球环境来看，国际环境日趋复杂，不稳定性、不确定性明显增加，中国石材行业全球化发展亦面临复杂的不确定性因素，对我国石材国际贸易造成一定的冲击。但考虑到疫情反复、国际形势动荡等因素导致经济下行压力加大，</w:t>
      </w:r>
      <w:proofErr w:type="gramStart"/>
      <w:r w:rsidRPr="00452F63">
        <w:rPr>
          <w:rFonts w:ascii="宋体" w:eastAsia="宋体" w:hAnsi="宋体" w:cs="宋体" w:hint="eastAsia"/>
          <w:kern w:val="0"/>
          <w:szCs w:val="21"/>
        </w:rPr>
        <w:t>稳增长</w:t>
      </w:r>
      <w:proofErr w:type="gramEnd"/>
      <w:r w:rsidRPr="00452F63">
        <w:rPr>
          <w:rFonts w:ascii="宋体" w:eastAsia="宋体" w:hAnsi="宋体" w:cs="宋体" w:hint="eastAsia"/>
          <w:kern w:val="0"/>
          <w:szCs w:val="21"/>
        </w:rPr>
        <w:t>依然有望成为贯穿全年的经济主线。为适应全球政治、经济环境的新变化，石材行业需要坚持国内国际双循环格局、兼顾国内外两个市场的同时，也需要对石材行业不断进行数字化、智能化、绿色环保的转型升级。</w:t>
      </w:r>
    </w:p>
    <w:p w14:paraId="3CA96C00"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lastRenderedPageBreak/>
        <w:t>（三）公司业务</w:t>
      </w:r>
    </w:p>
    <w:p w14:paraId="4AA115FD"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1、国际业务</w:t>
      </w:r>
    </w:p>
    <w:p w14:paraId="20D56A85"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（1）欧美日等传统市场</w:t>
      </w:r>
    </w:p>
    <w:p w14:paraId="36644177" w14:textId="0B9F54E2"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2022年上半年，公司日本市场营业额实现恢复性增长，销售收入为7,192.03万元人民币，同比上升5.96%，同时受人民币对美元贬值影响，毛利率水平上升；公司欧美市场受益公司前期采取的延伸服务发展策略，公司美国橱柜业务和景观石材业务持续以较大比例增长，2022年上半年在欧美地区实现销售收入11,161.86</w:t>
      </w:r>
      <w:r w:rsidRPr="00287A24">
        <w:rPr>
          <w:rFonts w:ascii="宋体" w:eastAsia="宋体" w:hAnsi="宋体" w:cs="宋体" w:hint="eastAsia"/>
          <w:kern w:val="0"/>
          <w:szCs w:val="21"/>
        </w:rPr>
        <w:t>万</w:t>
      </w:r>
      <w:r w:rsidR="00287A24" w:rsidRPr="00287A24">
        <w:rPr>
          <w:rFonts w:ascii="宋体" w:eastAsia="宋体" w:hAnsi="宋体" w:cs="宋体" w:hint="eastAsia"/>
          <w:kern w:val="0"/>
          <w:szCs w:val="21"/>
        </w:rPr>
        <w:t>元</w:t>
      </w:r>
      <w:r w:rsidRPr="00287A24">
        <w:rPr>
          <w:rFonts w:ascii="宋体" w:eastAsia="宋体" w:hAnsi="宋体" w:cs="宋体" w:hint="eastAsia"/>
          <w:kern w:val="0"/>
          <w:szCs w:val="21"/>
        </w:rPr>
        <w:t>人民币</w:t>
      </w:r>
      <w:r w:rsidRPr="00452F63">
        <w:rPr>
          <w:rFonts w:ascii="宋体" w:eastAsia="宋体" w:hAnsi="宋体" w:cs="宋体" w:hint="eastAsia"/>
          <w:kern w:val="0"/>
          <w:szCs w:val="21"/>
        </w:rPr>
        <w:t>，同比上升38.83%。</w:t>
      </w:r>
    </w:p>
    <w:p w14:paraId="3F304135"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（2）一带一路市场</w:t>
      </w:r>
    </w:p>
    <w:p w14:paraId="394252F7"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随着高质量共建“一带一路”不断</w:t>
      </w:r>
      <w:proofErr w:type="gramStart"/>
      <w:r w:rsidRPr="00452F63">
        <w:rPr>
          <w:rFonts w:ascii="宋体" w:eastAsia="宋体" w:hAnsi="宋体" w:cs="宋体" w:hint="eastAsia"/>
          <w:kern w:val="0"/>
          <w:szCs w:val="21"/>
        </w:rPr>
        <w:t>走深走实</w:t>
      </w:r>
      <w:proofErr w:type="gramEnd"/>
      <w:r w:rsidRPr="00452F63">
        <w:rPr>
          <w:rFonts w:ascii="宋体" w:eastAsia="宋体" w:hAnsi="宋体" w:cs="宋体" w:hint="eastAsia"/>
          <w:kern w:val="0"/>
          <w:szCs w:val="21"/>
        </w:rPr>
        <w:t>，公司的“一带一路”市场持续发展。但是，在业务开展过程中，面临着因新冠疫情反复、海上运输紧张等困难，公司积极采取措施、解决痛点，化解风险。公司紧跟国家“一带一路”战略，加大拓展新加坡、菲律宾等东盟市场。截至目前，公司参股的越南石英石生产基地已正式投产，公司正致力于深耕阿尔及利亚、埃塞俄比亚、莫桑比克、津巴布韦等非洲市场，开发当地的资源。公司坚持“产能与客户配套”、“工厂与工程”并举的发展战略，为“一带一路”沿线国家提供更加精致的产品和极致的服务。2022年上半年，“一带一路”市场营业收入为12,935.66万元。</w:t>
      </w:r>
    </w:p>
    <w:p w14:paraId="407596DC"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2、国内业务</w:t>
      </w:r>
    </w:p>
    <w:p w14:paraId="7A295A8C"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（1）精装、家装业务</w:t>
      </w:r>
    </w:p>
    <w:p w14:paraId="1F83AAE4"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在消费升级的大背景下，我国国内家装业务仍保持着向中高端迈进的发展趋势。公司以“产品到极致，服务超预期”为目标，大力拓展精装、家装市场，致力于为客户提供个性化产品的定制服务。报告期内，公司精装、家装业务实现营业收入878.65万元，与去年同期基本持平。经过公司近年来的持续深耕，公司精装、家装业务已获得下游客户的高度认可。</w:t>
      </w:r>
    </w:p>
    <w:p w14:paraId="193FB463"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（2）工装业务</w:t>
      </w:r>
    </w:p>
    <w:p w14:paraId="3BF7FF59"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报告期内，公司国内工程体系对外继续执行大客户战略，推动向下游延伸服务，从项目前期的选材设计到项目完工交付，推动加工业由生产型向生产服务型转变，构建“生产+服务”业态模式。对内加强项目管理，提高产品质量，规范缩短内部流程，提高项目周转效率；与此同时，加快转型升级和技术创新，实施绿色升级改造，推动企业清洁生产，加强生产全流程污染治理，提高资源利用率，进一步提升智能化生产水平。</w:t>
      </w:r>
    </w:p>
    <w:p w14:paraId="340BDAD1"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（3）建筑装饰业务</w:t>
      </w:r>
    </w:p>
    <w:p w14:paraId="45D64377" w14:textId="612DB79E"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2022年上半年，国内新老基建仍保持比较平稳的态势。石材消费市场空间总体比较稳定。报告期内，公司继续开拓新材料人造石市场，建筑装饰业务营业收入与上年同期相比</w:t>
      </w:r>
      <w:r w:rsidR="00387279">
        <w:rPr>
          <w:rFonts w:ascii="宋体" w:eastAsia="宋体" w:hAnsi="宋体" w:cs="宋体" w:hint="eastAsia"/>
          <w:kern w:val="0"/>
          <w:szCs w:val="21"/>
        </w:rPr>
        <w:t>实现</w:t>
      </w:r>
      <w:r w:rsidRPr="00452F63">
        <w:rPr>
          <w:rFonts w:ascii="宋体" w:eastAsia="宋体" w:hAnsi="宋体" w:cs="宋体" w:hint="eastAsia"/>
          <w:kern w:val="0"/>
          <w:szCs w:val="21"/>
        </w:rPr>
        <w:t>一定幅度的增长。通</w:t>
      </w:r>
      <w:r w:rsidRPr="00452F63">
        <w:rPr>
          <w:rFonts w:ascii="宋体" w:eastAsia="宋体" w:hAnsi="宋体" w:cs="宋体" w:hint="eastAsia"/>
          <w:kern w:val="0"/>
          <w:szCs w:val="21"/>
        </w:rPr>
        <w:lastRenderedPageBreak/>
        <w:t>过新材料的应用和市场推广，公司希望实现提升服务质量效率、降低能耗、减少碳排放，助力“碳达峰、碳中和”的绿色发展道路。</w:t>
      </w:r>
    </w:p>
    <w:p w14:paraId="47E70745"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3、原石地矿业务</w:t>
      </w:r>
    </w:p>
    <w:p w14:paraId="050EB025" w14:textId="1DE4C02C" w:rsid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公司原石地矿业务主要分为两大部分：第一部分为公司参股企业东方万里原石有限公司主营原石荒料贸易业务及矿山开采销售业务。报告期内，公司通过东方万里原石有限公司实现投资收益147.18万元；第二部分为公司控股的三家石材矿山企业，受国家环保政策影响，公司张家界矿山及兴山矿山尚处在停产状态，公司将在各项证照完成办理后组织复产，内蒙和林格尔矿山目前正在办理有偿退出手续。</w:t>
      </w:r>
    </w:p>
    <w:p w14:paraId="0132F17E" w14:textId="77777777" w:rsidR="007E0565" w:rsidRDefault="007E0565" w:rsidP="007E0565">
      <w:pPr>
        <w:widowControl/>
        <w:spacing w:line="360" w:lineRule="auto"/>
        <w:ind w:firstLineChars="200" w:firstLine="420"/>
        <w:rPr>
          <w:rFonts w:ascii="宋体" w:eastAsia="宋体" w:hAnsi="宋体" w:cs="宋体"/>
          <w:kern w:val="0"/>
          <w:szCs w:val="21"/>
        </w:rPr>
      </w:pPr>
      <w:r w:rsidRPr="007E0565">
        <w:rPr>
          <w:rFonts w:ascii="宋体" w:eastAsia="宋体" w:hAnsi="宋体" w:cs="宋体" w:hint="eastAsia"/>
          <w:kern w:val="0"/>
          <w:szCs w:val="21"/>
        </w:rPr>
        <w:t>4、新能源事业</w:t>
      </w:r>
    </w:p>
    <w:p w14:paraId="6BAD1952" w14:textId="2878D60A" w:rsidR="007E0565" w:rsidRPr="00452F63" w:rsidRDefault="006D58E6" w:rsidP="006D58E6">
      <w:pPr>
        <w:widowControl/>
        <w:spacing w:line="360" w:lineRule="auto"/>
        <w:ind w:firstLineChars="200" w:firstLine="420"/>
        <w:rPr>
          <w:rFonts w:ascii="宋体" w:eastAsia="宋体" w:hAnsi="宋体" w:cs="宋体"/>
          <w:kern w:val="0"/>
          <w:szCs w:val="21"/>
        </w:rPr>
      </w:pPr>
      <w:r w:rsidRPr="006D58E6">
        <w:rPr>
          <w:rFonts w:ascii="宋体" w:eastAsia="宋体" w:hAnsi="宋体" w:cs="宋体" w:hint="eastAsia"/>
          <w:kern w:val="0"/>
          <w:szCs w:val="21"/>
        </w:rPr>
        <w:t>公司在深耕石材主业的基础上，先后投资设立万锂新能源、万锂（厦门）新能源等公司，并与新疆地矿局、新疆地矿投资集团、泰利信等单位签署《战略合作框架协议》，报告期内，公司在新能源产业发展领域进行了初步探索，通过整合盐湖提锂技术、盐湖及原卤水资源和上市公司资本实力，逐步开展在技术、资源与渠道的实质性探索，为公司积极拓展新的业务领域及业务的转型升级奠定了基础。截止报告期末，前述相关主体已逐步开展了实验活动及项目生产线的筹建准备等工作。</w:t>
      </w:r>
    </w:p>
    <w:p w14:paraId="1F883942"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（三）实施工程项目情况</w:t>
      </w:r>
    </w:p>
    <w:p w14:paraId="48096D32"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2022年上半年，公司实施工程项目的合同金额及增补金额总计为19,858.75万元。工程施工项目主要分为住宅装修、公共装修和商业装修，报告期内公司实现住宅装修收入16,361.93万元，占比82.39%；实现公共装修收入2,532.60万元，占比12.75%；实现商业装修收入964.22万元，占比4.86%。公司2022年上半年施工项目平均毛利率为8.62%，较上年施工项目平均毛利率7.64%，上涨0.98%。</w:t>
      </w:r>
    </w:p>
    <w:p w14:paraId="2CAEF74C"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（四）报告期内主要财务状况</w:t>
      </w:r>
    </w:p>
    <w:p w14:paraId="4F51FA2C"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1、报告期公司总资产较上年末减少1.68%，其中流动资产较上年末减少3.40%，主要是货币资金、应收票据、应收账款减少；非流动资产较上年末增加4.04%，主要是增加其他权益工具投资所致。应收票据较上年末减少36.31%，主要是上年末应收票据在本报告期到期终止确认所致。其他流动资产较上年末增长31.56%，主要是增值税留抵税额增加所致。其他权益工具投资较上年末增加1,000万元，主要是本报告期公司投资厦门万锂新能源创业投资合伙企业（有限合伙）1,000万元所致。</w:t>
      </w:r>
    </w:p>
    <w:p w14:paraId="16F7427A"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2、报告期公司负债总额较上年减少4.89%，其中流动负债减少4.65%，主要是应付账款及合同负债减少所致；非流动负债较上年减少12.48%，主要是租赁负债及递延收益减少。合同负债较上年末减少54.17%，主要</w:t>
      </w:r>
      <w:proofErr w:type="gramStart"/>
      <w:r w:rsidRPr="00452F63">
        <w:rPr>
          <w:rFonts w:ascii="宋体" w:eastAsia="宋体" w:hAnsi="宋体" w:cs="宋体" w:hint="eastAsia"/>
          <w:kern w:val="0"/>
          <w:szCs w:val="21"/>
        </w:rPr>
        <w:t>系上年末部分</w:t>
      </w:r>
      <w:proofErr w:type="gramEnd"/>
      <w:r w:rsidRPr="00452F63">
        <w:rPr>
          <w:rFonts w:ascii="宋体" w:eastAsia="宋体" w:hAnsi="宋体" w:cs="宋体" w:hint="eastAsia"/>
          <w:kern w:val="0"/>
          <w:szCs w:val="21"/>
        </w:rPr>
        <w:t>项目预收客户款项，本报告期确认销售结转所致。应付职</w:t>
      </w:r>
      <w:proofErr w:type="gramStart"/>
      <w:r w:rsidRPr="00452F63">
        <w:rPr>
          <w:rFonts w:ascii="宋体" w:eastAsia="宋体" w:hAnsi="宋体" w:cs="宋体" w:hint="eastAsia"/>
          <w:kern w:val="0"/>
          <w:szCs w:val="21"/>
        </w:rPr>
        <w:t>工薪酬较上年</w:t>
      </w:r>
      <w:proofErr w:type="gramEnd"/>
      <w:r w:rsidRPr="00452F63">
        <w:rPr>
          <w:rFonts w:ascii="宋体" w:eastAsia="宋体" w:hAnsi="宋体" w:cs="宋体" w:hint="eastAsia"/>
          <w:kern w:val="0"/>
          <w:szCs w:val="21"/>
        </w:rPr>
        <w:t>末减少50.87%，主要</w:t>
      </w:r>
      <w:proofErr w:type="gramStart"/>
      <w:r w:rsidRPr="00452F63">
        <w:rPr>
          <w:rFonts w:ascii="宋体" w:eastAsia="宋体" w:hAnsi="宋体" w:cs="宋体" w:hint="eastAsia"/>
          <w:kern w:val="0"/>
          <w:szCs w:val="21"/>
        </w:rPr>
        <w:t>系报告</w:t>
      </w:r>
      <w:proofErr w:type="gramEnd"/>
      <w:r w:rsidRPr="00452F63">
        <w:rPr>
          <w:rFonts w:ascii="宋体" w:eastAsia="宋体" w:hAnsi="宋体" w:cs="宋体" w:hint="eastAsia"/>
          <w:kern w:val="0"/>
          <w:szCs w:val="21"/>
        </w:rPr>
        <w:t>期支付上一年度奖金所致。其他应付款较上年末增加91.79%，主要是公司实施股权激励，报告期内增加限制性股票回购义务所致。</w:t>
      </w:r>
    </w:p>
    <w:p w14:paraId="26BE09A7"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lastRenderedPageBreak/>
        <w:t>3、 报告期公司归属于母公司所有者权益较上年末增加2.11%，主要是因为：①公司实施股权激励计划，公司股本、资本公积及库存股增加；②报告期内汇率变动，外币折算差额增加，导致其他综合收益增加；③公司本期归属上市公司股东的净利润为512.87万元，期末未分配利润增加。</w:t>
      </w:r>
    </w:p>
    <w:p w14:paraId="63852282" w14:textId="77777777"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4、 报告期营业收入同比增加8.91%。主要是因为：①公司美国业务量持续增长；②公司积极拓展大型房地产企业等客户，工程施工业务持续增长；③公司出口业务稳步增长。营业成本同比增加9.91%，毛利率较去年同期减少0.82%，毛利率变化主要原因为部分原材料价格上涨，导致营业成本增加，毛利率下降。财务费用同比减少18.91%，主要是报告期人民币对美元贬值，汇兑收益影响所致。其他收益同比增加65.45%，报告期获取的政府补助增加所致。投资收益同比减少93.71%，主要是因为：公司上年同期参股联营企业经营情况良好，取得较好收益,使得公司上年同期利润较高。但因公司经营战略调整需要，公司已于去年下半年转让该参股联营企业股权，本报告期不再确认其投资收益，导致其他收益减少。信用减值损失较上年减少损失270.54%，资产减值损失较上年增加损失110.96%，主要是公司收回部分款项，应收账款减值损失减少，及合同资产变动较小减值损失转回金额低于去年同期所致。资产处置收益较去年增加145.91%，主要是报告期内处置部分固定资产收益增加所致。所得税费用较上年增加129.60%，主要系本期应纳税所得额增加，当期所得税费用增加所致。归属于母公司的净利润为512.87万元，同比减少81.63%，主要系公司投资收益减少所致。</w:t>
      </w:r>
    </w:p>
    <w:p w14:paraId="0589C313" w14:textId="66B946A6" w:rsidR="00452F63" w:rsidRPr="00452F63" w:rsidRDefault="00452F63" w:rsidP="00452F63">
      <w:pPr>
        <w:widowControl/>
        <w:spacing w:line="360" w:lineRule="auto"/>
        <w:ind w:firstLineChars="200" w:firstLine="420"/>
        <w:jc w:val="both"/>
        <w:rPr>
          <w:rFonts w:ascii="宋体" w:eastAsia="宋体" w:hAnsi="宋体" w:cs="宋体"/>
          <w:kern w:val="0"/>
          <w:szCs w:val="21"/>
        </w:rPr>
      </w:pPr>
      <w:r w:rsidRPr="00452F63">
        <w:rPr>
          <w:rFonts w:ascii="宋体" w:eastAsia="宋体" w:hAnsi="宋体" w:cs="宋体" w:hint="eastAsia"/>
          <w:kern w:val="0"/>
          <w:szCs w:val="21"/>
        </w:rPr>
        <w:t>5、 本期经营活动现金流量净额为-1</w:t>
      </w:r>
      <w:r w:rsidR="00A334F9">
        <w:rPr>
          <w:rFonts w:ascii="宋体" w:eastAsia="宋体" w:hAnsi="宋体" w:cs="宋体"/>
          <w:kern w:val="0"/>
          <w:szCs w:val="21"/>
        </w:rPr>
        <w:t>,</w:t>
      </w:r>
      <w:r w:rsidRPr="00452F63">
        <w:rPr>
          <w:rFonts w:ascii="宋体" w:eastAsia="宋体" w:hAnsi="宋体" w:cs="宋体" w:hint="eastAsia"/>
          <w:kern w:val="0"/>
          <w:szCs w:val="21"/>
        </w:rPr>
        <w:t>500.39万元，较上年同期增加流出465.74%，主要</w:t>
      </w:r>
      <w:proofErr w:type="gramStart"/>
      <w:r w:rsidRPr="00452F63">
        <w:rPr>
          <w:rFonts w:ascii="宋体" w:eastAsia="宋体" w:hAnsi="宋体" w:cs="宋体" w:hint="eastAsia"/>
          <w:kern w:val="0"/>
          <w:szCs w:val="21"/>
        </w:rPr>
        <w:t>系报告</w:t>
      </w:r>
      <w:proofErr w:type="gramEnd"/>
      <w:r w:rsidRPr="00452F63">
        <w:rPr>
          <w:rFonts w:ascii="宋体" w:eastAsia="宋体" w:hAnsi="宋体" w:cs="宋体" w:hint="eastAsia"/>
          <w:kern w:val="0"/>
          <w:szCs w:val="21"/>
        </w:rPr>
        <w:t>期公司业务量增加，购买商品、接受劳务支付的现金增加所致。本期投资活动现金流量净额为-1</w:t>
      </w:r>
      <w:r w:rsidR="00A334F9">
        <w:rPr>
          <w:rFonts w:ascii="宋体" w:eastAsia="宋体" w:hAnsi="宋体" w:cs="宋体"/>
          <w:kern w:val="0"/>
          <w:szCs w:val="21"/>
        </w:rPr>
        <w:t>,</w:t>
      </w:r>
      <w:r w:rsidRPr="00452F63">
        <w:rPr>
          <w:rFonts w:ascii="宋体" w:eastAsia="宋体" w:hAnsi="宋体" w:cs="宋体" w:hint="eastAsia"/>
          <w:kern w:val="0"/>
          <w:szCs w:val="21"/>
        </w:rPr>
        <w:t>325.15万元，较上年同期增加流出6787.52%，主要系本报告期投资厦门万锂新能源创业投资合伙企业（有限合伙）1,000万元所致。本期筹资活动现金流量净额为1</w:t>
      </w:r>
      <w:r w:rsidR="00A334F9">
        <w:rPr>
          <w:rFonts w:ascii="宋体" w:eastAsia="宋体" w:hAnsi="宋体" w:cs="宋体"/>
          <w:kern w:val="0"/>
          <w:szCs w:val="21"/>
        </w:rPr>
        <w:t>,</w:t>
      </w:r>
      <w:r w:rsidRPr="00452F63">
        <w:rPr>
          <w:rFonts w:ascii="宋体" w:eastAsia="宋体" w:hAnsi="宋体" w:cs="宋体" w:hint="eastAsia"/>
          <w:kern w:val="0"/>
          <w:szCs w:val="21"/>
        </w:rPr>
        <w:t>565.24万元，较上年同期增加流入158.38%，主要</w:t>
      </w:r>
      <w:proofErr w:type="gramStart"/>
      <w:r w:rsidRPr="00452F63">
        <w:rPr>
          <w:rFonts w:ascii="宋体" w:eastAsia="宋体" w:hAnsi="宋体" w:cs="宋体" w:hint="eastAsia"/>
          <w:kern w:val="0"/>
          <w:szCs w:val="21"/>
        </w:rPr>
        <w:t>系报告期取得</w:t>
      </w:r>
      <w:proofErr w:type="gramEnd"/>
      <w:r w:rsidRPr="00452F63">
        <w:rPr>
          <w:rFonts w:ascii="宋体" w:eastAsia="宋体" w:hAnsi="宋体" w:cs="宋体" w:hint="eastAsia"/>
          <w:kern w:val="0"/>
          <w:szCs w:val="21"/>
        </w:rPr>
        <w:t>的借款净流入增加，及实施股权激励计划收到限制性股票投资款所致。</w:t>
      </w:r>
    </w:p>
    <w:p w14:paraId="110D6E52"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15" w:name="_Toc988904"/>
      <w:r w:rsidRPr="00452F63">
        <w:rPr>
          <w:rFonts w:ascii="宋体" w:eastAsia="宋体" w:hAnsi="宋体" w:cs="宋体"/>
          <w:b/>
          <w:bCs/>
          <w:sz w:val="24"/>
          <w:szCs w:val="24"/>
        </w:rPr>
        <w:t>二、核心竞争力分析</w:t>
      </w:r>
      <w:bookmarkEnd w:id="15"/>
    </w:p>
    <w:p w14:paraId="4B4DFF07" w14:textId="77777777" w:rsidR="00452F63" w:rsidRPr="00452F63" w:rsidRDefault="00452F63" w:rsidP="00452F63">
      <w:pPr>
        <w:widowControl/>
        <w:spacing w:line="360" w:lineRule="auto"/>
        <w:ind w:firstLineChars="200" w:firstLine="420"/>
        <w:rPr>
          <w:rFonts w:ascii="宋体" w:eastAsia="宋体" w:hAnsi="宋体" w:cs="宋体"/>
          <w:kern w:val="0"/>
          <w:szCs w:val="21"/>
        </w:rPr>
      </w:pPr>
      <w:r w:rsidRPr="00452F63">
        <w:rPr>
          <w:rFonts w:ascii="宋体" w:eastAsia="宋体" w:hAnsi="宋体" w:cs="宋体" w:hint="eastAsia"/>
          <w:kern w:val="0"/>
          <w:szCs w:val="21"/>
        </w:rPr>
        <w:t>1、一带一路及全球化布局</w:t>
      </w:r>
    </w:p>
    <w:p w14:paraId="0A3D9513" w14:textId="77777777" w:rsidR="00452F63" w:rsidRPr="00452F63" w:rsidRDefault="00452F63" w:rsidP="00452F63">
      <w:pPr>
        <w:widowControl/>
        <w:spacing w:line="360" w:lineRule="auto"/>
        <w:ind w:firstLineChars="200" w:firstLine="420"/>
        <w:rPr>
          <w:rFonts w:ascii="宋体" w:eastAsia="宋体" w:hAnsi="宋体" w:cs="宋体"/>
          <w:kern w:val="0"/>
          <w:szCs w:val="21"/>
        </w:rPr>
      </w:pPr>
      <w:r w:rsidRPr="00452F63">
        <w:rPr>
          <w:rFonts w:ascii="宋体" w:eastAsia="宋体" w:hAnsi="宋体" w:cs="宋体" w:hint="eastAsia"/>
          <w:kern w:val="0"/>
          <w:szCs w:val="21"/>
        </w:rPr>
        <w:t>经过20余年的发展，公司已经形成稳定的全球采购和销售渠道。通过原料端的全球化布局，为客户提供多样化的产品组合；同时在美国、东盟、日本、非洲等地区通过多种形式建立营销网络，使公司产品和服务更加贴近终端用户。</w:t>
      </w:r>
    </w:p>
    <w:p w14:paraId="778CB218" w14:textId="4455F4A1" w:rsidR="00452F63" w:rsidRPr="00452F63" w:rsidRDefault="00452F63" w:rsidP="00452F63">
      <w:pPr>
        <w:widowControl/>
        <w:spacing w:line="360" w:lineRule="auto"/>
        <w:ind w:firstLineChars="200" w:firstLine="420"/>
        <w:rPr>
          <w:rFonts w:ascii="宋体" w:eastAsia="宋体" w:hAnsi="宋体" w:cs="宋体"/>
          <w:kern w:val="0"/>
          <w:szCs w:val="21"/>
        </w:rPr>
      </w:pPr>
      <w:r w:rsidRPr="00452F63">
        <w:rPr>
          <w:rFonts w:ascii="宋体" w:eastAsia="宋体" w:hAnsi="宋体" w:cs="宋体" w:hint="eastAsia"/>
          <w:kern w:val="0"/>
          <w:szCs w:val="21"/>
        </w:rPr>
        <w:t>一带一路及全球化布局使公司形成多国家市场的业务布局，实现不同国家和地区间的风险分散，平衡了不同国家因发展不均衡造成的需求波动，进而形成稳定的业务规模和利润来源。</w:t>
      </w:r>
      <w:r w:rsidRPr="00452F63">
        <w:rPr>
          <w:rFonts w:ascii="宋体" w:eastAsia="宋体" w:hAnsi="宋体" w:cs="宋体" w:hint="eastAsia"/>
          <w:kern w:val="0"/>
          <w:szCs w:val="21"/>
        </w:rPr>
        <w:br/>
      </w:r>
      <w:r w:rsidRPr="00452F63">
        <w:rPr>
          <w:rFonts w:ascii="宋体" w:eastAsia="宋体" w:hAnsi="宋体" w:cs="宋体"/>
          <w:kern w:val="0"/>
          <w:szCs w:val="21"/>
        </w:rPr>
        <w:t xml:space="preserve">    </w:t>
      </w:r>
      <w:r w:rsidRPr="00452F63">
        <w:rPr>
          <w:rFonts w:ascii="宋体" w:eastAsia="宋体" w:hAnsi="宋体" w:cs="宋体" w:hint="eastAsia"/>
          <w:kern w:val="0"/>
          <w:szCs w:val="21"/>
        </w:rPr>
        <w:t>2、全产业</w:t>
      </w:r>
      <w:proofErr w:type="gramStart"/>
      <w:r w:rsidRPr="00452F63">
        <w:rPr>
          <w:rFonts w:ascii="宋体" w:eastAsia="宋体" w:hAnsi="宋体" w:cs="宋体" w:hint="eastAsia"/>
          <w:kern w:val="0"/>
          <w:szCs w:val="21"/>
        </w:rPr>
        <w:t>链优势</w:t>
      </w:r>
      <w:proofErr w:type="gramEnd"/>
      <w:r w:rsidRPr="00452F63">
        <w:rPr>
          <w:rFonts w:ascii="宋体" w:eastAsia="宋体" w:hAnsi="宋体" w:cs="宋体" w:hint="eastAsia"/>
          <w:kern w:val="0"/>
          <w:szCs w:val="21"/>
        </w:rPr>
        <w:br/>
      </w:r>
      <w:r w:rsidR="003D2C7A">
        <w:rPr>
          <w:rFonts w:ascii="宋体" w:eastAsia="宋体" w:hAnsi="宋体" w:cs="宋体" w:hint="eastAsia"/>
          <w:kern w:val="0"/>
          <w:szCs w:val="21"/>
        </w:rPr>
        <w:t xml:space="preserve"> </w:t>
      </w:r>
      <w:r w:rsidR="003D2C7A">
        <w:rPr>
          <w:rFonts w:ascii="宋体" w:eastAsia="宋体" w:hAnsi="宋体" w:cs="宋体"/>
          <w:kern w:val="0"/>
          <w:szCs w:val="21"/>
        </w:rPr>
        <w:t xml:space="preserve">   </w:t>
      </w:r>
      <w:r w:rsidRPr="00452F63">
        <w:rPr>
          <w:rFonts w:ascii="宋体" w:eastAsia="宋体" w:hAnsi="宋体" w:cs="宋体" w:hint="eastAsia"/>
          <w:kern w:val="0"/>
          <w:szCs w:val="21"/>
        </w:rPr>
        <w:t>公司拥有从设计服务、荒料开采、加工生产、施工安装到售后服务为一体的全产业链布局，同时也</w:t>
      </w:r>
      <w:r w:rsidRPr="00452F63">
        <w:rPr>
          <w:rFonts w:ascii="宋体" w:eastAsia="宋体" w:hAnsi="宋体" w:cs="宋体" w:hint="eastAsia"/>
          <w:kern w:val="0"/>
          <w:szCs w:val="21"/>
        </w:rPr>
        <w:lastRenderedPageBreak/>
        <w:t>是目前行业内少数能够完成大中型海外</w:t>
      </w:r>
      <w:proofErr w:type="gramStart"/>
      <w:r w:rsidRPr="00452F63">
        <w:rPr>
          <w:rFonts w:ascii="宋体" w:eastAsia="宋体" w:hAnsi="宋体" w:cs="宋体" w:hint="eastAsia"/>
          <w:kern w:val="0"/>
          <w:szCs w:val="21"/>
        </w:rPr>
        <w:t>设计供材安装</w:t>
      </w:r>
      <w:proofErr w:type="gramEnd"/>
      <w:r w:rsidRPr="00452F63">
        <w:rPr>
          <w:rFonts w:ascii="宋体" w:eastAsia="宋体" w:hAnsi="宋体" w:cs="宋体" w:hint="eastAsia"/>
          <w:kern w:val="0"/>
          <w:szCs w:val="21"/>
        </w:rPr>
        <w:t>一体化项目的石材企业，全产业链布局优势明显。</w:t>
      </w:r>
      <w:r w:rsidRPr="00452F63">
        <w:rPr>
          <w:rFonts w:ascii="宋体" w:eastAsia="宋体" w:hAnsi="宋体" w:cs="宋体" w:hint="eastAsia"/>
          <w:kern w:val="0"/>
          <w:szCs w:val="21"/>
        </w:rPr>
        <w:br/>
        <w:t>报告期内，凭借公司在高端家装设计、加工、供货、施工服务一体化竞争优势，公司家装业务（住宅装修业务）和公共装修业务实现稳定发展。未来，公司将继续完善“全产业链”模式，加强产业链上下游的控制力度，不断巩固和发展既有优势。</w:t>
      </w:r>
      <w:r w:rsidRPr="00452F63">
        <w:rPr>
          <w:rFonts w:ascii="宋体" w:eastAsia="宋体" w:hAnsi="宋体" w:cs="宋体" w:hint="eastAsia"/>
          <w:kern w:val="0"/>
          <w:szCs w:val="21"/>
        </w:rPr>
        <w:br/>
      </w:r>
      <w:r w:rsidRPr="00452F63">
        <w:rPr>
          <w:rFonts w:ascii="宋体" w:eastAsia="宋体" w:hAnsi="宋体" w:cs="宋体"/>
          <w:kern w:val="0"/>
          <w:szCs w:val="21"/>
        </w:rPr>
        <w:t xml:space="preserve">    </w:t>
      </w:r>
      <w:r w:rsidRPr="00452F63">
        <w:rPr>
          <w:rFonts w:ascii="宋体" w:eastAsia="宋体" w:hAnsi="宋体" w:cs="宋体" w:hint="eastAsia"/>
          <w:kern w:val="0"/>
          <w:szCs w:val="21"/>
        </w:rPr>
        <w:t>3、品牌优势</w:t>
      </w:r>
      <w:r w:rsidRPr="00452F63">
        <w:rPr>
          <w:rFonts w:ascii="宋体" w:eastAsia="宋体" w:hAnsi="宋体" w:cs="宋体" w:hint="eastAsia"/>
          <w:kern w:val="0"/>
          <w:szCs w:val="21"/>
        </w:rPr>
        <w:br/>
      </w:r>
      <w:r w:rsidR="003D2C7A">
        <w:rPr>
          <w:rFonts w:ascii="宋体" w:eastAsia="宋体" w:hAnsi="宋体" w:cs="宋体" w:hint="eastAsia"/>
          <w:kern w:val="0"/>
          <w:szCs w:val="21"/>
        </w:rPr>
        <w:t xml:space="preserve"> </w:t>
      </w:r>
      <w:r w:rsidR="003D2C7A">
        <w:rPr>
          <w:rFonts w:ascii="宋体" w:eastAsia="宋体" w:hAnsi="宋体" w:cs="宋体"/>
          <w:kern w:val="0"/>
          <w:szCs w:val="21"/>
        </w:rPr>
        <w:t xml:space="preserve">   </w:t>
      </w:r>
      <w:r w:rsidRPr="00452F63">
        <w:rPr>
          <w:rFonts w:ascii="宋体" w:eastAsia="宋体" w:hAnsi="宋体" w:cs="宋体" w:hint="eastAsia"/>
          <w:kern w:val="0"/>
          <w:szCs w:val="21"/>
        </w:rPr>
        <w:t>作为A股首家石材上市企业，公司的工艺技术水平和管理水平受到下游客户的广泛认可，具有良好的品牌形象，同时公司还通过产品创新、技术创新、增加产品附加值等手段，不断提升产品品质和促进服务升级；针对线上客户营销，公司设立子公司“石夫人”，通过店铺和直播渠道适应年轻群体消费偏好。</w:t>
      </w:r>
      <w:r w:rsidRPr="00452F63">
        <w:rPr>
          <w:rFonts w:ascii="宋体" w:eastAsia="宋体" w:hAnsi="宋体" w:cs="宋体" w:hint="eastAsia"/>
          <w:kern w:val="0"/>
          <w:szCs w:val="21"/>
        </w:rPr>
        <w:br/>
      </w:r>
      <w:r w:rsidRPr="00452F63">
        <w:rPr>
          <w:rFonts w:ascii="宋体" w:eastAsia="宋体" w:hAnsi="宋体" w:cs="宋体"/>
          <w:kern w:val="0"/>
          <w:szCs w:val="21"/>
        </w:rPr>
        <w:t xml:space="preserve">    </w:t>
      </w:r>
      <w:r w:rsidRPr="00452F63">
        <w:rPr>
          <w:rFonts w:ascii="宋体" w:eastAsia="宋体" w:hAnsi="宋体" w:cs="宋体" w:hint="eastAsia"/>
          <w:kern w:val="0"/>
          <w:szCs w:val="21"/>
        </w:rPr>
        <w:t>4、客户资源优势</w:t>
      </w:r>
      <w:r w:rsidRPr="00452F63">
        <w:rPr>
          <w:rFonts w:ascii="宋体" w:eastAsia="宋体" w:hAnsi="宋体" w:cs="宋体" w:hint="eastAsia"/>
          <w:kern w:val="0"/>
          <w:szCs w:val="21"/>
        </w:rPr>
        <w:br/>
      </w:r>
      <w:r w:rsidR="003D2C7A">
        <w:rPr>
          <w:rFonts w:ascii="宋体" w:eastAsia="宋体" w:hAnsi="宋体" w:cs="宋体" w:hint="eastAsia"/>
          <w:kern w:val="0"/>
          <w:szCs w:val="21"/>
        </w:rPr>
        <w:t xml:space="preserve"> </w:t>
      </w:r>
      <w:r w:rsidR="003D2C7A">
        <w:rPr>
          <w:rFonts w:ascii="宋体" w:eastAsia="宋体" w:hAnsi="宋体" w:cs="宋体"/>
          <w:kern w:val="0"/>
          <w:szCs w:val="21"/>
        </w:rPr>
        <w:t xml:space="preserve">   </w:t>
      </w:r>
      <w:r w:rsidRPr="00452F63">
        <w:rPr>
          <w:rFonts w:ascii="宋体" w:eastAsia="宋体" w:hAnsi="宋体" w:cs="宋体" w:hint="eastAsia"/>
          <w:kern w:val="0"/>
          <w:szCs w:val="21"/>
        </w:rPr>
        <w:t>公司采取“大客户”战略，与国内知名地产商及建筑</w:t>
      </w:r>
      <w:proofErr w:type="gramStart"/>
      <w:r w:rsidRPr="00452F63">
        <w:rPr>
          <w:rFonts w:ascii="宋体" w:eastAsia="宋体" w:hAnsi="宋体" w:cs="宋体" w:hint="eastAsia"/>
          <w:kern w:val="0"/>
          <w:szCs w:val="21"/>
        </w:rPr>
        <w:t>商形成</w:t>
      </w:r>
      <w:proofErr w:type="gramEnd"/>
      <w:r w:rsidRPr="00452F63">
        <w:rPr>
          <w:rFonts w:ascii="宋体" w:eastAsia="宋体" w:hAnsi="宋体" w:cs="宋体" w:hint="eastAsia"/>
          <w:kern w:val="0"/>
          <w:szCs w:val="21"/>
        </w:rPr>
        <w:t>了长期稳定的合作伙伴关系，如：中国建筑、华润置地、龙湖地产、金茂地产、中铁置业、中铁建设、中国远洋、万科地产、中海地产、</w:t>
      </w:r>
      <w:proofErr w:type="gramStart"/>
      <w:r w:rsidRPr="00452F63">
        <w:rPr>
          <w:rFonts w:ascii="宋体" w:eastAsia="宋体" w:hAnsi="宋体" w:cs="宋体" w:hint="eastAsia"/>
          <w:kern w:val="0"/>
          <w:szCs w:val="21"/>
        </w:rPr>
        <w:t>中冶集团</w:t>
      </w:r>
      <w:proofErr w:type="gramEnd"/>
      <w:r w:rsidRPr="00452F63">
        <w:rPr>
          <w:rFonts w:ascii="宋体" w:eastAsia="宋体" w:hAnsi="宋体" w:cs="宋体" w:hint="eastAsia"/>
          <w:kern w:val="0"/>
          <w:szCs w:val="21"/>
        </w:rPr>
        <w:t>、河南</w:t>
      </w:r>
      <w:proofErr w:type="gramStart"/>
      <w:r w:rsidRPr="00452F63">
        <w:rPr>
          <w:rFonts w:ascii="宋体" w:eastAsia="宋体" w:hAnsi="宋体" w:cs="宋体" w:hint="eastAsia"/>
          <w:kern w:val="0"/>
          <w:szCs w:val="21"/>
        </w:rPr>
        <w:t>正商地产、鹏瑞</w:t>
      </w:r>
      <w:proofErr w:type="gramEnd"/>
      <w:r w:rsidRPr="00452F63">
        <w:rPr>
          <w:rFonts w:ascii="宋体" w:eastAsia="宋体" w:hAnsi="宋体" w:cs="宋体" w:hint="eastAsia"/>
          <w:kern w:val="0"/>
          <w:szCs w:val="21"/>
        </w:rPr>
        <w:t>地产、联发置业、金地地产等。</w:t>
      </w:r>
    </w:p>
    <w:p w14:paraId="6B994BC3"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16" w:name="_Toc988905"/>
      <w:r w:rsidRPr="00452F63">
        <w:rPr>
          <w:rFonts w:ascii="宋体" w:eastAsia="宋体" w:hAnsi="宋体" w:cs="宋体"/>
          <w:b/>
          <w:bCs/>
          <w:sz w:val="24"/>
          <w:szCs w:val="24"/>
        </w:rPr>
        <w:t>三、主营业务分析</w:t>
      </w:r>
      <w:bookmarkEnd w:id="16"/>
    </w:p>
    <w:p w14:paraId="72FC5A38"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概述</w:t>
      </w:r>
    </w:p>
    <w:p w14:paraId="561E0337"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参见“一、报告期内公司从事的主要业务”相关内容。</w:t>
      </w:r>
    </w:p>
    <w:p w14:paraId="586E2BF9"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主要财务数据同比变动情况</w:t>
      </w:r>
    </w:p>
    <w:p w14:paraId="1599C4E1"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1"/>
        <w:gridCol w:w="1560"/>
        <w:gridCol w:w="1701"/>
        <w:gridCol w:w="1275"/>
        <w:gridCol w:w="3402"/>
      </w:tblGrid>
      <w:tr w:rsidR="00452F63" w:rsidRPr="00452F63" w14:paraId="0219278F"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722A1E9" w14:textId="77777777" w:rsidR="00452F63" w:rsidRPr="00452F63" w:rsidRDefault="00452F63" w:rsidP="00452F63"/>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6AA4E0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本报告期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E7F0E2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上年同期</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0B4D96F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同比增减</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3AA5B4E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变动原因</w:t>
            </w:r>
          </w:p>
        </w:tc>
      </w:tr>
      <w:tr w:rsidR="00452F63" w:rsidRPr="00452F63" w14:paraId="514418F8"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A0F4A2E"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营业收入</w:t>
            </w:r>
          </w:p>
        </w:tc>
        <w:tc>
          <w:tcPr>
            <w:tcW w:w="1560" w:type="dxa"/>
            <w:tcBorders>
              <w:top w:val="single" w:sz="2" w:space="0" w:color="auto"/>
              <w:left w:val="single" w:sz="2" w:space="0" w:color="auto"/>
              <w:bottom w:val="single" w:sz="2" w:space="0" w:color="auto"/>
              <w:right w:val="single" w:sz="2" w:space="0" w:color="auto"/>
            </w:tcBorders>
            <w:vAlign w:val="center"/>
          </w:tcPr>
          <w:p w14:paraId="579D872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587,454,593.81</w:t>
            </w:r>
          </w:p>
        </w:tc>
        <w:tc>
          <w:tcPr>
            <w:tcW w:w="1701" w:type="dxa"/>
            <w:tcBorders>
              <w:top w:val="single" w:sz="2" w:space="0" w:color="auto"/>
              <w:left w:val="single" w:sz="2" w:space="0" w:color="auto"/>
              <w:bottom w:val="single" w:sz="2" w:space="0" w:color="auto"/>
              <w:right w:val="single" w:sz="2" w:space="0" w:color="auto"/>
            </w:tcBorders>
            <w:vAlign w:val="center"/>
          </w:tcPr>
          <w:p w14:paraId="5156B5B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539,404,204.48</w:t>
            </w:r>
          </w:p>
        </w:tc>
        <w:tc>
          <w:tcPr>
            <w:tcW w:w="1275" w:type="dxa"/>
            <w:tcBorders>
              <w:top w:val="single" w:sz="2" w:space="0" w:color="auto"/>
              <w:left w:val="single" w:sz="2" w:space="0" w:color="auto"/>
              <w:bottom w:val="single" w:sz="2" w:space="0" w:color="auto"/>
              <w:right w:val="single" w:sz="2" w:space="0" w:color="auto"/>
            </w:tcBorders>
            <w:vAlign w:val="center"/>
          </w:tcPr>
          <w:p w14:paraId="0686F3F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8.91%</w:t>
            </w:r>
          </w:p>
        </w:tc>
        <w:tc>
          <w:tcPr>
            <w:tcW w:w="3402" w:type="dxa"/>
            <w:tcBorders>
              <w:top w:val="single" w:sz="2" w:space="0" w:color="auto"/>
              <w:left w:val="single" w:sz="2" w:space="0" w:color="auto"/>
              <w:bottom w:val="single" w:sz="2" w:space="0" w:color="auto"/>
              <w:right w:val="single" w:sz="2" w:space="0" w:color="auto"/>
            </w:tcBorders>
            <w:vAlign w:val="center"/>
          </w:tcPr>
          <w:p w14:paraId="02494E0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主要系①公司美国业务量持续增长；②公司积极拓展大型房地产企业等客户，工程施工业务持续增长；③公司出口业务稳步增长。</w:t>
            </w:r>
          </w:p>
        </w:tc>
      </w:tr>
      <w:tr w:rsidR="00452F63" w:rsidRPr="00452F63" w14:paraId="14E19AE6"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C7ED08A"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营业成本</w:t>
            </w:r>
          </w:p>
        </w:tc>
        <w:tc>
          <w:tcPr>
            <w:tcW w:w="1560" w:type="dxa"/>
            <w:tcBorders>
              <w:top w:val="single" w:sz="2" w:space="0" w:color="auto"/>
              <w:left w:val="single" w:sz="2" w:space="0" w:color="auto"/>
              <w:bottom w:val="single" w:sz="2" w:space="0" w:color="auto"/>
              <w:right w:val="single" w:sz="2" w:space="0" w:color="auto"/>
            </w:tcBorders>
            <w:vAlign w:val="center"/>
          </w:tcPr>
          <w:p w14:paraId="681324E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523,633,788.81</w:t>
            </w:r>
          </w:p>
        </w:tc>
        <w:tc>
          <w:tcPr>
            <w:tcW w:w="1701" w:type="dxa"/>
            <w:tcBorders>
              <w:top w:val="single" w:sz="2" w:space="0" w:color="auto"/>
              <w:left w:val="single" w:sz="2" w:space="0" w:color="auto"/>
              <w:bottom w:val="single" w:sz="2" w:space="0" w:color="auto"/>
              <w:right w:val="single" w:sz="2" w:space="0" w:color="auto"/>
            </w:tcBorders>
            <w:vAlign w:val="center"/>
          </w:tcPr>
          <w:p w14:paraId="417CC6C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476,426,841.44</w:t>
            </w:r>
          </w:p>
        </w:tc>
        <w:tc>
          <w:tcPr>
            <w:tcW w:w="1275" w:type="dxa"/>
            <w:tcBorders>
              <w:top w:val="single" w:sz="2" w:space="0" w:color="auto"/>
              <w:left w:val="single" w:sz="2" w:space="0" w:color="auto"/>
              <w:bottom w:val="single" w:sz="2" w:space="0" w:color="auto"/>
              <w:right w:val="single" w:sz="2" w:space="0" w:color="auto"/>
            </w:tcBorders>
            <w:vAlign w:val="center"/>
          </w:tcPr>
          <w:p w14:paraId="6AE1C37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9.91%</w:t>
            </w:r>
          </w:p>
        </w:tc>
        <w:tc>
          <w:tcPr>
            <w:tcW w:w="3402" w:type="dxa"/>
            <w:tcBorders>
              <w:top w:val="single" w:sz="2" w:space="0" w:color="auto"/>
              <w:left w:val="single" w:sz="2" w:space="0" w:color="auto"/>
              <w:bottom w:val="single" w:sz="2" w:space="0" w:color="auto"/>
              <w:right w:val="single" w:sz="2" w:space="0" w:color="auto"/>
            </w:tcBorders>
            <w:vAlign w:val="center"/>
          </w:tcPr>
          <w:p w14:paraId="72146E8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系报告</w:t>
            </w:r>
            <w:proofErr w:type="gramEnd"/>
            <w:r w:rsidRPr="00452F63">
              <w:rPr>
                <w:rFonts w:ascii="宋体" w:eastAsia="宋体" w:hAnsi="宋体" w:cs="宋体"/>
                <w:sz w:val="18"/>
                <w:szCs w:val="18"/>
              </w:rPr>
              <w:t>期营业收入增加，营业成本对应增加。同时部分原材料价格上涨，导致毛利率下降。</w:t>
            </w:r>
          </w:p>
        </w:tc>
      </w:tr>
      <w:tr w:rsidR="00452F63" w:rsidRPr="00452F63" w14:paraId="283FA42A"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E00194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销售费用</w:t>
            </w:r>
          </w:p>
        </w:tc>
        <w:tc>
          <w:tcPr>
            <w:tcW w:w="1560" w:type="dxa"/>
            <w:tcBorders>
              <w:top w:val="single" w:sz="2" w:space="0" w:color="auto"/>
              <w:left w:val="single" w:sz="2" w:space="0" w:color="auto"/>
              <w:bottom w:val="single" w:sz="2" w:space="0" w:color="auto"/>
              <w:right w:val="single" w:sz="2" w:space="0" w:color="auto"/>
            </w:tcBorders>
            <w:vAlign w:val="center"/>
          </w:tcPr>
          <w:p w14:paraId="54D6D40B" w14:textId="0BC40345" w:rsidR="00452F63" w:rsidRPr="00452F63" w:rsidRDefault="00AE7704" w:rsidP="00452F63">
            <w:pPr>
              <w:spacing w:line="240" w:lineRule="exact"/>
              <w:jc w:val="right"/>
              <w:rPr>
                <w:rFonts w:ascii="宋体" w:eastAsia="宋体" w:hAnsi="宋体" w:cs="宋体"/>
                <w:sz w:val="18"/>
                <w:szCs w:val="18"/>
              </w:rPr>
            </w:pPr>
            <w:r w:rsidRPr="00AE7704">
              <w:rPr>
                <w:rFonts w:ascii="宋体" w:eastAsia="宋体" w:hAnsi="宋体" w:cs="宋体"/>
                <w:sz w:val="18"/>
                <w:szCs w:val="18"/>
              </w:rPr>
              <w:t>26,263,904.62</w:t>
            </w:r>
          </w:p>
        </w:tc>
        <w:tc>
          <w:tcPr>
            <w:tcW w:w="1701" w:type="dxa"/>
            <w:tcBorders>
              <w:top w:val="single" w:sz="2" w:space="0" w:color="auto"/>
              <w:left w:val="single" w:sz="2" w:space="0" w:color="auto"/>
              <w:bottom w:val="single" w:sz="2" w:space="0" w:color="auto"/>
              <w:right w:val="single" w:sz="2" w:space="0" w:color="auto"/>
            </w:tcBorders>
            <w:vAlign w:val="center"/>
          </w:tcPr>
          <w:p w14:paraId="5091919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25,306,652.35</w:t>
            </w:r>
          </w:p>
        </w:tc>
        <w:tc>
          <w:tcPr>
            <w:tcW w:w="1275" w:type="dxa"/>
            <w:tcBorders>
              <w:top w:val="single" w:sz="2" w:space="0" w:color="auto"/>
              <w:left w:val="single" w:sz="2" w:space="0" w:color="auto"/>
              <w:bottom w:val="single" w:sz="2" w:space="0" w:color="auto"/>
              <w:right w:val="single" w:sz="2" w:space="0" w:color="auto"/>
            </w:tcBorders>
            <w:vAlign w:val="center"/>
          </w:tcPr>
          <w:p w14:paraId="7B8C629D" w14:textId="70868673" w:rsidR="00452F63" w:rsidRPr="00452F63" w:rsidRDefault="00AE7704" w:rsidP="00452F63">
            <w:pPr>
              <w:spacing w:line="240" w:lineRule="exact"/>
              <w:jc w:val="right"/>
              <w:rPr>
                <w:rFonts w:ascii="宋体" w:eastAsia="宋体" w:hAnsi="宋体" w:cs="宋体"/>
                <w:sz w:val="18"/>
                <w:szCs w:val="18"/>
              </w:rPr>
            </w:pPr>
            <w:r w:rsidRPr="00AE7704">
              <w:rPr>
                <w:rFonts w:ascii="宋体" w:eastAsia="宋体" w:hAnsi="宋体" w:cs="宋体"/>
                <w:sz w:val="18"/>
                <w:szCs w:val="18"/>
              </w:rPr>
              <w:t>3.78%</w:t>
            </w:r>
          </w:p>
        </w:tc>
        <w:tc>
          <w:tcPr>
            <w:tcW w:w="3402" w:type="dxa"/>
            <w:tcBorders>
              <w:top w:val="single" w:sz="2" w:space="0" w:color="auto"/>
              <w:left w:val="single" w:sz="2" w:space="0" w:color="auto"/>
              <w:bottom w:val="single" w:sz="2" w:space="0" w:color="auto"/>
              <w:right w:val="single" w:sz="2" w:space="0" w:color="auto"/>
            </w:tcBorders>
            <w:vAlign w:val="center"/>
          </w:tcPr>
          <w:p w14:paraId="53B029C7" w14:textId="77777777" w:rsidR="00452F63" w:rsidRPr="00452F63" w:rsidRDefault="00452F63" w:rsidP="00452F63">
            <w:pPr>
              <w:spacing w:line="240" w:lineRule="exact"/>
              <w:rPr>
                <w:rFonts w:ascii="宋体" w:eastAsia="宋体" w:hAnsi="宋体" w:cs="宋体"/>
                <w:sz w:val="18"/>
                <w:szCs w:val="18"/>
              </w:rPr>
            </w:pPr>
          </w:p>
        </w:tc>
      </w:tr>
      <w:tr w:rsidR="00452F63" w:rsidRPr="00452F63" w14:paraId="5D347BCC"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89B62D"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管理费用</w:t>
            </w:r>
          </w:p>
        </w:tc>
        <w:tc>
          <w:tcPr>
            <w:tcW w:w="1560" w:type="dxa"/>
            <w:tcBorders>
              <w:top w:val="single" w:sz="2" w:space="0" w:color="auto"/>
              <w:left w:val="single" w:sz="2" w:space="0" w:color="auto"/>
              <w:bottom w:val="single" w:sz="2" w:space="0" w:color="auto"/>
              <w:right w:val="single" w:sz="2" w:space="0" w:color="auto"/>
            </w:tcBorders>
            <w:vAlign w:val="center"/>
          </w:tcPr>
          <w:p w14:paraId="3A1EAACC" w14:textId="6B00AD55" w:rsidR="00452F63" w:rsidRPr="00452F63" w:rsidRDefault="00AE7704" w:rsidP="00452F63">
            <w:pPr>
              <w:spacing w:line="240" w:lineRule="exact"/>
              <w:jc w:val="right"/>
              <w:rPr>
                <w:rFonts w:ascii="宋体" w:eastAsia="宋体" w:hAnsi="宋体" w:cs="宋体"/>
                <w:sz w:val="18"/>
                <w:szCs w:val="18"/>
              </w:rPr>
            </w:pPr>
            <w:r w:rsidRPr="00AE7704">
              <w:rPr>
                <w:rFonts w:ascii="宋体" w:eastAsia="宋体" w:hAnsi="宋体" w:cs="宋体"/>
                <w:sz w:val="18"/>
                <w:szCs w:val="18"/>
              </w:rPr>
              <w:t>23,562,602.23</w:t>
            </w:r>
          </w:p>
        </w:tc>
        <w:tc>
          <w:tcPr>
            <w:tcW w:w="1701" w:type="dxa"/>
            <w:tcBorders>
              <w:top w:val="single" w:sz="2" w:space="0" w:color="auto"/>
              <w:left w:val="single" w:sz="2" w:space="0" w:color="auto"/>
              <w:bottom w:val="single" w:sz="2" w:space="0" w:color="auto"/>
              <w:right w:val="single" w:sz="2" w:space="0" w:color="auto"/>
            </w:tcBorders>
            <w:vAlign w:val="center"/>
          </w:tcPr>
          <w:p w14:paraId="458B34C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23,852,700.17</w:t>
            </w:r>
          </w:p>
        </w:tc>
        <w:tc>
          <w:tcPr>
            <w:tcW w:w="1275" w:type="dxa"/>
            <w:tcBorders>
              <w:top w:val="single" w:sz="2" w:space="0" w:color="auto"/>
              <w:left w:val="single" w:sz="2" w:space="0" w:color="auto"/>
              <w:bottom w:val="single" w:sz="2" w:space="0" w:color="auto"/>
              <w:right w:val="single" w:sz="2" w:space="0" w:color="auto"/>
            </w:tcBorders>
            <w:vAlign w:val="center"/>
          </w:tcPr>
          <w:p w14:paraId="0874292F" w14:textId="22DC775B" w:rsidR="00452F63" w:rsidRPr="00452F63" w:rsidRDefault="00AE7704" w:rsidP="00452F63">
            <w:pPr>
              <w:spacing w:line="240" w:lineRule="exact"/>
              <w:jc w:val="right"/>
              <w:rPr>
                <w:rFonts w:ascii="宋体" w:eastAsia="宋体" w:hAnsi="宋体" w:cs="宋体"/>
                <w:sz w:val="18"/>
                <w:szCs w:val="18"/>
              </w:rPr>
            </w:pPr>
            <w:r>
              <w:rPr>
                <w:rFonts w:ascii="宋体" w:eastAsia="宋体" w:hAnsi="宋体" w:cs="宋体"/>
                <w:sz w:val="18"/>
                <w:szCs w:val="18"/>
              </w:rPr>
              <w:t>-1.22</w:t>
            </w:r>
            <w:r w:rsidR="00452F63" w:rsidRPr="00452F63">
              <w:rPr>
                <w:rFonts w:ascii="宋体" w:eastAsia="宋体" w:hAnsi="宋体" w:cs="宋体"/>
                <w:sz w:val="18"/>
                <w:szCs w:val="18"/>
              </w:rPr>
              <w:t>%</w:t>
            </w:r>
          </w:p>
        </w:tc>
        <w:tc>
          <w:tcPr>
            <w:tcW w:w="3402" w:type="dxa"/>
            <w:tcBorders>
              <w:top w:val="single" w:sz="2" w:space="0" w:color="auto"/>
              <w:left w:val="single" w:sz="2" w:space="0" w:color="auto"/>
              <w:bottom w:val="single" w:sz="2" w:space="0" w:color="auto"/>
              <w:right w:val="single" w:sz="2" w:space="0" w:color="auto"/>
            </w:tcBorders>
            <w:vAlign w:val="center"/>
          </w:tcPr>
          <w:p w14:paraId="6B5CABB7" w14:textId="77777777" w:rsidR="00452F63" w:rsidRPr="00452F63" w:rsidRDefault="00452F63" w:rsidP="00452F63">
            <w:pPr>
              <w:spacing w:line="240" w:lineRule="exact"/>
              <w:rPr>
                <w:rFonts w:ascii="宋体" w:eastAsia="宋体" w:hAnsi="宋体" w:cs="宋体"/>
                <w:sz w:val="18"/>
                <w:szCs w:val="18"/>
              </w:rPr>
            </w:pPr>
          </w:p>
        </w:tc>
      </w:tr>
      <w:tr w:rsidR="00452F63" w:rsidRPr="00452F63" w14:paraId="5894FE7F"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17E25BD"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财务费用</w:t>
            </w:r>
          </w:p>
        </w:tc>
        <w:tc>
          <w:tcPr>
            <w:tcW w:w="1560" w:type="dxa"/>
            <w:tcBorders>
              <w:top w:val="single" w:sz="2" w:space="0" w:color="auto"/>
              <w:left w:val="single" w:sz="2" w:space="0" w:color="auto"/>
              <w:bottom w:val="single" w:sz="2" w:space="0" w:color="auto"/>
              <w:right w:val="single" w:sz="2" w:space="0" w:color="auto"/>
            </w:tcBorders>
            <w:vAlign w:val="center"/>
          </w:tcPr>
          <w:p w14:paraId="1F7A9B5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8,877,675.15</w:t>
            </w:r>
          </w:p>
        </w:tc>
        <w:tc>
          <w:tcPr>
            <w:tcW w:w="1701" w:type="dxa"/>
            <w:tcBorders>
              <w:top w:val="single" w:sz="2" w:space="0" w:color="auto"/>
              <w:left w:val="single" w:sz="2" w:space="0" w:color="auto"/>
              <w:bottom w:val="single" w:sz="2" w:space="0" w:color="auto"/>
              <w:right w:val="single" w:sz="2" w:space="0" w:color="auto"/>
            </w:tcBorders>
            <w:vAlign w:val="center"/>
          </w:tcPr>
          <w:p w14:paraId="3DA5ACE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10,947,782.83</w:t>
            </w:r>
          </w:p>
        </w:tc>
        <w:tc>
          <w:tcPr>
            <w:tcW w:w="1275" w:type="dxa"/>
            <w:tcBorders>
              <w:top w:val="single" w:sz="2" w:space="0" w:color="auto"/>
              <w:left w:val="single" w:sz="2" w:space="0" w:color="auto"/>
              <w:bottom w:val="single" w:sz="2" w:space="0" w:color="auto"/>
              <w:right w:val="single" w:sz="2" w:space="0" w:color="auto"/>
            </w:tcBorders>
            <w:vAlign w:val="center"/>
          </w:tcPr>
          <w:p w14:paraId="17E7B78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-18.91%</w:t>
            </w:r>
          </w:p>
        </w:tc>
        <w:tc>
          <w:tcPr>
            <w:tcW w:w="3402" w:type="dxa"/>
            <w:tcBorders>
              <w:top w:val="single" w:sz="2" w:space="0" w:color="auto"/>
              <w:left w:val="single" w:sz="2" w:space="0" w:color="auto"/>
              <w:bottom w:val="single" w:sz="2" w:space="0" w:color="auto"/>
              <w:right w:val="single" w:sz="2" w:space="0" w:color="auto"/>
            </w:tcBorders>
            <w:vAlign w:val="center"/>
          </w:tcPr>
          <w:p w14:paraId="2F79393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主要是报告期人民币对美元贬值，汇兑收益影响所致。</w:t>
            </w:r>
          </w:p>
        </w:tc>
      </w:tr>
      <w:tr w:rsidR="00452F63" w:rsidRPr="00452F63" w14:paraId="3C9D4F29"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6F4303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所得税费用</w:t>
            </w:r>
          </w:p>
        </w:tc>
        <w:tc>
          <w:tcPr>
            <w:tcW w:w="1560" w:type="dxa"/>
            <w:tcBorders>
              <w:top w:val="single" w:sz="2" w:space="0" w:color="auto"/>
              <w:left w:val="single" w:sz="2" w:space="0" w:color="auto"/>
              <w:bottom w:val="single" w:sz="2" w:space="0" w:color="auto"/>
              <w:right w:val="single" w:sz="2" w:space="0" w:color="auto"/>
            </w:tcBorders>
            <w:vAlign w:val="center"/>
          </w:tcPr>
          <w:p w14:paraId="40EAA54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2,091,531.97</w:t>
            </w:r>
          </w:p>
        </w:tc>
        <w:tc>
          <w:tcPr>
            <w:tcW w:w="1701" w:type="dxa"/>
            <w:tcBorders>
              <w:top w:val="single" w:sz="2" w:space="0" w:color="auto"/>
              <w:left w:val="single" w:sz="2" w:space="0" w:color="auto"/>
              <w:bottom w:val="single" w:sz="2" w:space="0" w:color="auto"/>
              <w:right w:val="single" w:sz="2" w:space="0" w:color="auto"/>
            </w:tcBorders>
            <w:vAlign w:val="center"/>
          </w:tcPr>
          <w:p w14:paraId="04D3022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910,955.72</w:t>
            </w:r>
          </w:p>
        </w:tc>
        <w:tc>
          <w:tcPr>
            <w:tcW w:w="1275" w:type="dxa"/>
            <w:tcBorders>
              <w:top w:val="single" w:sz="2" w:space="0" w:color="auto"/>
              <w:left w:val="single" w:sz="2" w:space="0" w:color="auto"/>
              <w:bottom w:val="single" w:sz="2" w:space="0" w:color="auto"/>
              <w:right w:val="single" w:sz="2" w:space="0" w:color="auto"/>
            </w:tcBorders>
            <w:vAlign w:val="center"/>
          </w:tcPr>
          <w:p w14:paraId="2E05C9C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129.60%</w:t>
            </w:r>
          </w:p>
        </w:tc>
        <w:tc>
          <w:tcPr>
            <w:tcW w:w="3402" w:type="dxa"/>
            <w:tcBorders>
              <w:top w:val="single" w:sz="2" w:space="0" w:color="auto"/>
              <w:left w:val="single" w:sz="2" w:space="0" w:color="auto"/>
              <w:bottom w:val="single" w:sz="2" w:space="0" w:color="auto"/>
              <w:right w:val="single" w:sz="2" w:space="0" w:color="auto"/>
            </w:tcBorders>
            <w:vAlign w:val="center"/>
          </w:tcPr>
          <w:p w14:paraId="2F1B126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报告期公司应纳税所得额增加，对应所得税增加。</w:t>
            </w:r>
          </w:p>
        </w:tc>
      </w:tr>
      <w:tr w:rsidR="00452F63" w:rsidRPr="00452F63" w14:paraId="012403AF"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9F2A0A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经营活动产生的现金流量净额</w:t>
            </w:r>
          </w:p>
        </w:tc>
        <w:tc>
          <w:tcPr>
            <w:tcW w:w="1560" w:type="dxa"/>
            <w:tcBorders>
              <w:top w:val="single" w:sz="2" w:space="0" w:color="auto"/>
              <w:left w:val="single" w:sz="2" w:space="0" w:color="auto"/>
              <w:bottom w:val="single" w:sz="2" w:space="0" w:color="auto"/>
              <w:right w:val="single" w:sz="2" w:space="0" w:color="auto"/>
            </w:tcBorders>
            <w:vAlign w:val="center"/>
          </w:tcPr>
          <w:p w14:paraId="6C09E87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-15,003,859.01</w:t>
            </w:r>
          </w:p>
        </w:tc>
        <w:tc>
          <w:tcPr>
            <w:tcW w:w="1701" w:type="dxa"/>
            <w:tcBorders>
              <w:top w:val="single" w:sz="2" w:space="0" w:color="auto"/>
              <w:left w:val="single" w:sz="2" w:space="0" w:color="auto"/>
              <w:bottom w:val="single" w:sz="2" w:space="0" w:color="auto"/>
              <w:right w:val="single" w:sz="2" w:space="0" w:color="auto"/>
            </w:tcBorders>
            <w:vAlign w:val="center"/>
          </w:tcPr>
          <w:p w14:paraId="5327969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-2,652,091.99</w:t>
            </w:r>
          </w:p>
        </w:tc>
        <w:tc>
          <w:tcPr>
            <w:tcW w:w="1275" w:type="dxa"/>
            <w:tcBorders>
              <w:top w:val="single" w:sz="2" w:space="0" w:color="auto"/>
              <w:left w:val="single" w:sz="2" w:space="0" w:color="auto"/>
              <w:bottom w:val="single" w:sz="2" w:space="0" w:color="auto"/>
              <w:right w:val="single" w:sz="2" w:space="0" w:color="auto"/>
            </w:tcBorders>
            <w:vAlign w:val="center"/>
          </w:tcPr>
          <w:p w14:paraId="30C7E5D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-465.74%</w:t>
            </w:r>
          </w:p>
        </w:tc>
        <w:tc>
          <w:tcPr>
            <w:tcW w:w="3402" w:type="dxa"/>
            <w:tcBorders>
              <w:top w:val="single" w:sz="2" w:space="0" w:color="auto"/>
              <w:left w:val="single" w:sz="2" w:space="0" w:color="auto"/>
              <w:bottom w:val="single" w:sz="2" w:space="0" w:color="auto"/>
              <w:right w:val="single" w:sz="2" w:space="0" w:color="auto"/>
            </w:tcBorders>
            <w:vAlign w:val="center"/>
          </w:tcPr>
          <w:p w14:paraId="7FC9F0B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系报告</w:t>
            </w:r>
            <w:proofErr w:type="gramEnd"/>
            <w:r w:rsidRPr="00452F63">
              <w:rPr>
                <w:rFonts w:ascii="宋体" w:eastAsia="宋体" w:hAnsi="宋体" w:cs="宋体"/>
                <w:sz w:val="18"/>
                <w:szCs w:val="18"/>
              </w:rPr>
              <w:t>期公司业务量增加，购买商品、接受劳务支付的现金增加所致。</w:t>
            </w:r>
          </w:p>
        </w:tc>
      </w:tr>
      <w:tr w:rsidR="00452F63" w:rsidRPr="00452F63" w14:paraId="601FDBBC"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DADFF6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投资活动产生的现金流量净额</w:t>
            </w:r>
          </w:p>
        </w:tc>
        <w:tc>
          <w:tcPr>
            <w:tcW w:w="1560" w:type="dxa"/>
            <w:tcBorders>
              <w:top w:val="single" w:sz="2" w:space="0" w:color="auto"/>
              <w:left w:val="single" w:sz="2" w:space="0" w:color="auto"/>
              <w:bottom w:val="single" w:sz="2" w:space="0" w:color="auto"/>
              <w:right w:val="single" w:sz="2" w:space="0" w:color="auto"/>
            </w:tcBorders>
            <w:vAlign w:val="center"/>
          </w:tcPr>
          <w:p w14:paraId="772C006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-13,251,524.78</w:t>
            </w:r>
          </w:p>
        </w:tc>
        <w:tc>
          <w:tcPr>
            <w:tcW w:w="1701" w:type="dxa"/>
            <w:tcBorders>
              <w:top w:val="single" w:sz="2" w:space="0" w:color="auto"/>
              <w:left w:val="single" w:sz="2" w:space="0" w:color="auto"/>
              <w:bottom w:val="single" w:sz="2" w:space="0" w:color="auto"/>
              <w:right w:val="single" w:sz="2" w:space="0" w:color="auto"/>
            </w:tcBorders>
            <w:vAlign w:val="center"/>
          </w:tcPr>
          <w:p w14:paraId="6E18BA5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-192,399.00</w:t>
            </w:r>
          </w:p>
        </w:tc>
        <w:tc>
          <w:tcPr>
            <w:tcW w:w="1275" w:type="dxa"/>
            <w:tcBorders>
              <w:top w:val="single" w:sz="2" w:space="0" w:color="auto"/>
              <w:left w:val="single" w:sz="2" w:space="0" w:color="auto"/>
              <w:bottom w:val="single" w:sz="2" w:space="0" w:color="auto"/>
              <w:right w:val="single" w:sz="2" w:space="0" w:color="auto"/>
            </w:tcBorders>
            <w:vAlign w:val="center"/>
          </w:tcPr>
          <w:p w14:paraId="45B0D77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-6,787.52%</w:t>
            </w:r>
          </w:p>
        </w:tc>
        <w:tc>
          <w:tcPr>
            <w:tcW w:w="3402" w:type="dxa"/>
            <w:tcBorders>
              <w:top w:val="single" w:sz="2" w:space="0" w:color="auto"/>
              <w:left w:val="single" w:sz="2" w:space="0" w:color="auto"/>
              <w:bottom w:val="single" w:sz="2" w:space="0" w:color="auto"/>
              <w:right w:val="single" w:sz="2" w:space="0" w:color="auto"/>
            </w:tcBorders>
            <w:vAlign w:val="center"/>
          </w:tcPr>
          <w:p w14:paraId="2C47F8C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系报告</w:t>
            </w:r>
            <w:proofErr w:type="gramEnd"/>
            <w:r w:rsidRPr="00452F63">
              <w:rPr>
                <w:rFonts w:ascii="宋体" w:eastAsia="宋体" w:hAnsi="宋体" w:cs="宋体"/>
                <w:sz w:val="18"/>
                <w:szCs w:val="18"/>
              </w:rPr>
              <w:t>期内公司增加对外投资所致。</w:t>
            </w:r>
          </w:p>
        </w:tc>
      </w:tr>
      <w:tr w:rsidR="00452F63" w:rsidRPr="00452F63" w14:paraId="3CC1AA1C"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13D954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筹资活动产生的现金流量净额</w:t>
            </w:r>
          </w:p>
        </w:tc>
        <w:tc>
          <w:tcPr>
            <w:tcW w:w="1560" w:type="dxa"/>
            <w:tcBorders>
              <w:top w:val="single" w:sz="2" w:space="0" w:color="auto"/>
              <w:left w:val="single" w:sz="2" w:space="0" w:color="auto"/>
              <w:bottom w:val="single" w:sz="2" w:space="0" w:color="auto"/>
              <w:right w:val="single" w:sz="2" w:space="0" w:color="auto"/>
            </w:tcBorders>
            <w:vAlign w:val="center"/>
          </w:tcPr>
          <w:p w14:paraId="7294F12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15,652,444.93</w:t>
            </w:r>
          </w:p>
        </w:tc>
        <w:tc>
          <w:tcPr>
            <w:tcW w:w="1701" w:type="dxa"/>
            <w:tcBorders>
              <w:top w:val="single" w:sz="2" w:space="0" w:color="auto"/>
              <w:left w:val="single" w:sz="2" w:space="0" w:color="auto"/>
              <w:bottom w:val="single" w:sz="2" w:space="0" w:color="auto"/>
              <w:right w:val="single" w:sz="2" w:space="0" w:color="auto"/>
            </w:tcBorders>
            <w:vAlign w:val="center"/>
          </w:tcPr>
          <w:p w14:paraId="56F3502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-26,810,928.45</w:t>
            </w:r>
          </w:p>
        </w:tc>
        <w:tc>
          <w:tcPr>
            <w:tcW w:w="1275" w:type="dxa"/>
            <w:tcBorders>
              <w:top w:val="single" w:sz="2" w:space="0" w:color="auto"/>
              <w:left w:val="single" w:sz="2" w:space="0" w:color="auto"/>
              <w:bottom w:val="single" w:sz="2" w:space="0" w:color="auto"/>
              <w:right w:val="single" w:sz="2" w:space="0" w:color="auto"/>
            </w:tcBorders>
            <w:vAlign w:val="center"/>
          </w:tcPr>
          <w:p w14:paraId="4F561DC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158.38%</w:t>
            </w:r>
          </w:p>
        </w:tc>
        <w:tc>
          <w:tcPr>
            <w:tcW w:w="3402" w:type="dxa"/>
            <w:tcBorders>
              <w:top w:val="single" w:sz="2" w:space="0" w:color="auto"/>
              <w:left w:val="single" w:sz="2" w:space="0" w:color="auto"/>
              <w:bottom w:val="single" w:sz="2" w:space="0" w:color="auto"/>
              <w:right w:val="single" w:sz="2" w:space="0" w:color="auto"/>
            </w:tcBorders>
            <w:vAlign w:val="center"/>
          </w:tcPr>
          <w:p w14:paraId="35C0B3E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系报告期取得</w:t>
            </w:r>
            <w:proofErr w:type="gramEnd"/>
            <w:r w:rsidRPr="00452F63">
              <w:rPr>
                <w:rFonts w:ascii="宋体" w:eastAsia="宋体" w:hAnsi="宋体" w:cs="宋体"/>
                <w:sz w:val="18"/>
                <w:szCs w:val="18"/>
              </w:rPr>
              <w:t>的借款净流入增加，及实施股权激励计划收到限制性股票投资款所致。</w:t>
            </w:r>
          </w:p>
        </w:tc>
      </w:tr>
      <w:tr w:rsidR="00452F63" w:rsidRPr="00452F63" w14:paraId="0E246CCF"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CA7D92C"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lastRenderedPageBreak/>
              <w:t>现金及现金等价物净增加额</w:t>
            </w:r>
          </w:p>
        </w:tc>
        <w:tc>
          <w:tcPr>
            <w:tcW w:w="1560" w:type="dxa"/>
            <w:tcBorders>
              <w:top w:val="single" w:sz="2" w:space="0" w:color="auto"/>
              <w:left w:val="single" w:sz="2" w:space="0" w:color="auto"/>
              <w:bottom w:val="single" w:sz="2" w:space="0" w:color="auto"/>
              <w:right w:val="single" w:sz="2" w:space="0" w:color="auto"/>
            </w:tcBorders>
            <w:vAlign w:val="center"/>
          </w:tcPr>
          <w:p w14:paraId="7E43677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-12,431,737.49</w:t>
            </w:r>
          </w:p>
        </w:tc>
        <w:tc>
          <w:tcPr>
            <w:tcW w:w="1701" w:type="dxa"/>
            <w:tcBorders>
              <w:top w:val="single" w:sz="2" w:space="0" w:color="auto"/>
              <w:left w:val="single" w:sz="2" w:space="0" w:color="auto"/>
              <w:bottom w:val="single" w:sz="2" w:space="0" w:color="auto"/>
              <w:right w:val="single" w:sz="2" w:space="0" w:color="auto"/>
            </w:tcBorders>
            <w:vAlign w:val="center"/>
          </w:tcPr>
          <w:p w14:paraId="7AE6260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-29,881,036.10</w:t>
            </w:r>
          </w:p>
        </w:tc>
        <w:tc>
          <w:tcPr>
            <w:tcW w:w="1275" w:type="dxa"/>
            <w:tcBorders>
              <w:top w:val="single" w:sz="2" w:space="0" w:color="auto"/>
              <w:left w:val="single" w:sz="2" w:space="0" w:color="auto"/>
              <w:bottom w:val="single" w:sz="2" w:space="0" w:color="auto"/>
              <w:right w:val="single" w:sz="2" w:space="0" w:color="auto"/>
            </w:tcBorders>
            <w:vAlign w:val="center"/>
          </w:tcPr>
          <w:p w14:paraId="6A4D27D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58.40%</w:t>
            </w:r>
          </w:p>
        </w:tc>
        <w:tc>
          <w:tcPr>
            <w:tcW w:w="3402" w:type="dxa"/>
            <w:tcBorders>
              <w:top w:val="single" w:sz="2" w:space="0" w:color="auto"/>
              <w:left w:val="single" w:sz="2" w:space="0" w:color="auto"/>
              <w:bottom w:val="single" w:sz="2" w:space="0" w:color="auto"/>
              <w:right w:val="single" w:sz="2" w:space="0" w:color="auto"/>
            </w:tcBorders>
            <w:vAlign w:val="center"/>
          </w:tcPr>
          <w:p w14:paraId="2CFD57F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系报告期取得</w:t>
            </w:r>
            <w:proofErr w:type="gramEnd"/>
            <w:r w:rsidRPr="00452F63">
              <w:rPr>
                <w:rFonts w:ascii="宋体" w:eastAsia="宋体" w:hAnsi="宋体" w:cs="宋体"/>
                <w:sz w:val="18"/>
                <w:szCs w:val="18"/>
              </w:rPr>
              <w:t>的借款净流入增加，及实施股权激励计划收到限制性股票投资款所致。</w:t>
            </w:r>
          </w:p>
        </w:tc>
      </w:tr>
      <w:tr w:rsidR="00452F63" w:rsidRPr="00452F63" w14:paraId="2F799641"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266EFF0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其他收益</w:t>
            </w:r>
          </w:p>
        </w:tc>
        <w:tc>
          <w:tcPr>
            <w:tcW w:w="1560" w:type="dxa"/>
            <w:tcBorders>
              <w:top w:val="single" w:sz="2" w:space="0" w:color="auto"/>
              <w:left w:val="single" w:sz="2" w:space="0" w:color="auto"/>
              <w:bottom w:val="single" w:sz="2" w:space="0" w:color="auto"/>
              <w:right w:val="single" w:sz="2" w:space="0" w:color="auto"/>
            </w:tcBorders>
            <w:vAlign w:val="center"/>
          </w:tcPr>
          <w:p w14:paraId="0B3A10A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1,696,908.82</w:t>
            </w:r>
          </w:p>
        </w:tc>
        <w:tc>
          <w:tcPr>
            <w:tcW w:w="1701" w:type="dxa"/>
            <w:tcBorders>
              <w:top w:val="single" w:sz="2" w:space="0" w:color="auto"/>
              <w:left w:val="single" w:sz="2" w:space="0" w:color="auto"/>
              <w:bottom w:val="single" w:sz="2" w:space="0" w:color="auto"/>
              <w:right w:val="single" w:sz="2" w:space="0" w:color="auto"/>
            </w:tcBorders>
            <w:vAlign w:val="center"/>
          </w:tcPr>
          <w:p w14:paraId="4D9E769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1,025,634.72</w:t>
            </w:r>
          </w:p>
        </w:tc>
        <w:tc>
          <w:tcPr>
            <w:tcW w:w="1275" w:type="dxa"/>
            <w:tcBorders>
              <w:top w:val="single" w:sz="2" w:space="0" w:color="auto"/>
              <w:left w:val="single" w:sz="2" w:space="0" w:color="auto"/>
              <w:bottom w:val="single" w:sz="2" w:space="0" w:color="auto"/>
              <w:right w:val="single" w:sz="2" w:space="0" w:color="auto"/>
            </w:tcBorders>
            <w:vAlign w:val="center"/>
          </w:tcPr>
          <w:p w14:paraId="533966F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65.45%</w:t>
            </w:r>
          </w:p>
        </w:tc>
        <w:tc>
          <w:tcPr>
            <w:tcW w:w="3402" w:type="dxa"/>
            <w:tcBorders>
              <w:top w:val="single" w:sz="2" w:space="0" w:color="auto"/>
              <w:left w:val="single" w:sz="2" w:space="0" w:color="auto"/>
              <w:bottom w:val="single" w:sz="2" w:space="0" w:color="auto"/>
              <w:right w:val="single" w:sz="2" w:space="0" w:color="auto"/>
            </w:tcBorders>
            <w:vAlign w:val="center"/>
          </w:tcPr>
          <w:p w14:paraId="5C2FC3D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系报告</w:t>
            </w:r>
            <w:proofErr w:type="gramEnd"/>
            <w:r w:rsidRPr="00452F63">
              <w:rPr>
                <w:rFonts w:ascii="宋体" w:eastAsia="宋体" w:hAnsi="宋体" w:cs="宋体"/>
                <w:sz w:val="18"/>
                <w:szCs w:val="18"/>
              </w:rPr>
              <w:t>期获取的政府补助增加所致。</w:t>
            </w:r>
          </w:p>
        </w:tc>
      </w:tr>
      <w:tr w:rsidR="00452F63" w:rsidRPr="00452F63" w14:paraId="781C8D22"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686127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投资收益</w:t>
            </w:r>
          </w:p>
        </w:tc>
        <w:tc>
          <w:tcPr>
            <w:tcW w:w="1560" w:type="dxa"/>
            <w:tcBorders>
              <w:top w:val="single" w:sz="2" w:space="0" w:color="auto"/>
              <w:left w:val="single" w:sz="2" w:space="0" w:color="auto"/>
              <w:bottom w:val="single" w:sz="2" w:space="0" w:color="auto"/>
              <w:right w:val="single" w:sz="2" w:space="0" w:color="auto"/>
            </w:tcBorders>
            <w:vAlign w:val="center"/>
          </w:tcPr>
          <w:p w14:paraId="407ED9F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1,624,580.10</w:t>
            </w:r>
          </w:p>
        </w:tc>
        <w:tc>
          <w:tcPr>
            <w:tcW w:w="1701" w:type="dxa"/>
            <w:tcBorders>
              <w:top w:val="single" w:sz="2" w:space="0" w:color="auto"/>
              <w:left w:val="single" w:sz="2" w:space="0" w:color="auto"/>
              <w:bottom w:val="single" w:sz="2" w:space="0" w:color="auto"/>
              <w:right w:val="single" w:sz="2" w:space="0" w:color="auto"/>
            </w:tcBorders>
            <w:vAlign w:val="center"/>
          </w:tcPr>
          <w:p w14:paraId="5D7D7D5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25,807,775.56</w:t>
            </w:r>
          </w:p>
        </w:tc>
        <w:tc>
          <w:tcPr>
            <w:tcW w:w="1275" w:type="dxa"/>
            <w:tcBorders>
              <w:top w:val="single" w:sz="2" w:space="0" w:color="auto"/>
              <w:left w:val="single" w:sz="2" w:space="0" w:color="auto"/>
              <w:bottom w:val="single" w:sz="2" w:space="0" w:color="auto"/>
              <w:right w:val="single" w:sz="2" w:space="0" w:color="auto"/>
            </w:tcBorders>
            <w:vAlign w:val="center"/>
          </w:tcPr>
          <w:p w14:paraId="323DBEC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-93.71%</w:t>
            </w:r>
          </w:p>
        </w:tc>
        <w:tc>
          <w:tcPr>
            <w:tcW w:w="3402" w:type="dxa"/>
            <w:tcBorders>
              <w:top w:val="single" w:sz="2" w:space="0" w:color="auto"/>
              <w:left w:val="single" w:sz="2" w:space="0" w:color="auto"/>
              <w:bottom w:val="single" w:sz="2" w:space="0" w:color="auto"/>
              <w:right w:val="single" w:sz="2" w:space="0" w:color="auto"/>
            </w:tcBorders>
            <w:vAlign w:val="center"/>
          </w:tcPr>
          <w:p w14:paraId="05CBD7A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主要系公司上年同期参股联营企业经营情况良好，取得较好收益,使得公司上年同期利润较高。基于公司经营战略调整需要，公司于去年下半年转让该参股联营企业股权，本报告期不再确认其投资收益所致。</w:t>
            </w:r>
          </w:p>
        </w:tc>
      </w:tr>
      <w:tr w:rsidR="00452F63" w:rsidRPr="00452F63" w14:paraId="0D12BC00"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7A5F5A6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信用减值损失 （损失以“－”号填列）</w:t>
            </w:r>
          </w:p>
        </w:tc>
        <w:tc>
          <w:tcPr>
            <w:tcW w:w="1560" w:type="dxa"/>
            <w:tcBorders>
              <w:top w:val="single" w:sz="2" w:space="0" w:color="auto"/>
              <w:left w:val="single" w:sz="2" w:space="0" w:color="auto"/>
              <w:bottom w:val="single" w:sz="2" w:space="0" w:color="auto"/>
              <w:right w:val="single" w:sz="2" w:space="0" w:color="auto"/>
            </w:tcBorders>
            <w:vAlign w:val="center"/>
          </w:tcPr>
          <w:p w14:paraId="371BB71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922,256.58</w:t>
            </w:r>
          </w:p>
        </w:tc>
        <w:tc>
          <w:tcPr>
            <w:tcW w:w="1701" w:type="dxa"/>
            <w:tcBorders>
              <w:top w:val="single" w:sz="2" w:space="0" w:color="auto"/>
              <w:left w:val="single" w:sz="2" w:space="0" w:color="auto"/>
              <w:bottom w:val="single" w:sz="2" w:space="0" w:color="auto"/>
              <w:right w:val="single" w:sz="2" w:space="0" w:color="auto"/>
            </w:tcBorders>
            <w:vAlign w:val="center"/>
          </w:tcPr>
          <w:p w14:paraId="3D4B1A6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-540,783.91</w:t>
            </w:r>
          </w:p>
        </w:tc>
        <w:tc>
          <w:tcPr>
            <w:tcW w:w="1275" w:type="dxa"/>
            <w:tcBorders>
              <w:top w:val="single" w:sz="2" w:space="0" w:color="auto"/>
              <w:left w:val="single" w:sz="2" w:space="0" w:color="auto"/>
              <w:bottom w:val="single" w:sz="2" w:space="0" w:color="auto"/>
              <w:right w:val="single" w:sz="2" w:space="0" w:color="auto"/>
            </w:tcBorders>
            <w:vAlign w:val="center"/>
          </w:tcPr>
          <w:p w14:paraId="0541051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270.54%</w:t>
            </w:r>
          </w:p>
        </w:tc>
        <w:tc>
          <w:tcPr>
            <w:tcW w:w="3402" w:type="dxa"/>
            <w:tcBorders>
              <w:top w:val="single" w:sz="2" w:space="0" w:color="auto"/>
              <w:left w:val="single" w:sz="2" w:space="0" w:color="auto"/>
              <w:bottom w:val="single" w:sz="2" w:space="0" w:color="auto"/>
              <w:right w:val="single" w:sz="2" w:space="0" w:color="auto"/>
            </w:tcBorders>
            <w:vAlign w:val="center"/>
          </w:tcPr>
          <w:p w14:paraId="2A6C054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系报告</w:t>
            </w:r>
            <w:proofErr w:type="gramEnd"/>
            <w:r w:rsidRPr="00452F63">
              <w:rPr>
                <w:rFonts w:ascii="宋体" w:eastAsia="宋体" w:hAnsi="宋体" w:cs="宋体"/>
                <w:sz w:val="18"/>
                <w:szCs w:val="18"/>
              </w:rPr>
              <w:t>期收回部分应收款项，导致应收账款及其他应收款减值损失转回。</w:t>
            </w:r>
          </w:p>
        </w:tc>
      </w:tr>
      <w:tr w:rsidR="00452F63" w:rsidRPr="00452F63" w14:paraId="2F2267CB"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22C30B9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资产减值损失 （损失以“－”号填列）</w:t>
            </w:r>
          </w:p>
        </w:tc>
        <w:tc>
          <w:tcPr>
            <w:tcW w:w="1560" w:type="dxa"/>
            <w:tcBorders>
              <w:top w:val="single" w:sz="2" w:space="0" w:color="auto"/>
              <w:left w:val="single" w:sz="2" w:space="0" w:color="auto"/>
              <w:bottom w:val="single" w:sz="2" w:space="0" w:color="auto"/>
              <w:right w:val="single" w:sz="2" w:space="0" w:color="auto"/>
            </w:tcBorders>
            <w:vAlign w:val="center"/>
          </w:tcPr>
          <w:p w14:paraId="2FA1680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-185,868.24</w:t>
            </w:r>
          </w:p>
        </w:tc>
        <w:tc>
          <w:tcPr>
            <w:tcW w:w="1701" w:type="dxa"/>
            <w:tcBorders>
              <w:top w:val="single" w:sz="2" w:space="0" w:color="auto"/>
              <w:left w:val="single" w:sz="2" w:space="0" w:color="auto"/>
              <w:bottom w:val="single" w:sz="2" w:space="0" w:color="auto"/>
              <w:right w:val="single" w:sz="2" w:space="0" w:color="auto"/>
            </w:tcBorders>
            <w:vAlign w:val="center"/>
          </w:tcPr>
          <w:p w14:paraId="5E2137F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1,695,259.76</w:t>
            </w:r>
          </w:p>
        </w:tc>
        <w:tc>
          <w:tcPr>
            <w:tcW w:w="1275" w:type="dxa"/>
            <w:tcBorders>
              <w:top w:val="single" w:sz="2" w:space="0" w:color="auto"/>
              <w:left w:val="single" w:sz="2" w:space="0" w:color="auto"/>
              <w:bottom w:val="single" w:sz="2" w:space="0" w:color="auto"/>
              <w:right w:val="single" w:sz="2" w:space="0" w:color="auto"/>
            </w:tcBorders>
            <w:vAlign w:val="center"/>
          </w:tcPr>
          <w:p w14:paraId="3B6C49D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-110.96%</w:t>
            </w:r>
          </w:p>
        </w:tc>
        <w:tc>
          <w:tcPr>
            <w:tcW w:w="3402" w:type="dxa"/>
            <w:tcBorders>
              <w:top w:val="single" w:sz="2" w:space="0" w:color="auto"/>
              <w:left w:val="single" w:sz="2" w:space="0" w:color="auto"/>
              <w:bottom w:val="single" w:sz="2" w:space="0" w:color="auto"/>
              <w:right w:val="single" w:sz="2" w:space="0" w:color="auto"/>
            </w:tcBorders>
            <w:vAlign w:val="center"/>
          </w:tcPr>
          <w:p w14:paraId="4459411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系合同</w:t>
            </w:r>
            <w:proofErr w:type="gramEnd"/>
            <w:r w:rsidRPr="00452F63">
              <w:rPr>
                <w:rFonts w:ascii="宋体" w:eastAsia="宋体" w:hAnsi="宋体" w:cs="宋体"/>
                <w:sz w:val="18"/>
                <w:szCs w:val="18"/>
              </w:rPr>
              <w:t>资产变动较小，减值损失转回金额低于去年同期所致。</w:t>
            </w:r>
          </w:p>
        </w:tc>
      </w:tr>
      <w:tr w:rsidR="00452F63" w:rsidRPr="00452F63" w14:paraId="51B22361" w14:textId="77777777" w:rsidTr="002C14A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55F4B42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资产处置收益（损失以“-”填列）</w:t>
            </w:r>
          </w:p>
        </w:tc>
        <w:tc>
          <w:tcPr>
            <w:tcW w:w="1560" w:type="dxa"/>
            <w:tcBorders>
              <w:top w:val="single" w:sz="2" w:space="0" w:color="auto"/>
              <w:left w:val="single" w:sz="2" w:space="0" w:color="auto"/>
              <w:bottom w:val="single" w:sz="2" w:space="0" w:color="auto"/>
              <w:right w:val="single" w:sz="2" w:space="0" w:color="auto"/>
            </w:tcBorders>
            <w:vAlign w:val="center"/>
          </w:tcPr>
          <w:p w14:paraId="27B135F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68,232.17</w:t>
            </w:r>
          </w:p>
        </w:tc>
        <w:tc>
          <w:tcPr>
            <w:tcW w:w="1701" w:type="dxa"/>
            <w:tcBorders>
              <w:top w:val="single" w:sz="2" w:space="0" w:color="auto"/>
              <w:left w:val="single" w:sz="2" w:space="0" w:color="auto"/>
              <w:bottom w:val="single" w:sz="2" w:space="0" w:color="auto"/>
              <w:right w:val="single" w:sz="2" w:space="0" w:color="auto"/>
            </w:tcBorders>
            <w:vAlign w:val="center"/>
          </w:tcPr>
          <w:p w14:paraId="546FCB6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-148,619.22</w:t>
            </w:r>
          </w:p>
        </w:tc>
        <w:tc>
          <w:tcPr>
            <w:tcW w:w="1275" w:type="dxa"/>
            <w:tcBorders>
              <w:top w:val="single" w:sz="2" w:space="0" w:color="auto"/>
              <w:left w:val="single" w:sz="2" w:space="0" w:color="auto"/>
              <w:bottom w:val="single" w:sz="2" w:space="0" w:color="auto"/>
              <w:right w:val="single" w:sz="2" w:space="0" w:color="auto"/>
            </w:tcBorders>
            <w:vAlign w:val="center"/>
          </w:tcPr>
          <w:p w14:paraId="5FDAE84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145.91%</w:t>
            </w:r>
          </w:p>
        </w:tc>
        <w:tc>
          <w:tcPr>
            <w:tcW w:w="3402" w:type="dxa"/>
            <w:tcBorders>
              <w:top w:val="single" w:sz="2" w:space="0" w:color="auto"/>
              <w:left w:val="single" w:sz="2" w:space="0" w:color="auto"/>
              <w:bottom w:val="single" w:sz="2" w:space="0" w:color="auto"/>
              <w:right w:val="single" w:sz="2" w:space="0" w:color="auto"/>
            </w:tcBorders>
            <w:vAlign w:val="center"/>
          </w:tcPr>
          <w:p w14:paraId="6C0D34D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主要是报告期内处置部分固定资产收益增加所致。</w:t>
            </w:r>
          </w:p>
        </w:tc>
      </w:tr>
    </w:tbl>
    <w:p w14:paraId="3A042E75" w14:textId="77777777" w:rsidR="00452F63" w:rsidRPr="00452F63" w:rsidRDefault="00452F63" w:rsidP="00452F63">
      <w:pPr>
        <w:widowControl/>
        <w:spacing w:before="100" w:beforeAutospacing="1" w:after="100" w:afterAutospacing="1"/>
        <w:ind w:firstLineChars="200" w:firstLine="360"/>
        <w:rPr>
          <w:rFonts w:ascii="宋体" w:eastAsia="宋体" w:hAnsi="宋体" w:cs="宋体"/>
          <w:kern w:val="0"/>
          <w:sz w:val="18"/>
          <w:szCs w:val="18"/>
        </w:rPr>
      </w:pPr>
      <w:r w:rsidRPr="00452F63">
        <w:rPr>
          <w:rFonts w:ascii="宋体" w:eastAsia="宋体" w:hAnsi="宋体" w:cs="宋体" w:hint="eastAsia"/>
          <w:kern w:val="0"/>
          <w:sz w:val="18"/>
          <w:szCs w:val="18"/>
        </w:rPr>
        <w:t>公司上年同期参股联营企业经营情况良好，取得较好收益,使得公司上年同期利润较高。基于公司经营战略调整需要，公司于去年下半年转让该参股联营企业股权，本报告期不再确认其投资收益，导致公司报告期利润构成发生变化。</w:t>
      </w:r>
    </w:p>
    <w:p w14:paraId="4D771FC3"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营业收入构成</w:t>
      </w:r>
    </w:p>
    <w:p w14:paraId="6E0A4CD6" w14:textId="77777777" w:rsidR="00452F63" w:rsidRPr="00452F63" w:rsidRDefault="00452F63" w:rsidP="00452F63">
      <w:pPr>
        <w:spacing w:before="40" w:after="4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7"/>
        <w:gridCol w:w="1606"/>
        <w:gridCol w:w="1607"/>
        <w:gridCol w:w="1607"/>
      </w:tblGrid>
      <w:tr w:rsidR="00452F63" w:rsidRPr="00452F63" w14:paraId="5EFA3821" w14:textId="77777777" w:rsidTr="003025AA">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329525" w14:textId="77777777" w:rsidR="00452F63" w:rsidRPr="00452F63" w:rsidRDefault="00452F63" w:rsidP="00452F63">
            <w:pPr>
              <w:spacing w:line="276" w:lineRule="auto"/>
            </w:pP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B907964"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08DE012"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D9FE35"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同比增减</w:t>
            </w:r>
          </w:p>
        </w:tc>
      </w:tr>
      <w:tr w:rsidR="00452F63" w:rsidRPr="00452F63" w14:paraId="76A0E975" w14:textId="77777777" w:rsidTr="003025AA">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0483403"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这是文本内容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D0031C1"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B818AB5"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3B33A8A"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DD9927A"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ED54410"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这是文本内容</w:t>
            </w:r>
          </w:p>
        </w:tc>
      </w:tr>
      <w:tr w:rsidR="00452F63" w:rsidRPr="00452F63" w14:paraId="034D7262"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62930EE"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14:paraId="4546E50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587,454,593.81</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BCC9A07" w14:textId="77777777" w:rsidR="00452F63" w:rsidRPr="00452F63" w:rsidRDefault="00452F63" w:rsidP="00452F63">
            <w:pPr>
              <w:spacing w:before="40" w:after="40" w:line="276" w:lineRule="auto"/>
              <w:jc w:val="right"/>
              <w:rPr>
                <w:rFonts w:ascii="宋体" w:eastAsia="宋体" w:hAnsi="宋体" w:cs="宋体"/>
                <w:sz w:val="18"/>
                <w:szCs w:val="18"/>
                <w:shd w:val="clear" w:color="auto" w:fill="D3D3D3"/>
              </w:rPr>
            </w:pPr>
            <w:r w:rsidRPr="00452F63">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033DD4A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539,404,204.48</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6133FBD" w14:textId="77777777" w:rsidR="00452F63" w:rsidRPr="00452F63" w:rsidRDefault="00452F63" w:rsidP="00452F63">
            <w:pPr>
              <w:spacing w:before="40" w:after="40" w:line="276" w:lineRule="auto"/>
              <w:jc w:val="right"/>
              <w:rPr>
                <w:rFonts w:ascii="宋体" w:eastAsia="宋体" w:hAnsi="宋体" w:cs="宋体"/>
                <w:sz w:val="18"/>
                <w:szCs w:val="18"/>
                <w:shd w:val="clear" w:color="auto" w:fill="D3D3D3"/>
              </w:rPr>
            </w:pPr>
            <w:r w:rsidRPr="00452F63">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5B811D4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8.91%</w:t>
            </w:r>
          </w:p>
        </w:tc>
      </w:tr>
      <w:tr w:rsidR="00452F63" w:rsidRPr="00452F63" w14:paraId="57992AD8" w14:textId="77777777" w:rsidTr="003025AA">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4D29CC8D"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分行业</w:t>
            </w:r>
          </w:p>
        </w:tc>
      </w:tr>
      <w:tr w:rsidR="00452F63" w:rsidRPr="00452F63" w14:paraId="61ACA4B4"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A0D8759"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石材加工制造业</w:t>
            </w:r>
          </w:p>
        </w:tc>
        <w:tc>
          <w:tcPr>
            <w:tcW w:w="1606" w:type="dxa"/>
            <w:tcBorders>
              <w:top w:val="single" w:sz="2" w:space="0" w:color="auto"/>
              <w:left w:val="single" w:sz="2" w:space="0" w:color="auto"/>
              <w:bottom w:val="single" w:sz="2" w:space="0" w:color="auto"/>
              <w:right w:val="single" w:sz="2" w:space="0" w:color="auto"/>
            </w:tcBorders>
            <w:vAlign w:val="center"/>
          </w:tcPr>
          <w:p w14:paraId="640E23D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587,454,593.81</w:t>
            </w:r>
          </w:p>
        </w:tc>
        <w:tc>
          <w:tcPr>
            <w:tcW w:w="1606" w:type="dxa"/>
            <w:tcBorders>
              <w:top w:val="single" w:sz="2" w:space="0" w:color="auto"/>
              <w:left w:val="single" w:sz="2" w:space="0" w:color="auto"/>
              <w:bottom w:val="single" w:sz="2" w:space="0" w:color="auto"/>
              <w:right w:val="single" w:sz="2" w:space="0" w:color="auto"/>
            </w:tcBorders>
            <w:vAlign w:val="center"/>
          </w:tcPr>
          <w:p w14:paraId="0D82E0E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14:paraId="70F9DA6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539,404,204.48</w:t>
            </w:r>
          </w:p>
        </w:tc>
        <w:tc>
          <w:tcPr>
            <w:tcW w:w="1606" w:type="dxa"/>
            <w:tcBorders>
              <w:top w:val="single" w:sz="2" w:space="0" w:color="auto"/>
              <w:left w:val="single" w:sz="2" w:space="0" w:color="auto"/>
              <w:bottom w:val="single" w:sz="2" w:space="0" w:color="auto"/>
              <w:right w:val="single" w:sz="2" w:space="0" w:color="auto"/>
            </w:tcBorders>
            <w:vAlign w:val="center"/>
          </w:tcPr>
          <w:p w14:paraId="3C3D5466"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14:paraId="17DBADF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8.91%</w:t>
            </w:r>
          </w:p>
        </w:tc>
      </w:tr>
      <w:tr w:rsidR="00452F63" w:rsidRPr="00452F63" w14:paraId="689ED921" w14:textId="77777777" w:rsidTr="003025AA">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37378966"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分产品</w:t>
            </w:r>
          </w:p>
        </w:tc>
      </w:tr>
      <w:tr w:rsidR="00452F63" w:rsidRPr="00452F63" w14:paraId="58451C9E"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0FCC757"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建筑装饰材料</w:t>
            </w:r>
          </w:p>
        </w:tc>
        <w:tc>
          <w:tcPr>
            <w:tcW w:w="1606" w:type="dxa"/>
            <w:tcBorders>
              <w:top w:val="single" w:sz="2" w:space="0" w:color="auto"/>
              <w:left w:val="single" w:sz="2" w:space="0" w:color="auto"/>
              <w:bottom w:val="single" w:sz="2" w:space="0" w:color="auto"/>
              <w:right w:val="single" w:sz="2" w:space="0" w:color="auto"/>
            </w:tcBorders>
            <w:vAlign w:val="center"/>
          </w:tcPr>
          <w:p w14:paraId="6C783436"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137,528,912.66</w:t>
            </w:r>
          </w:p>
        </w:tc>
        <w:tc>
          <w:tcPr>
            <w:tcW w:w="1606" w:type="dxa"/>
            <w:tcBorders>
              <w:top w:val="single" w:sz="2" w:space="0" w:color="auto"/>
              <w:left w:val="single" w:sz="2" w:space="0" w:color="auto"/>
              <w:bottom w:val="single" w:sz="2" w:space="0" w:color="auto"/>
              <w:right w:val="single" w:sz="2" w:space="0" w:color="auto"/>
            </w:tcBorders>
            <w:vAlign w:val="center"/>
          </w:tcPr>
          <w:p w14:paraId="5A77F32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23.41%</w:t>
            </w:r>
          </w:p>
        </w:tc>
        <w:tc>
          <w:tcPr>
            <w:tcW w:w="1606" w:type="dxa"/>
            <w:tcBorders>
              <w:top w:val="single" w:sz="2" w:space="0" w:color="auto"/>
              <w:left w:val="single" w:sz="2" w:space="0" w:color="auto"/>
              <w:bottom w:val="single" w:sz="2" w:space="0" w:color="auto"/>
              <w:right w:val="single" w:sz="2" w:space="0" w:color="auto"/>
            </w:tcBorders>
            <w:vAlign w:val="center"/>
          </w:tcPr>
          <w:p w14:paraId="46B7080A"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177,025,173.04</w:t>
            </w:r>
          </w:p>
        </w:tc>
        <w:tc>
          <w:tcPr>
            <w:tcW w:w="1606" w:type="dxa"/>
            <w:tcBorders>
              <w:top w:val="single" w:sz="2" w:space="0" w:color="auto"/>
              <w:left w:val="single" w:sz="2" w:space="0" w:color="auto"/>
              <w:bottom w:val="single" w:sz="2" w:space="0" w:color="auto"/>
              <w:right w:val="single" w:sz="2" w:space="0" w:color="auto"/>
            </w:tcBorders>
            <w:vAlign w:val="center"/>
          </w:tcPr>
          <w:p w14:paraId="76BC334F"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32.82%</w:t>
            </w:r>
          </w:p>
        </w:tc>
        <w:tc>
          <w:tcPr>
            <w:tcW w:w="1606" w:type="dxa"/>
            <w:tcBorders>
              <w:top w:val="single" w:sz="2" w:space="0" w:color="auto"/>
              <w:left w:val="single" w:sz="2" w:space="0" w:color="auto"/>
              <w:bottom w:val="single" w:sz="2" w:space="0" w:color="auto"/>
              <w:right w:val="single" w:sz="2" w:space="0" w:color="auto"/>
            </w:tcBorders>
            <w:vAlign w:val="center"/>
          </w:tcPr>
          <w:p w14:paraId="2D09491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-22.31%</w:t>
            </w:r>
          </w:p>
        </w:tc>
      </w:tr>
      <w:tr w:rsidR="00452F63" w:rsidRPr="00452F63" w14:paraId="2347B333"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E67B482"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景观石材</w:t>
            </w:r>
          </w:p>
        </w:tc>
        <w:tc>
          <w:tcPr>
            <w:tcW w:w="1606" w:type="dxa"/>
            <w:tcBorders>
              <w:top w:val="single" w:sz="2" w:space="0" w:color="auto"/>
              <w:left w:val="single" w:sz="2" w:space="0" w:color="auto"/>
              <w:bottom w:val="single" w:sz="2" w:space="0" w:color="auto"/>
              <w:right w:val="single" w:sz="2" w:space="0" w:color="auto"/>
            </w:tcBorders>
            <w:vAlign w:val="center"/>
          </w:tcPr>
          <w:p w14:paraId="1B84DAA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114,862,926.49</w:t>
            </w:r>
          </w:p>
        </w:tc>
        <w:tc>
          <w:tcPr>
            <w:tcW w:w="1606" w:type="dxa"/>
            <w:tcBorders>
              <w:top w:val="single" w:sz="2" w:space="0" w:color="auto"/>
              <w:left w:val="single" w:sz="2" w:space="0" w:color="auto"/>
              <w:bottom w:val="single" w:sz="2" w:space="0" w:color="auto"/>
              <w:right w:val="single" w:sz="2" w:space="0" w:color="auto"/>
            </w:tcBorders>
            <w:vAlign w:val="center"/>
          </w:tcPr>
          <w:p w14:paraId="52C458F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19.55%</w:t>
            </w:r>
          </w:p>
        </w:tc>
        <w:tc>
          <w:tcPr>
            <w:tcW w:w="1606" w:type="dxa"/>
            <w:tcBorders>
              <w:top w:val="single" w:sz="2" w:space="0" w:color="auto"/>
              <w:left w:val="single" w:sz="2" w:space="0" w:color="auto"/>
              <w:bottom w:val="single" w:sz="2" w:space="0" w:color="auto"/>
              <w:right w:val="single" w:sz="2" w:space="0" w:color="auto"/>
            </w:tcBorders>
            <w:vAlign w:val="center"/>
          </w:tcPr>
          <w:p w14:paraId="5196971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101,463,549.17</w:t>
            </w:r>
          </w:p>
        </w:tc>
        <w:tc>
          <w:tcPr>
            <w:tcW w:w="1606" w:type="dxa"/>
            <w:tcBorders>
              <w:top w:val="single" w:sz="2" w:space="0" w:color="auto"/>
              <w:left w:val="single" w:sz="2" w:space="0" w:color="auto"/>
              <w:bottom w:val="single" w:sz="2" w:space="0" w:color="auto"/>
              <w:right w:val="single" w:sz="2" w:space="0" w:color="auto"/>
            </w:tcBorders>
            <w:vAlign w:val="center"/>
          </w:tcPr>
          <w:p w14:paraId="192FE5AA"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18.81%</w:t>
            </w:r>
          </w:p>
        </w:tc>
        <w:tc>
          <w:tcPr>
            <w:tcW w:w="1606" w:type="dxa"/>
            <w:tcBorders>
              <w:top w:val="single" w:sz="2" w:space="0" w:color="auto"/>
              <w:left w:val="single" w:sz="2" w:space="0" w:color="auto"/>
              <w:bottom w:val="single" w:sz="2" w:space="0" w:color="auto"/>
              <w:right w:val="single" w:sz="2" w:space="0" w:color="auto"/>
            </w:tcBorders>
            <w:vAlign w:val="center"/>
          </w:tcPr>
          <w:p w14:paraId="5D8A721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13.21%</w:t>
            </w:r>
          </w:p>
        </w:tc>
      </w:tr>
      <w:tr w:rsidR="00452F63" w:rsidRPr="00452F63" w14:paraId="40988895"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0B27303"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工程施工</w:t>
            </w:r>
          </w:p>
        </w:tc>
        <w:tc>
          <w:tcPr>
            <w:tcW w:w="1606" w:type="dxa"/>
            <w:tcBorders>
              <w:top w:val="single" w:sz="2" w:space="0" w:color="auto"/>
              <w:left w:val="single" w:sz="2" w:space="0" w:color="auto"/>
              <w:bottom w:val="single" w:sz="2" w:space="0" w:color="auto"/>
              <w:right w:val="single" w:sz="2" w:space="0" w:color="auto"/>
            </w:tcBorders>
            <w:vAlign w:val="center"/>
          </w:tcPr>
          <w:p w14:paraId="28F2F88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198,587,479.98</w:t>
            </w:r>
          </w:p>
        </w:tc>
        <w:tc>
          <w:tcPr>
            <w:tcW w:w="1606" w:type="dxa"/>
            <w:tcBorders>
              <w:top w:val="single" w:sz="2" w:space="0" w:color="auto"/>
              <w:left w:val="single" w:sz="2" w:space="0" w:color="auto"/>
              <w:bottom w:val="single" w:sz="2" w:space="0" w:color="auto"/>
              <w:right w:val="single" w:sz="2" w:space="0" w:color="auto"/>
            </w:tcBorders>
            <w:vAlign w:val="center"/>
          </w:tcPr>
          <w:p w14:paraId="0C34527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33.80%</w:t>
            </w:r>
          </w:p>
        </w:tc>
        <w:tc>
          <w:tcPr>
            <w:tcW w:w="1606" w:type="dxa"/>
            <w:tcBorders>
              <w:top w:val="single" w:sz="2" w:space="0" w:color="auto"/>
              <w:left w:val="single" w:sz="2" w:space="0" w:color="auto"/>
              <w:bottom w:val="single" w:sz="2" w:space="0" w:color="auto"/>
              <w:right w:val="single" w:sz="2" w:space="0" w:color="auto"/>
            </w:tcBorders>
            <w:vAlign w:val="center"/>
          </w:tcPr>
          <w:p w14:paraId="4E4C84C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161,124,900.15</w:t>
            </w:r>
          </w:p>
        </w:tc>
        <w:tc>
          <w:tcPr>
            <w:tcW w:w="1606" w:type="dxa"/>
            <w:tcBorders>
              <w:top w:val="single" w:sz="2" w:space="0" w:color="auto"/>
              <w:left w:val="single" w:sz="2" w:space="0" w:color="auto"/>
              <w:bottom w:val="single" w:sz="2" w:space="0" w:color="auto"/>
              <w:right w:val="single" w:sz="2" w:space="0" w:color="auto"/>
            </w:tcBorders>
            <w:vAlign w:val="center"/>
          </w:tcPr>
          <w:p w14:paraId="688DE50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29.87%</w:t>
            </w:r>
          </w:p>
        </w:tc>
        <w:tc>
          <w:tcPr>
            <w:tcW w:w="1606" w:type="dxa"/>
            <w:tcBorders>
              <w:top w:val="single" w:sz="2" w:space="0" w:color="auto"/>
              <w:left w:val="single" w:sz="2" w:space="0" w:color="auto"/>
              <w:bottom w:val="single" w:sz="2" w:space="0" w:color="auto"/>
              <w:right w:val="single" w:sz="2" w:space="0" w:color="auto"/>
            </w:tcBorders>
            <w:vAlign w:val="center"/>
          </w:tcPr>
          <w:p w14:paraId="26986CF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23.25%</w:t>
            </w:r>
          </w:p>
        </w:tc>
      </w:tr>
      <w:tr w:rsidR="00452F63" w:rsidRPr="00452F63" w14:paraId="38339662"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6BCA1F5"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其他产品</w:t>
            </w:r>
          </w:p>
        </w:tc>
        <w:tc>
          <w:tcPr>
            <w:tcW w:w="1606" w:type="dxa"/>
            <w:tcBorders>
              <w:top w:val="single" w:sz="2" w:space="0" w:color="auto"/>
              <w:left w:val="single" w:sz="2" w:space="0" w:color="auto"/>
              <w:bottom w:val="single" w:sz="2" w:space="0" w:color="auto"/>
              <w:right w:val="single" w:sz="2" w:space="0" w:color="auto"/>
            </w:tcBorders>
            <w:vAlign w:val="center"/>
          </w:tcPr>
          <w:p w14:paraId="7D9E081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136,475,274.68</w:t>
            </w:r>
          </w:p>
        </w:tc>
        <w:tc>
          <w:tcPr>
            <w:tcW w:w="1606" w:type="dxa"/>
            <w:tcBorders>
              <w:top w:val="single" w:sz="2" w:space="0" w:color="auto"/>
              <w:left w:val="single" w:sz="2" w:space="0" w:color="auto"/>
              <w:bottom w:val="single" w:sz="2" w:space="0" w:color="auto"/>
              <w:right w:val="single" w:sz="2" w:space="0" w:color="auto"/>
            </w:tcBorders>
            <w:vAlign w:val="center"/>
          </w:tcPr>
          <w:p w14:paraId="32A8931A"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23.23%</w:t>
            </w:r>
          </w:p>
        </w:tc>
        <w:tc>
          <w:tcPr>
            <w:tcW w:w="1606" w:type="dxa"/>
            <w:tcBorders>
              <w:top w:val="single" w:sz="2" w:space="0" w:color="auto"/>
              <w:left w:val="single" w:sz="2" w:space="0" w:color="auto"/>
              <w:bottom w:val="single" w:sz="2" w:space="0" w:color="auto"/>
              <w:right w:val="single" w:sz="2" w:space="0" w:color="auto"/>
            </w:tcBorders>
            <w:vAlign w:val="center"/>
          </w:tcPr>
          <w:p w14:paraId="082009F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99,790,582.12</w:t>
            </w:r>
          </w:p>
        </w:tc>
        <w:tc>
          <w:tcPr>
            <w:tcW w:w="1606" w:type="dxa"/>
            <w:tcBorders>
              <w:top w:val="single" w:sz="2" w:space="0" w:color="auto"/>
              <w:left w:val="single" w:sz="2" w:space="0" w:color="auto"/>
              <w:bottom w:val="single" w:sz="2" w:space="0" w:color="auto"/>
              <w:right w:val="single" w:sz="2" w:space="0" w:color="auto"/>
            </w:tcBorders>
            <w:vAlign w:val="center"/>
          </w:tcPr>
          <w:p w14:paraId="502B011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18.50%</w:t>
            </w:r>
          </w:p>
        </w:tc>
        <w:tc>
          <w:tcPr>
            <w:tcW w:w="1606" w:type="dxa"/>
            <w:tcBorders>
              <w:top w:val="single" w:sz="2" w:space="0" w:color="auto"/>
              <w:left w:val="single" w:sz="2" w:space="0" w:color="auto"/>
              <w:bottom w:val="single" w:sz="2" w:space="0" w:color="auto"/>
              <w:right w:val="single" w:sz="2" w:space="0" w:color="auto"/>
            </w:tcBorders>
            <w:vAlign w:val="center"/>
          </w:tcPr>
          <w:p w14:paraId="1CD52686"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36.76%</w:t>
            </w:r>
          </w:p>
        </w:tc>
      </w:tr>
      <w:tr w:rsidR="00452F63" w:rsidRPr="00452F63" w14:paraId="26DC37F4" w14:textId="77777777" w:rsidTr="003025AA">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E1CEDD1"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分地区</w:t>
            </w:r>
          </w:p>
        </w:tc>
      </w:tr>
      <w:tr w:rsidR="00452F63" w:rsidRPr="00452F63" w14:paraId="290E1BD6"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95B5AFD"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国内</w:t>
            </w:r>
          </w:p>
        </w:tc>
        <w:tc>
          <w:tcPr>
            <w:tcW w:w="1606" w:type="dxa"/>
            <w:tcBorders>
              <w:top w:val="single" w:sz="2" w:space="0" w:color="auto"/>
              <w:left w:val="single" w:sz="2" w:space="0" w:color="auto"/>
              <w:bottom w:val="single" w:sz="2" w:space="0" w:color="auto"/>
              <w:right w:val="single" w:sz="2" w:space="0" w:color="auto"/>
            </w:tcBorders>
            <w:vAlign w:val="center"/>
          </w:tcPr>
          <w:p w14:paraId="70BE837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288,879,710.23</w:t>
            </w:r>
          </w:p>
        </w:tc>
        <w:tc>
          <w:tcPr>
            <w:tcW w:w="1606" w:type="dxa"/>
            <w:tcBorders>
              <w:top w:val="single" w:sz="2" w:space="0" w:color="auto"/>
              <w:left w:val="single" w:sz="2" w:space="0" w:color="auto"/>
              <w:bottom w:val="single" w:sz="2" w:space="0" w:color="auto"/>
              <w:right w:val="single" w:sz="2" w:space="0" w:color="auto"/>
            </w:tcBorders>
            <w:vAlign w:val="center"/>
          </w:tcPr>
          <w:p w14:paraId="57C620C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49.17%</w:t>
            </w:r>
          </w:p>
        </w:tc>
        <w:tc>
          <w:tcPr>
            <w:tcW w:w="1606" w:type="dxa"/>
            <w:tcBorders>
              <w:top w:val="single" w:sz="2" w:space="0" w:color="auto"/>
              <w:left w:val="single" w:sz="2" w:space="0" w:color="auto"/>
              <w:bottom w:val="single" w:sz="2" w:space="0" w:color="auto"/>
              <w:right w:val="single" w:sz="2" w:space="0" w:color="auto"/>
            </w:tcBorders>
            <w:vAlign w:val="center"/>
          </w:tcPr>
          <w:p w14:paraId="66E372B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309,677,137.35</w:t>
            </w:r>
          </w:p>
        </w:tc>
        <w:tc>
          <w:tcPr>
            <w:tcW w:w="1606" w:type="dxa"/>
            <w:tcBorders>
              <w:top w:val="single" w:sz="2" w:space="0" w:color="auto"/>
              <w:left w:val="single" w:sz="2" w:space="0" w:color="auto"/>
              <w:bottom w:val="single" w:sz="2" w:space="0" w:color="auto"/>
              <w:right w:val="single" w:sz="2" w:space="0" w:color="auto"/>
            </w:tcBorders>
            <w:vAlign w:val="center"/>
          </w:tcPr>
          <w:p w14:paraId="3EB3BD5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57.41%</w:t>
            </w:r>
          </w:p>
        </w:tc>
        <w:tc>
          <w:tcPr>
            <w:tcW w:w="1606" w:type="dxa"/>
            <w:tcBorders>
              <w:top w:val="single" w:sz="2" w:space="0" w:color="auto"/>
              <w:left w:val="single" w:sz="2" w:space="0" w:color="auto"/>
              <w:bottom w:val="single" w:sz="2" w:space="0" w:color="auto"/>
              <w:right w:val="single" w:sz="2" w:space="0" w:color="auto"/>
            </w:tcBorders>
            <w:vAlign w:val="center"/>
          </w:tcPr>
          <w:p w14:paraId="10730ED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-6.72%</w:t>
            </w:r>
          </w:p>
        </w:tc>
      </w:tr>
      <w:tr w:rsidR="00452F63" w:rsidRPr="00452F63" w14:paraId="69F42329"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D4EBBA2"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日本</w:t>
            </w:r>
          </w:p>
        </w:tc>
        <w:tc>
          <w:tcPr>
            <w:tcW w:w="1606" w:type="dxa"/>
            <w:tcBorders>
              <w:top w:val="single" w:sz="2" w:space="0" w:color="auto"/>
              <w:left w:val="single" w:sz="2" w:space="0" w:color="auto"/>
              <w:bottom w:val="single" w:sz="2" w:space="0" w:color="auto"/>
              <w:right w:val="single" w:sz="2" w:space="0" w:color="auto"/>
            </w:tcBorders>
            <w:vAlign w:val="center"/>
          </w:tcPr>
          <w:p w14:paraId="7080F5F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71,920,260.78</w:t>
            </w:r>
          </w:p>
        </w:tc>
        <w:tc>
          <w:tcPr>
            <w:tcW w:w="1606" w:type="dxa"/>
            <w:tcBorders>
              <w:top w:val="single" w:sz="2" w:space="0" w:color="auto"/>
              <w:left w:val="single" w:sz="2" w:space="0" w:color="auto"/>
              <w:bottom w:val="single" w:sz="2" w:space="0" w:color="auto"/>
              <w:right w:val="single" w:sz="2" w:space="0" w:color="auto"/>
            </w:tcBorders>
            <w:vAlign w:val="center"/>
          </w:tcPr>
          <w:p w14:paraId="1E69D75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12.24%</w:t>
            </w:r>
          </w:p>
        </w:tc>
        <w:tc>
          <w:tcPr>
            <w:tcW w:w="1606" w:type="dxa"/>
            <w:tcBorders>
              <w:top w:val="single" w:sz="2" w:space="0" w:color="auto"/>
              <w:left w:val="single" w:sz="2" w:space="0" w:color="auto"/>
              <w:bottom w:val="single" w:sz="2" w:space="0" w:color="auto"/>
              <w:right w:val="single" w:sz="2" w:space="0" w:color="auto"/>
            </w:tcBorders>
            <w:vAlign w:val="center"/>
          </w:tcPr>
          <w:p w14:paraId="5D76AB6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67,872,752.47</w:t>
            </w:r>
          </w:p>
        </w:tc>
        <w:tc>
          <w:tcPr>
            <w:tcW w:w="1606" w:type="dxa"/>
            <w:tcBorders>
              <w:top w:val="single" w:sz="2" w:space="0" w:color="auto"/>
              <w:left w:val="single" w:sz="2" w:space="0" w:color="auto"/>
              <w:bottom w:val="single" w:sz="2" w:space="0" w:color="auto"/>
              <w:right w:val="single" w:sz="2" w:space="0" w:color="auto"/>
            </w:tcBorders>
            <w:vAlign w:val="center"/>
          </w:tcPr>
          <w:p w14:paraId="2C9B3C6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12.58%</w:t>
            </w:r>
          </w:p>
        </w:tc>
        <w:tc>
          <w:tcPr>
            <w:tcW w:w="1606" w:type="dxa"/>
            <w:tcBorders>
              <w:top w:val="single" w:sz="2" w:space="0" w:color="auto"/>
              <w:left w:val="single" w:sz="2" w:space="0" w:color="auto"/>
              <w:bottom w:val="single" w:sz="2" w:space="0" w:color="auto"/>
              <w:right w:val="single" w:sz="2" w:space="0" w:color="auto"/>
            </w:tcBorders>
            <w:vAlign w:val="center"/>
          </w:tcPr>
          <w:p w14:paraId="5A682F8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5.96%</w:t>
            </w:r>
          </w:p>
        </w:tc>
      </w:tr>
      <w:tr w:rsidR="00452F63" w:rsidRPr="00452F63" w14:paraId="0D6AA2F1"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5F5C2EB"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5043A83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70,004,365.85</w:t>
            </w:r>
          </w:p>
        </w:tc>
        <w:tc>
          <w:tcPr>
            <w:tcW w:w="1606" w:type="dxa"/>
            <w:tcBorders>
              <w:top w:val="single" w:sz="2" w:space="0" w:color="auto"/>
              <w:left w:val="single" w:sz="2" w:space="0" w:color="auto"/>
              <w:bottom w:val="single" w:sz="2" w:space="0" w:color="auto"/>
              <w:right w:val="single" w:sz="2" w:space="0" w:color="auto"/>
            </w:tcBorders>
            <w:vAlign w:val="center"/>
          </w:tcPr>
          <w:p w14:paraId="4E98D63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11.92%</w:t>
            </w:r>
          </w:p>
        </w:tc>
        <w:tc>
          <w:tcPr>
            <w:tcW w:w="1606" w:type="dxa"/>
            <w:tcBorders>
              <w:top w:val="single" w:sz="2" w:space="0" w:color="auto"/>
              <w:left w:val="single" w:sz="2" w:space="0" w:color="auto"/>
              <w:bottom w:val="single" w:sz="2" w:space="0" w:color="auto"/>
              <w:right w:val="single" w:sz="2" w:space="0" w:color="auto"/>
            </w:tcBorders>
            <w:vAlign w:val="center"/>
          </w:tcPr>
          <w:p w14:paraId="585FCBF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27,542,305.28</w:t>
            </w:r>
          </w:p>
        </w:tc>
        <w:tc>
          <w:tcPr>
            <w:tcW w:w="1606" w:type="dxa"/>
            <w:tcBorders>
              <w:top w:val="single" w:sz="2" w:space="0" w:color="auto"/>
              <w:left w:val="single" w:sz="2" w:space="0" w:color="auto"/>
              <w:bottom w:val="single" w:sz="2" w:space="0" w:color="auto"/>
              <w:right w:val="single" w:sz="2" w:space="0" w:color="auto"/>
            </w:tcBorders>
            <w:vAlign w:val="center"/>
          </w:tcPr>
          <w:p w14:paraId="6E20621F"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5.11%</w:t>
            </w:r>
          </w:p>
        </w:tc>
        <w:tc>
          <w:tcPr>
            <w:tcW w:w="1606" w:type="dxa"/>
            <w:tcBorders>
              <w:top w:val="single" w:sz="2" w:space="0" w:color="auto"/>
              <w:left w:val="single" w:sz="2" w:space="0" w:color="auto"/>
              <w:bottom w:val="single" w:sz="2" w:space="0" w:color="auto"/>
              <w:right w:val="single" w:sz="2" w:space="0" w:color="auto"/>
            </w:tcBorders>
            <w:vAlign w:val="center"/>
          </w:tcPr>
          <w:p w14:paraId="6B61439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154.17%</w:t>
            </w:r>
          </w:p>
        </w:tc>
      </w:tr>
      <w:tr w:rsidR="00452F63" w:rsidRPr="00452F63" w14:paraId="4A488F25"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EF9BC1C"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美洲</w:t>
            </w:r>
          </w:p>
        </w:tc>
        <w:tc>
          <w:tcPr>
            <w:tcW w:w="1606" w:type="dxa"/>
            <w:tcBorders>
              <w:top w:val="single" w:sz="2" w:space="0" w:color="auto"/>
              <w:left w:val="single" w:sz="2" w:space="0" w:color="auto"/>
              <w:bottom w:val="single" w:sz="2" w:space="0" w:color="auto"/>
              <w:right w:val="single" w:sz="2" w:space="0" w:color="auto"/>
            </w:tcBorders>
            <w:vAlign w:val="center"/>
          </w:tcPr>
          <w:p w14:paraId="5DB25FBA"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101,877,068.81</w:t>
            </w:r>
          </w:p>
        </w:tc>
        <w:tc>
          <w:tcPr>
            <w:tcW w:w="1606" w:type="dxa"/>
            <w:tcBorders>
              <w:top w:val="single" w:sz="2" w:space="0" w:color="auto"/>
              <w:left w:val="single" w:sz="2" w:space="0" w:color="auto"/>
              <w:bottom w:val="single" w:sz="2" w:space="0" w:color="auto"/>
              <w:right w:val="single" w:sz="2" w:space="0" w:color="auto"/>
            </w:tcBorders>
            <w:vAlign w:val="center"/>
          </w:tcPr>
          <w:p w14:paraId="1F0F4F7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17.34%</w:t>
            </w:r>
          </w:p>
        </w:tc>
        <w:tc>
          <w:tcPr>
            <w:tcW w:w="1606" w:type="dxa"/>
            <w:tcBorders>
              <w:top w:val="single" w:sz="2" w:space="0" w:color="auto"/>
              <w:left w:val="single" w:sz="2" w:space="0" w:color="auto"/>
              <w:bottom w:val="single" w:sz="2" w:space="0" w:color="auto"/>
              <w:right w:val="single" w:sz="2" w:space="0" w:color="auto"/>
            </w:tcBorders>
            <w:vAlign w:val="center"/>
          </w:tcPr>
          <w:p w14:paraId="296778F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79,917,785.97</w:t>
            </w:r>
          </w:p>
        </w:tc>
        <w:tc>
          <w:tcPr>
            <w:tcW w:w="1606" w:type="dxa"/>
            <w:tcBorders>
              <w:top w:val="single" w:sz="2" w:space="0" w:color="auto"/>
              <w:left w:val="single" w:sz="2" w:space="0" w:color="auto"/>
              <w:bottom w:val="single" w:sz="2" w:space="0" w:color="auto"/>
              <w:right w:val="single" w:sz="2" w:space="0" w:color="auto"/>
            </w:tcBorders>
            <w:vAlign w:val="center"/>
          </w:tcPr>
          <w:p w14:paraId="0198908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14.82%</w:t>
            </w:r>
          </w:p>
        </w:tc>
        <w:tc>
          <w:tcPr>
            <w:tcW w:w="1606" w:type="dxa"/>
            <w:tcBorders>
              <w:top w:val="single" w:sz="2" w:space="0" w:color="auto"/>
              <w:left w:val="single" w:sz="2" w:space="0" w:color="auto"/>
              <w:bottom w:val="single" w:sz="2" w:space="0" w:color="auto"/>
              <w:right w:val="single" w:sz="2" w:space="0" w:color="auto"/>
            </w:tcBorders>
            <w:vAlign w:val="center"/>
          </w:tcPr>
          <w:p w14:paraId="54EE052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27.48%</w:t>
            </w:r>
          </w:p>
        </w:tc>
      </w:tr>
      <w:tr w:rsidR="00452F63" w:rsidRPr="00452F63" w14:paraId="365C0BDB"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CA86BE9"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非洲</w:t>
            </w:r>
          </w:p>
        </w:tc>
        <w:tc>
          <w:tcPr>
            <w:tcW w:w="1606" w:type="dxa"/>
            <w:tcBorders>
              <w:top w:val="single" w:sz="2" w:space="0" w:color="auto"/>
              <w:left w:val="single" w:sz="2" w:space="0" w:color="auto"/>
              <w:bottom w:val="single" w:sz="2" w:space="0" w:color="auto"/>
              <w:right w:val="single" w:sz="2" w:space="0" w:color="auto"/>
            </w:tcBorders>
            <w:vAlign w:val="center"/>
          </w:tcPr>
          <w:p w14:paraId="4440B1F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45,031,627.95</w:t>
            </w:r>
          </w:p>
        </w:tc>
        <w:tc>
          <w:tcPr>
            <w:tcW w:w="1606" w:type="dxa"/>
            <w:tcBorders>
              <w:top w:val="single" w:sz="2" w:space="0" w:color="auto"/>
              <w:left w:val="single" w:sz="2" w:space="0" w:color="auto"/>
              <w:bottom w:val="single" w:sz="2" w:space="0" w:color="auto"/>
              <w:right w:val="single" w:sz="2" w:space="0" w:color="auto"/>
            </w:tcBorders>
            <w:vAlign w:val="center"/>
          </w:tcPr>
          <w:p w14:paraId="00F764C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7.67%</w:t>
            </w:r>
          </w:p>
        </w:tc>
        <w:tc>
          <w:tcPr>
            <w:tcW w:w="1606" w:type="dxa"/>
            <w:tcBorders>
              <w:top w:val="single" w:sz="2" w:space="0" w:color="auto"/>
              <w:left w:val="single" w:sz="2" w:space="0" w:color="auto"/>
              <w:bottom w:val="single" w:sz="2" w:space="0" w:color="auto"/>
              <w:right w:val="single" w:sz="2" w:space="0" w:color="auto"/>
            </w:tcBorders>
            <w:vAlign w:val="center"/>
          </w:tcPr>
          <w:p w14:paraId="2DE14A2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53,913,109.55</w:t>
            </w:r>
          </w:p>
        </w:tc>
        <w:tc>
          <w:tcPr>
            <w:tcW w:w="1606" w:type="dxa"/>
            <w:tcBorders>
              <w:top w:val="single" w:sz="2" w:space="0" w:color="auto"/>
              <w:left w:val="single" w:sz="2" w:space="0" w:color="auto"/>
              <w:bottom w:val="single" w:sz="2" w:space="0" w:color="auto"/>
              <w:right w:val="single" w:sz="2" w:space="0" w:color="auto"/>
            </w:tcBorders>
            <w:vAlign w:val="center"/>
          </w:tcPr>
          <w:p w14:paraId="36E5C42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9.99%</w:t>
            </w:r>
          </w:p>
        </w:tc>
        <w:tc>
          <w:tcPr>
            <w:tcW w:w="1606" w:type="dxa"/>
            <w:tcBorders>
              <w:top w:val="single" w:sz="2" w:space="0" w:color="auto"/>
              <w:left w:val="single" w:sz="2" w:space="0" w:color="auto"/>
              <w:bottom w:val="single" w:sz="2" w:space="0" w:color="auto"/>
              <w:right w:val="single" w:sz="2" w:space="0" w:color="auto"/>
            </w:tcBorders>
            <w:vAlign w:val="center"/>
          </w:tcPr>
          <w:p w14:paraId="27A314A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-16.47%</w:t>
            </w:r>
          </w:p>
        </w:tc>
      </w:tr>
      <w:tr w:rsidR="00452F63" w:rsidRPr="00452F63" w14:paraId="5A9E0E5E"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43FAB73"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欧洲</w:t>
            </w:r>
          </w:p>
        </w:tc>
        <w:tc>
          <w:tcPr>
            <w:tcW w:w="1606" w:type="dxa"/>
            <w:tcBorders>
              <w:top w:val="single" w:sz="2" w:space="0" w:color="auto"/>
              <w:left w:val="single" w:sz="2" w:space="0" w:color="auto"/>
              <w:bottom w:val="single" w:sz="2" w:space="0" w:color="auto"/>
              <w:right w:val="single" w:sz="2" w:space="0" w:color="auto"/>
            </w:tcBorders>
            <w:vAlign w:val="center"/>
          </w:tcPr>
          <w:p w14:paraId="19A11AEB"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9,741,560.19</w:t>
            </w:r>
          </w:p>
        </w:tc>
        <w:tc>
          <w:tcPr>
            <w:tcW w:w="1606" w:type="dxa"/>
            <w:tcBorders>
              <w:top w:val="single" w:sz="2" w:space="0" w:color="auto"/>
              <w:left w:val="single" w:sz="2" w:space="0" w:color="auto"/>
              <w:bottom w:val="single" w:sz="2" w:space="0" w:color="auto"/>
              <w:right w:val="single" w:sz="2" w:space="0" w:color="auto"/>
            </w:tcBorders>
            <w:vAlign w:val="center"/>
          </w:tcPr>
          <w:p w14:paraId="54926F6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1.66%</w:t>
            </w:r>
          </w:p>
        </w:tc>
        <w:tc>
          <w:tcPr>
            <w:tcW w:w="1606" w:type="dxa"/>
            <w:tcBorders>
              <w:top w:val="single" w:sz="2" w:space="0" w:color="auto"/>
              <w:left w:val="single" w:sz="2" w:space="0" w:color="auto"/>
              <w:bottom w:val="single" w:sz="2" w:space="0" w:color="auto"/>
              <w:right w:val="single" w:sz="2" w:space="0" w:color="auto"/>
            </w:tcBorders>
            <w:vAlign w:val="center"/>
          </w:tcPr>
          <w:p w14:paraId="10C9A26F"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481,113.86</w:t>
            </w:r>
          </w:p>
        </w:tc>
        <w:tc>
          <w:tcPr>
            <w:tcW w:w="1606" w:type="dxa"/>
            <w:tcBorders>
              <w:top w:val="single" w:sz="2" w:space="0" w:color="auto"/>
              <w:left w:val="single" w:sz="2" w:space="0" w:color="auto"/>
              <w:bottom w:val="single" w:sz="2" w:space="0" w:color="auto"/>
              <w:right w:val="single" w:sz="2" w:space="0" w:color="auto"/>
            </w:tcBorders>
            <w:vAlign w:val="center"/>
          </w:tcPr>
          <w:p w14:paraId="22693D2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0.09%</w:t>
            </w:r>
          </w:p>
        </w:tc>
        <w:tc>
          <w:tcPr>
            <w:tcW w:w="1606" w:type="dxa"/>
            <w:tcBorders>
              <w:top w:val="single" w:sz="2" w:space="0" w:color="auto"/>
              <w:left w:val="single" w:sz="2" w:space="0" w:color="auto"/>
              <w:bottom w:val="single" w:sz="2" w:space="0" w:color="auto"/>
              <w:right w:val="single" w:sz="2" w:space="0" w:color="auto"/>
            </w:tcBorders>
            <w:vAlign w:val="center"/>
          </w:tcPr>
          <w:p w14:paraId="3A5B462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1,924.79%</w:t>
            </w:r>
          </w:p>
        </w:tc>
      </w:tr>
    </w:tbl>
    <w:p w14:paraId="7C9A16B1" w14:textId="77777777" w:rsidR="00452F63" w:rsidRPr="00452F63" w:rsidRDefault="00452F63" w:rsidP="00452F63">
      <w:pPr>
        <w:spacing w:before="100" w:after="100" w:line="360" w:lineRule="auto"/>
        <w:rPr>
          <w:rFonts w:ascii="宋体" w:eastAsia="宋体" w:hAnsi="宋体" w:cs="宋体"/>
          <w:sz w:val="18"/>
          <w:szCs w:val="18"/>
        </w:rPr>
      </w:pPr>
      <w:r w:rsidRPr="00452F63">
        <w:rPr>
          <w:rFonts w:ascii="宋体" w:eastAsia="宋体" w:hAnsi="宋体" w:cs="宋体"/>
          <w:sz w:val="18"/>
          <w:szCs w:val="18"/>
        </w:rPr>
        <w:t>占公司营业收入或营业利润10%以上的行业、产品或地区情况</w:t>
      </w:r>
    </w:p>
    <w:p w14:paraId="3E658FBE"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p w14:paraId="59484736"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1559"/>
        <w:gridCol w:w="1559"/>
        <w:gridCol w:w="830"/>
        <w:gridCol w:w="1377"/>
        <w:gridCol w:w="1377"/>
        <w:gridCol w:w="1377"/>
      </w:tblGrid>
      <w:tr w:rsidR="00452F63" w:rsidRPr="00452F63" w14:paraId="3C9CD74B"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4E0BEA1" w14:textId="77777777" w:rsidR="00452F63" w:rsidRPr="00452F63" w:rsidRDefault="00452F63" w:rsidP="00452F63">
            <w:pPr>
              <w:spacing w:line="276" w:lineRule="auto"/>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7CFE026C"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营业收入</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7AFE491"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营业成本</w:t>
            </w:r>
          </w:p>
        </w:tc>
        <w:tc>
          <w:tcPr>
            <w:tcW w:w="830" w:type="dxa"/>
            <w:tcBorders>
              <w:top w:val="single" w:sz="2" w:space="0" w:color="auto"/>
              <w:left w:val="single" w:sz="2" w:space="0" w:color="auto"/>
              <w:bottom w:val="single" w:sz="2" w:space="0" w:color="auto"/>
              <w:right w:val="single" w:sz="2" w:space="0" w:color="auto"/>
            </w:tcBorders>
            <w:shd w:val="clear" w:color="auto" w:fill="D3D3D3"/>
            <w:vAlign w:val="center"/>
          </w:tcPr>
          <w:p w14:paraId="71E067EA"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FF62A9"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78C18B"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A5A44D"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毛利率比上年同期增减</w:t>
            </w:r>
          </w:p>
        </w:tc>
      </w:tr>
      <w:tr w:rsidR="00452F63" w:rsidRPr="00452F63" w14:paraId="50D82AA3" w14:textId="77777777" w:rsidTr="003025AA">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67FC305C"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分行业</w:t>
            </w:r>
          </w:p>
        </w:tc>
      </w:tr>
      <w:tr w:rsidR="00452F63" w:rsidRPr="00452F63" w14:paraId="733F4E43"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0FE89AAA"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lastRenderedPageBreak/>
              <w:t>石材加工制造业</w:t>
            </w:r>
          </w:p>
        </w:tc>
        <w:tc>
          <w:tcPr>
            <w:tcW w:w="1559" w:type="dxa"/>
            <w:tcBorders>
              <w:top w:val="single" w:sz="2" w:space="0" w:color="auto"/>
              <w:left w:val="single" w:sz="2" w:space="0" w:color="auto"/>
              <w:bottom w:val="single" w:sz="2" w:space="0" w:color="auto"/>
              <w:right w:val="single" w:sz="2" w:space="0" w:color="auto"/>
            </w:tcBorders>
            <w:vAlign w:val="center"/>
          </w:tcPr>
          <w:p w14:paraId="6982315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587,454,593.81</w:t>
            </w:r>
          </w:p>
        </w:tc>
        <w:tc>
          <w:tcPr>
            <w:tcW w:w="1559" w:type="dxa"/>
            <w:tcBorders>
              <w:top w:val="single" w:sz="2" w:space="0" w:color="auto"/>
              <w:left w:val="single" w:sz="2" w:space="0" w:color="auto"/>
              <w:bottom w:val="single" w:sz="2" w:space="0" w:color="auto"/>
              <w:right w:val="single" w:sz="2" w:space="0" w:color="auto"/>
            </w:tcBorders>
            <w:vAlign w:val="center"/>
          </w:tcPr>
          <w:p w14:paraId="42ACB32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523,633,788.81</w:t>
            </w:r>
          </w:p>
        </w:tc>
        <w:tc>
          <w:tcPr>
            <w:tcW w:w="830" w:type="dxa"/>
            <w:tcBorders>
              <w:top w:val="single" w:sz="2" w:space="0" w:color="auto"/>
              <w:left w:val="single" w:sz="2" w:space="0" w:color="auto"/>
              <w:bottom w:val="single" w:sz="2" w:space="0" w:color="auto"/>
              <w:right w:val="single" w:sz="2" w:space="0" w:color="auto"/>
            </w:tcBorders>
            <w:vAlign w:val="center"/>
          </w:tcPr>
          <w:p w14:paraId="7662788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10.86%</w:t>
            </w:r>
          </w:p>
        </w:tc>
        <w:tc>
          <w:tcPr>
            <w:tcW w:w="1377" w:type="dxa"/>
            <w:tcBorders>
              <w:top w:val="single" w:sz="2" w:space="0" w:color="auto"/>
              <w:left w:val="single" w:sz="2" w:space="0" w:color="auto"/>
              <w:bottom w:val="single" w:sz="2" w:space="0" w:color="auto"/>
              <w:right w:val="single" w:sz="2" w:space="0" w:color="auto"/>
            </w:tcBorders>
            <w:vAlign w:val="center"/>
          </w:tcPr>
          <w:p w14:paraId="3AB688D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8.91%</w:t>
            </w:r>
          </w:p>
        </w:tc>
        <w:tc>
          <w:tcPr>
            <w:tcW w:w="1377" w:type="dxa"/>
            <w:tcBorders>
              <w:top w:val="single" w:sz="2" w:space="0" w:color="auto"/>
              <w:left w:val="single" w:sz="2" w:space="0" w:color="auto"/>
              <w:bottom w:val="single" w:sz="2" w:space="0" w:color="auto"/>
              <w:right w:val="single" w:sz="2" w:space="0" w:color="auto"/>
            </w:tcBorders>
            <w:vAlign w:val="center"/>
          </w:tcPr>
          <w:p w14:paraId="07AC8A2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9.91%</w:t>
            </w:r>
          </w:p>
        </w:tc>
        <w:tc>
          <w:tcPr>
            <w:tcW w:w="1377" w:type="dxa"/>
            <w:tcBorders>
              <w:top w:val="single" w:sz="2" w:space="0" w:color="auto"/>
              <w:left w:val="single" w:sz="2" w:space="0" w:color="auto"/>
              <w:bottom w:val="single" w:sz="2" w:space="0" w:color="auto"/>
              <w:right w:val="single" w:sz="2" w:space="0" w:color="auto"/>
            </w:tcBorders>
            <w:vAlign w:val="center"/>
          </w:tcPr>
          <w:p w14:paraId="013BEEA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-0.82%</w:t>
            </w:r>
          </w:p>
        </w:tc>
      </w:tr>
      <w:tr w:rsidR="00452F63" w:rsidRPr="00452F63" w14:paraId="4829FE83" w14:textId="77777777" w:rsidTr="003025AA">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EAA5920"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分产品</w:t>
            </w:r>
          </w:p>
        </w:tc>
      </w:tr>
      <w:tr w:rsidR="00452F63" w:rsidRPr="00452F63" w14:paraId="68FED915"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0E15B1EC"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建筑装饰材料</w:t>
            </w:r>
          </w:p>
        </w:tc>
        <w:tc>
          <w:tcPr>
            <w:tcW w:w="1559" w:type="dxa"/>
            <w:tcBorders>
              <w:top w:val="single" w:sz="2" w:space="0" w:color="auto"/>
              <w:left w:val="single" w:sz="2" w:space="0" w:color="auto"/>
              <w:bottom w:val="single" w:sz="2" w:space="0" w:color="auto"/>
              <w:right w:val="single" w:sz="2" w:space="0" w:color="auto"/>
            </w:tcBorders>
            <w:vAlign w:val="center"/>
          </w:tcPr>
          <w:p w14:paraId="7157656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137,528,912.66</w:t>
            </w:r>
          </w:p>
        </w:tc>
        <w:tc>
          <w:tcPr>
            <w:tcW w:w="1559" w:type="dxa"/>
            <w:tcBorders>
              <w:top w:val="single" w:sz="2" w:space="0" w:color="auto"/>
              <w:left w:val="single" w:sz="2" w:space="0" w:color="auto"/>
              <w:bottom w:val="single" w:sz="2" w:space="0" w:color="auto"/>
              <w:right w:val="single" w:sz="2" w:space="0" w:color="auto"/>
            </w:tcBorders>
            <w:vAlign w:val="center"/>
          </w:tcPr>
          <w:p w14:paraId="40DA02E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115,000,867.06</w:t>
            </w:r>
          </w:p>
        </w:tc>
        <w:tc>
          <w:tcPr>
            <w:tcW w:w="830" w:type="dxa"/>
            <w:tcBorders>
              <w:top w:val="single" w:sz="2" w:space="0" w:color="auto"/>
              <w:left w:val="single" w:sz="2" w:space="0" w:color="auto"/>
              <w:bottom w:val="single" w:sz="2" w:space="0" w:color="auto"/>
              <w:right w:val="single" w:sz="2" w:space="0" w:color="auto"/>
            </w:tcBorders>
            <w:vAlign w:val="center"/>
          </w:tcPr>
          <w:p w14:paraId="06AD18E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16.38%</w:t>
            </w:r>
          </w:p>
        </w:tc>
        <w:tc>
          <w:tcPr>
            <w:tcW w:w="1377" w:type="dxa"/>
            <w:tcBorders>
              <w:top w:val="single" w:sz="2" w:space="0" w:color="auto"/>
              <w:left w:val="single" w:sz="2" w:space="0" w:color="auto"/>
              <w:bottom w:val="single" w:sz="2" w:space="0" w:color="auto"/>
              <w:right w:val="single" w:sz="2" w:space="0" w:color="auto"/>
            </w:tcBorders>
            <w:vAlign w:val="center"/>
          </w:tcPr>
          <w:p w14:paraId="39A215D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-22.31%</w:t>
            </w:r>
          </w:p>
        </w:tc>
        <w:tc>
          <w:tcPr>
            <w:tcW w:w="1377" w:type="dxa"/>
            <w:tcBorders>
              <w:top w:val="single" w:sz="2" w:space="0" w:color="auto"/>
              <w:left w:val="single" w:sz="2" w:space="0" w:color="auto"/>
              <w:bottom w:val="single" w:sz="2" w:space="0" w:color="auto"/>
              <w:right w:val="single" w:sz="2" w:space="0" w:color="auto"/>
            </w:tcBorders>
            <w:vAlign w:val="center"/>
          </w:tcPr>
          <w:p w14:paraId="1A2D89F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-22.32%</w:t>
            </w:r>
          </w:p>
        </w:tc>
        <w:tc>
          <w:tcPr>
            <w:tcW w:w="1377" w:type="dxa"/>
            <w:tcBorders>
              <w:top w:val="single" w:sz="2" w:space="0" w:color="auto"/>
              <w:left w:val="single" w:sz="2" w:space="0" w:color="auto"/>
              <w:bottom w:val="single" w:sz="2" w:space="0" w:color="auto"/>
              <w:right w:val="single" w:sz="2" w:space="0" w:color="auto"/>
            </w:tcBorders>
            <w:vAlign w:val="center"/>
          </w:tcPr>
          <w:p w14:paraId="60138C6B"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0.01%</w:t>
            </w:r>
          </w:p>
        </w:tc>
      </w:tr>
      <w:tr w:rsidR="00452F63" w:rsidRPr="00452F63" w14:paraId="3E2C3DB9"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13DAF045"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景观石材</w:t>
            </w:r>
          </w:p>
        </w:tc>
        <w:tc>
          <w:tcPr>
            <w:tcW w:w="1559" w:type="dxa"/>
            <w:tcBorders>
              <w:top w:val="single" w:sz="2" w:space="0" w:color="auto"/>
              <w:left w:val="single" w:sz="2" w:space="0" w:color="auto"/>
              <w:bottom w:val="single" w:sz="2" w:space="0" w:color="auto"/>
              <w:right w:val="single" w:sz="2" w:space="0" w:color="auto"/>
            </w:tcBorders>
            <w:vAlign w:val="center"/>
          </w:tcPr>
          <w:p w14:paraId="5140414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114,862,926.49</w:t>
            </w:r>
          </w:p>
        </w:tc>
        <w:tc>
          <w:tcPr>
            <w:tcW w:w="1559" w:type="dxa"/>
            <w:tcBorders>
              <w:top w:val="single" w:sz="2" w:space="0" w:color="auto"/>
              <w:left w:val="single" w:sz="2" w:space="0" w:color="auto"/>
              <w:bottom w:val="single" w:sz="2" w:space="0" w:color="auto"/>
              <w:right w:val="single" w:sz="2" w:space="0" w:color="auto"/>
            </w:tcBorders>
            <w:vAlign w:val="center"/>
          </w:tcPr>
          <w:p w14:paraId="29156C8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92,944,531.69</w:t>
            </w:r>
          </w:p>
        </w:tc>
        <w:tc>
          <w:tcPr>
            <w:tcW w:w="830" w:type="dxa"/>
            <w:tcBorders>
              <w:top w:val="single" w:sz="2" w:space="0" w:color="auto"/>
              <w:left w:val="single" w:sz="2" w:space="0" w:color="auto"/>
              <w:bottom w:val="single" w:sz="2" w:space="0" w:color="auto"/>
              <w:right w:val="single" w:sz="2" w:space="0" w:color="auto"/>
            </w:tcBorders>
            <w:vAlign w:val="center"/>
          </w:tcPr>
          <w:p w14:paraId="35F15D2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19.08%</w:t>
            </w:r>
          </w:p>
        </w:tc>
        <w:tc>
          <w:tcPr>
            <w:tcW w:w="1377" w:type="dxa"/>
            <w:tcBorders>
              <w:top w:val="single" w:sz="2" w:space="0" w:color="auto"/>
              <w:left w:val="single" w:sz="2" w:space="0" w:color="auto"/>
              <w:bottom w:val="single" w:sz="2" w:space="0" w:color="auto"/>
              <w:right w:val="single" w:sz="2" w:space="0" w:color="auto"/>
            </w:tcBorders>
            <w:vAlign w:val="center"/>
          </w:tcPr>
          <w:p w14:paraId="07902A9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13.21%</w:t>
            </w:r>
          </w:p>
        </w:tc>
        <w:tc>
          <w:tcPr>
            <w:tcW w:w="1377" w:type="dxa"/>
            <w:tcBorders>
              <w:top w:val="single" w:sz="2" w:space="0" w:color="auto"/>
              <w:left w:val="single" w:sz="2" w:space="0" w:color="auto"/>
              <w:bottom w:val="single" w:sz="2" w:space="0" w:color="auto"/>
              <w:right w:val="single" w:sz="2" w:space="0" w:color="auto"/>
            </w:tcBorders>
            <w:vAlign w:val="center"/>
          </w:tcPr>
          <w:p w14:paraId="40BDBE6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10.77%</w:t>
            </w:r>
          </w:p>
        </w:tc>
        <w:tc>
          <w:tcPr>
            <w:tcW w:w="1377" w:type="dxa"/>
            <w:tcBorders>
              <w:top w:val="single" w:sz="2" w:space="0" w:color="auto"/>
              <w:left w:val="single" w:sz="2" w:space="0" w:color="auto"/>
              <w:bottom w:val="single" w:sz="2" w:space="0" w:color="auto"/>
              <w:right w:val="single" w:sz="2" w:space="0" w:color="auto"/>
            </w:tcBorders>
            <w:vAlign w:val="center"/>
          </w:tcPr>
          <w:p w14:paraId="4A3DC14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1.78%</w:t>
            </w:r>
          </w:p>
        </w:tc>
      </w:tr>
      <w:tr w:rsidR="00452F63" w:rsidRPr="00452F63" w14:paraId="0C35EF35"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4248AAE3"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工程施工</w:t>
            </w:r>
          </w:p>
        </w:tc>
        <w:tc>
          <w:tcPr>
            <w:tcW w:w="1559" w:type="dxa"/>
            <w:tcBorders>
              <w:top w:val="single" w:sz="2" w:space="0" w:color="auto"/>
              <w:left w:val="single" w:sz="2" w:space="0" w:color="auto"/>
              <w:bottom w:val="single" w:sz="2" w:space="0" w:color="auto"/>
              <w:right w:val="single" w:sz="2" w:space="0" w:color="auto"/>
            </w:tcBorders>
            <w:vAlign w:val="center"/>
          </w:tcPr>
          <w:p w14:paraId="78D0A7A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198,587,479.98</w:t>
            </w:r>
          </w:p>
        </w:tc>
        <w:tc>
          <w:tcPr>
            <w:tcW w:w="1559" w:type="dxa"/>
            <w:tcBorders>
              <w:top w:val="single" w:sz="2" w:space="0" w:color="auto"/>
              <w:left w:val="single" w:sz="2" w:space="0" w:color="auto"/>
              <w:bottom w:val="single" w:sz="2" w:space="0" w:color="auto"/>
              <w:right w:val="single" w:sz="2" w:space="0" w:color="auto"/>
            </w:tcBorders>
            <w:vAlign w:val="center"/>
          </w:tcPr>
          <w:p w14:paraId="77BC555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181,464,507.95</w:t>
            </w:r>
          </w:p>
        </w:tc>
        <w:tc>
          <w:tcPr>
            <w:tcW w:w="830" w:type="dxa"/>
            <w:tcBorders>
              <w:top w:val="single" w:sz="2" w:space="0" w:color="auto"/>
              <w:left w:val="single" w:sz="2" w:space="0" w:color="auto"/>
              <w:bottom w:val="single" w:sz="2" w:space="0" w:color="auto"/>
              <w:right w:val="single" w:sz="2" w:space="0" w:color="auto"/>
            </w:tcBorders>
            <w:vAlign w:val="center"/>
          </w:tcPr>
          <w:p w14:paraId="0F22896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8.62%</w:t>
            </w:r>
          </w:p>
        </w:tc>
        <w:tc>
          <w:tcPr>
            <w:tcW w:w="1377" w:type="dxa"/>
            <w:tcBorders>
              <w:top w:val="single" w:sz="2" w:space="0" w:color="auto"/>
              <w:left w:val="single" w:sz="2" w:space="0" w:color="auto"/>
              <w:bottom w:val="single" w:sz="2" w:space="0" w:color="auto"/>
              <w:right w:val="single" w:sz="2" w:space="0" w:color="auto"/>
            </w:tcBorders>
            <w:vAlign w:val="center"/>
          </w:tcPr>
          <w:p w14:paraId="3AFE011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23.25%</w:t>
            </w:r>
          </w:p>
        </w:tc>
        <w:tc>
          <w:tcPr>
            <w:tcW w:w="1377" w:type="dxa"/>
            <w:tcBorders>
              <w:top w:val="single" w:sz="2" w:space="0" w:color="auto"/>
              <w:left w:val="single" w:sz="2" w:space="0" w:color="auto"/>
              <w:bottom w:val="single" w:sz="2" w:space="0" w:color="auto"/>
              <w:right w:val="single" w:sz="2" w:space="0" w:color="auto"/>
            </w:tcBorders>
            <w:vAlign w:val="center"/>
          </w:tcPr>
          <w:p w14:paraId="3D7BE26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21.93%</w:t>
            </w:r>
          </w:p>
        </w:tc>
        <w:tc>
          <w:tcPr>
            <w:tcW w:w="1377" w:type="dxa"/>
            <w:tcBorders>
              <w:top w:val="single" w:sz="2" w:space="0" w:color="auto"/>
              <w:left w:val="single" w:sz="2" w:space="0" w:color="auto"/>
              <w:bottom w:val="single" w:sz="2" w:space="0" w:color="auto"/>
              <w:right w:val="single" w:sz="2" w:space="0" w:color="auto"/>
            </w:tcBorders>
            <w:vAlign w:val="center"/>
          </w:tcPr>
          <w:p w14:paraId="54A9ABF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0.98%</w:t>
            </w:r>
          </w:p>
        </w:tc>
      </w:tr>
      <w:tr w:rsidR="00452F63" w:rsidRPr="00452F63" w14:paraId="5DEDC10D"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0C266FA4"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其他产品</w:t>
            </w:r>
          </w:p>
        </w:tc>
        <w:tc>
          <w:tcPr>
            <w:tcW w:w="1559" w:type="dxa"/>
            <w:tcBorders>
              <w:top w:val="single" w:sz="2" w:space="0" w:color="auto"/>
              <w:left w:val="single" w:sz="2" w:space="0" w:color="auto"/>
              <w:bottom w:val="single" w:sz="2" w:space="0" w:color="auto"/>
              <w:right w:val="single" w:sz="2" w:space="0" w:color="auto"/>
            </w:tcBorders>
            <w:vAlign w:val="center"/>
          </w:tcPr>
          <w:p w14:paraId="3995A09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136,475,274.68</w:t>
            </w:r>
          </w:p>
        </w:tc>
        <w:tc>
          <w:tcPr>
            <w:tcW w:w="1559" w:type="dxa"/>
            <w:tcBorders>
              <w:top w:val="single" w:sz="2" w:space="0" w:color="auto"/>
              <w:left w:val="single" w:sz="2" w:space="0" w:color="auto"/>
              <w:bottom w:val="single" w:sz="2" w:space="0" w:color="auto"/>
              <w:right w:val="single" w:sz="2" w:space="0" w:color="auto"/>
            </w:tcBorders>
            <w:vAlign w:val="center"/>
          </w:tcPr>
          <w:p w14:paraId="3C3DF18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134,223,882.11</w:t>
            </w:r>
          </w:p>
        </w:tc>
        <w:tc>
          <w:tcPr>
            <w:tcW w:w="830" w:type="dxa"/>
            <w:tcBorders>
              <w:top w:val="single" w:sz="2" w:space="0" w:color="auto"/>
              <w:left w:val="single" w:sz="2" w:space="0" w:color="auto"/>
              <w:bottom w:val="single" w:sz="2" w:space="0" w:color="auto"/>
              <w:right w:val="single" w:sz="2" w:space="0" w:color="auto"/>
            </w:tcBorders>
            <w:vAlign w:val="center"/>
          </w:tcPr>
          <w:p w14:paraId="2F66D45B"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1.65%</w:t>
            </w:r>
          </w:p>
        </w:tc>
        <w:tc>
          <w:tcPr>
            <w:tcW w:w="1377" w:type="dxa"/>
            <w:tcBorders>
              <w:top w:val="single" w:sz="2" w:space="0" w:color="auto"/>
              <w:left w:val="single" w:sz="2" w:space="0" w:color="auto"/>
              <w:bottom w:val="single" w:sz="2" w:space="0" w:color="auto"/>
              <w:right w:val="single" w:sz="2" w:space="0" w:color="auto"/>
            </w:tcBorders>
            <w:vAlign w:val="center"/>
          </w:tcPr>
          <w:p w14:paraId="16ED6F8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36.76%</w:t>
            </w:r>
          </w:p>
        </w:tc>
        <w:tc>
          <w:tcPr>
            <w:tcW w:w="1377" w:type="dxa"/>
            <w:tcBorders>
              <w:top w:val="single" w:sz="2" w:space="0" w:color="auto"/>
              <w:left w:val="single" w:sz="2" w:space="0" w:color="auto"/>
              <w:bottom w:val="single" w:sz="2" w:space="0" w:color="auto"/>
              <w:right w:val="single" w:sz="2" w:space="0" w:color="auto"/>
            </w:tcBorders>
            <w:vAlign w:val="center"/>
          </w:tcPr>
          <w:p w14:paraId="2DDBE73B"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40.32%</w:t>
            </w:r>
          </w:p>
        </w:tc>
        <w:tc>
          <w:tcPr>
            <w:tcW w:w="1377" w:type="dxa"/>
            <w:tcBorders>
              <w:top w:val="single" w:sz="2" w:space="0" w:color="auto"/>
              <w:left w:val="single" w:sz="2" w:space="0" w:color="auto"/>
              <w:bottom w:val="single" w:sz="2" w:space="0" w:color="auto"/>
              <w:right w:val="single" w:sz="2" w:space="0" w:color="auto"/>
            </w:tcBorders>
            <w:vAlign w:val="center"/>
          </w:tcPr>
          <w:p w14:paraId="684298D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-2.49%</w:t>
            </w:r>
          </w:p>
        </w:tc>
      </w:tr>
      <w:tr w:rsidR="00452F63" w:rsidRPr="00452F63" w14:paraId="678C8FA3" w14:textId="77777777" w:rsidTr="003025AA">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0513E6DE"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分地区</w:t>
            </w:r>
          </w:p>
        </w:tc>
      </w:tr>
      <w:tr w:rsidR="00452F63" w:rsidRPr="00452F63" w14:paraId="35CC1EE0"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166F5AE0"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国内</w:t>
            </w:r>
          </w:p>
        </w:tc>
        <w:tc>
          <w:tcPr>
            <w:tcW w:w="1559" w:type="dxa"/>
            <w:tcBorders>
              <w:top w:val="single" w:sz="2" w:space="0" w:color="auto"/>
              <w:left w:val="single" w:sz="2" w:space="0" w:color="auto"/>
              <w:bottom w:val="single" w:sz="2" w:space="0" w:color="auto"/>
              <w:right w:val="single" w:sz="2" w:space="0" w:color="auto"/>
            </w:tcBorders>
            <w:vAlign w:val="center"/>
          </w:tcPr>
          <w:p w14:paraId="48FE041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288,879,710.23</w:t>
            </w:r>
          </w:p>
        </w:tc>
        <w:tc>
          <w:tcPr>
            <w:tcW w:w="1559" w:type="dxa"/>
            <w:tcBorders>
              <w:top w:val="single" w:sz="2" w:space="0" w:color="auto"/>
              <w:left w:val="single" w:sz="2" w:space="0" w:color="auto"/>
              <w:bottom w:val="single" w:sz="2" w:space="0" w:color="auto"/>
              <w:right w:val="single" w:sz="2" w:space="0" w:color="auto"/>
            </w:tcBorders>
            <w:vAlign w:val="center"/>
          </w:tcPr>
          <w:p w14:paraId="53F0A3FA"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261,401,337.94</w:t>
            </w:r>
          </w:p>
        </w:tc>
        <w:tc>
          <w:tcPr>
            <w:tcW w:w="830" w:type="dxa"/>
            <w:tcBorders>
              <w:top w:val="single" w:sz="2" w:space="0" w:color="auto"/>
              <w:left w:val="single" w:sz="2" w:space="0" w:color="auto"/>
              <w:bottom w:val="single" w:sz="2" w:space="0" w:color="auto"/>
              <w:right w:val="single" w:sz="2" w:space="0" w:color="auto"/>
            </w:tcBorders>
            <w:vAlign w:val="center"/>
          </w:tcPr>
          <w:p w14:paraId="51CF86AF"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9.51%</w:t>
            </w:r>
          </w:p>
        </w:tc>
        <w:tc>
          <w:tcPr>
            <w:tcW w:w="1377" w:type="dxa"/>
            <w:tcBorders>
              <w:top w:val="single" w:sz="2" w:space="0" w:color="auto"/>
              <w:left w:val="single" w:sz="2" w:space="0" w:color="auto"/>
              <w:bottom w:val="single" w:sz="2" w:space="0" w:color="auto"/>
              <w:right w:val="single" w:sz="2" w:space="0" w:color="auto"/>
            </w:tcBorders>
            <w:vAlign w:val="center"/>
          </w:tcPr>
          <w:p w14:paraId="216ED1C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-6.72%</w:t>
            </w:r>
          </w:p>
        </w:tc>
        <w:tc>
          <w:tcPr>
            <w:tcW w:w="1377" w:type="dxa"/>
            <w:tcBorders>
              <w:top w:val="single" w:sz="2" w:space="0" w:color="auto"/>
              <w:left w:val="single" w:sz="2" w:space="0" w:color="auto"/>
              <w:bottom w:val="single" w:sz="2" w:space="0" w:color="auto"/>
              <w:right w:val="single" w:sz="2" w:space="0" w:color="auto"/>
            </w:tcBorders>
            <w:vAlign w:val="center"/>
          </w:tcPr>
          <w:p w14:paraId="337174F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-6.40%</w:t>
            </w:r>
          </w:p>
        </w:tc>
        <w:tc>
          <w:tcPr>
            <w:tcW w:w="1377" w:type="dxa"/>
            <w:tcBorders>
              <w:top w:val="single" w:sz="2" w:space="0" w:color="auto"/>
              <w:left w:val="single" w:sz="2" w:space="0" w:color="auto"/>
              <w:bottom w:val="single" w:sz="2" w:space="0" w:color="auto"/>
              <w:right w:val="single" w:sz="2" w:space="0" w:color="auto"/>
            </w:tcBorders>
            <w:vAlign w:val="center"/>
          </w:tcPr>
          <w:p w14:paraId="22A1D74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-0.30%</w:t>
            </w:r>
          </w:p>
        </w:tc>
      </w:tr>
      <w:tr w:rsidR="00452F63" w:rsidRPr="00452F63" w14:paraId="6D22C4D5"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72C942AD"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日本</w:t>
            </w:r>
          </w:p>
        </w:tc>
        <w:tc>
          <w:tcPr>
            <w:tcW w:w="1559" w:type="dxa"/>
            <w:tcBorders>
              <w:top w:val="single" w:sz="2" w:space="0" w:color="auto"/>
              <w:left w:val="single" w:sz="2" w:space="0" w:color="auto"/>
              <w:bottom w:val="single" w:sz="2" w:space="0" w:color="auto"/>
              <w:right w:val="single" w:sz="2" w:space="0" w:color="auto"/>
            </w:tcBorders>
            <w:vAlign w:val="center"/>
          </w:tcPr>
          <w:p w14:paraId="2E0FD5B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71,920,260.78</w:t>
            </w:r>
          </w:p>
        </w:tc>
        <w:tc>
          <w:tcPr>
            <w:tcW w:w="1559" w:type="dxa"/>
            <w:tcBorders>
              <w:top w:val="single" w:sz="2" w:space="0" w:color="auto"/>
              <w:left w:val="single" w:sz="2" w:space="0" w:color="auto"/>
              <w:bottom w:val="single" w:sz="2" w:space="0" w:color="auto"/>
              <w:right w:val="single" w:sz="2" w:space="0" w:color="auto"/>
            </w:tcBorders>
            <w:vAlign w:val="center"/>
          </w:tcPr>
          <w:p w14:paraId="3087AD4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62,444,392.13</w:t>
            </w:r>
          </w:p>
        </w:tc>
        <w:tc>
          <w:tcPr>
            <w:tcW w:w="830" w:type="dxa"/>
            <w:tcBorders>
              <w:top w:val="single" w:sz="2" w:space="0" w:color="auto"/>
              <w:left w:val="single" w:sz="2" w:space="0" w:color="auto"/>
              <w:bottom w:val="single" w:sz="2" w:space="0" w:color="auto"/>
              <w:right w:val="single" w:sz="2" w:space="0" w:color="auto"/>
            </w:tcBorders>
            <w:vAlign w:val="center"/>
          </w:tcPr>
          <w:p w14:paraId="600F0256"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13.18%</w:t>
            </w:r>
          </w:p>
        </w:tc>
        <w:tc>
          <w:tcPr>
            <w:tcW w:w="1377" w:type="dxa"/>
            <w:tcBorders>
              <w:top w:val="single" w:sz="2" w:space="0" w:color="auto"/>
              <w:left w:val="single" w:sz="2" w:space="0" w:color="auto"/>
              <w:bottom w:val="single" w:sz="2" w:space="0" w:color="auto"/>
              <w:right w:val="single" w:sz="2" w:space="0" w:color="auto"/>
            </w:tcBorders>
            <w:vAlign w:val="center"/>
          </w:tcPr>
          <w:p w14:paraId="3AD9880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5.96%</w:t>
            </w:r>
          </w:p>
        </w:tc>
        <w:tc>
          <w:tcPr>
            <w:tcW w:w="1377" w:type="dxa"/>
            <w:tcBorders>
              <w:top w:val="single" w:sz="2" w:space="0" w:color="auto"/>
              <w:left w:val="single" w:sz="2" w:space="0" w:color="auto"/>
              <w:bottom w:val="single" w:sz="2" w:space="0" w:color="auto"/>
              <w:right w:val="single" w:sz="2" w:space="0" w:color="auto"/>
            </w:tcBorders>
            <w:vAlign w:val="center"/>
          </w:tcPr>
          <w:p w14:paraId="4643D51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-2.96%</w:t>
            </w:r>
          </w:p>
        </w:tc>
        <w:tc>
          <w:tcPr>
            <w:tcW w:w="1377" w:type="dxa"/>
            <w:tcBorders>
              <w:top w:val="single" w:sz="2" w:space="0" w:color="auto"/>
              <w:left w:val="single" w:sz="2" w:space="0" w:color="auto"/>
              <w:bottom w:val="single" w:sz="2" w:space="0" w:color="auto"/>
              <w:right w:val="single" w:sz="2" w:space="0" w:color="auto"/>
            </w:tcBorders>
            <w:vAlign w:val="center"/>
          </w:tcPr>
          <w:p w14:paraId="335208A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7.99%</w:t>
            </w:r>
          </w:p>
        </w:tc>
      </w:tr>
      <w:tr w:rsidR="00452F63" w:rsidRPr="00452F63" w14:paraId="2E97523F"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69E61B3C"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其他</w:t>
            </w:r>
          </w:p>
        </w:tc>
        <w:tc>
          <w:tcPr>
            <w:tcW w:w="1559" w:type="dxa"/>
            <w:tcBorders>
              <w:top w:val="single" w:sz="2" w:space="0" w:color="auto"/>
              <w:left w:val="single" w:sz="2" w:space="0" w:color="auto"/>
              <w:bottom w:val="single" w:sz="2" w:space="0" w:color="auto"/>
              <w:right w:val="single" w:sz="2" w:space="0" w:color="auto"/>
            </w:tcBorders>
            <w:vAlign w:val="center"/>
          </w:tcPr>
          <w:p w14:paraId="3BAFB06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70,004,365.85</w:t>
            </w:r>
          </w:p>
        </w:tc>
        <w:tc>
          <w:tcPr>
            <w:tcW w:w="1559" w:type="dxa"/>
            <w:tcBorders>
              <w:top w:val="single" w:sz="2" w:space="0" w:color="auto"/>
              <w:left w:val="single" w:sz="2" w:space="0" w:color="auto"/>
              <w:bottom w:val="single" w:sz="2" w:space="0" w:color="auto"/>
              <w:right w:val="single" w:sz="2" w:space="0" w:color="auto"/>
            </w:tcBorders>
            <w:vAlign w:val="center"/>
          </w:tcPr>
          <w:p w14:paraId="5E0E3C1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68,440,746.14</w:t>
            </w:r>
          </w:p>
        </w:tc>
        <w:tc>
          <w:tcPr>
            <w:tcW w:w="830" w:type="dxa"/>
            <w:tcBorders>
              <w:top w:val="single" w:sz="2" w:space="0" w:color="auto"/>
              <w:left w:val="single" w:sz="2" w:space="0" w:color="auto"/>
              <w:bottom w:val="single" w:sz="2" w:space="0" w:color="auto"/>
              <w:right w:val="single" w:sz="2" w:space="0" w:color="auto"/>
            </w:tcBorders>
            <w:vAlign w:val="center"/>
          </w:tcPr>
          <w:p w14:paraId="63237FA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2.23%</w:t>
            </w:r>
          </w:p>
        </w:tc>
        <w:tc>
          <w:tcPr>
            <w:tcW w:w="1377" w:type="dxa"/>
            <w:tcBorders>
              <w:top w:val="single" w:sz="2" w:space="0" w:color="auto"/>
              <w:left w:val="single" w:sz="2" w:space="0" w:color="auto"/>
              <w:bottom w:val="single" w:sz="2" w:space="0" w:color="auto"/>
              <w:right w:val="single" w:sz="2" w:space="0" w:color="auto"/>
            </w:tcBorders>
            <w:vAlign w:val="center"/>
          </w:tcPr>
          <w:p w14:paraId="63E48F2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154.17%</w:t>
            </w:r>
          </w:p>
        </w:tc>
        <w:tc>
          <w:tcPr>
            <w:tcW w:w="1377" w:type="dxa"/>
            <w:tcBorders>
              <w:top w:val="single" w:sz="2" w:space="0" w:color="auto"/>
              <w:left w:val="single" w:sz="2" w:space="0" w:color="auto"/>
              <w:bottom w:val="single" w:sz="2" w:space="0" w:color="auto"/>
              <w:right w:val="single" w:sz="2" w:space="0" w:color="auto"/>
            </w:tcBorders>
            <w:vAlign w:val="center"/>
          </w:tcPr>
          <w:p w14:paraId="52544CB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191.91%</w:t>
            </w:r>
          </w:p>
        </w:tc>
        <w:tc>
          <w:tcPr>
            <w:tcW w:w="1377" w:type="dxa"/>
            <w:tcBorders>
              <w:top w:val="single" w:sz="2" w:space="0" w:color="auto"/>
              <w:left w:val="single" w:sz="2" w:space="0" w:color="auto"/>
              <w:bottom w:val="single" w:sz="2" w:space="0" w:color="auto"/>
              <w:right w:val="single" w:sz="2" w:space="0" w:color="auto"/>
            </w:tcBorders>
            <w:vAlign w:val="center"/>
          </w:tcPr>
          <w:p w14:paraId="0710E7C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-12.64%</w:t>
            </w:r>
          </w:p>
        </w:tc>
      </w:tr>
      <w:tr w:rsidR="00452F63" w:rsidRPr="00452F63" w14:paraId="3590FA38" w14:textId="77777777" w:rsidTr="003025A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7E3AF5C7"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美洲</w:t>
            </w:r>
          </w:p>
        </w:tc>
        <w:tc>
          <w:tcPr>
            <w:tcW w:w="1559" w:type="dxa"/>
            <w:tcBorders>
              <w:top w:val="single" w:sz="2" w:space="0" w:color="auto"/>
              <w:left w:val="single" w:sz="2" w:space="0" w:color="auto"/>
              <w:bottom w:val="single" w:sz="2" w:space="0" w:color="auto"/>
              <w:right w:val="single" w:sz="2" w:space="0" w:color="auto"/>
            </w:tcBorders>
            <w:vAlign w:val="center"/>
          </w:tcPr>
          <w:p w14:paraId="36F3CAA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101,877,068.81</w:t>
            </w:r>
          </w:p>
        </w:tc>
        <w:tc>
          <w:tcPr>
            <w:tcW w:w="1559" w:type="dxa"/>
            <w:tcBorders>
              <w:top w:val="single" w:sz="2" w:space="0" w:color="auto"/>
              <w:left w:val="single" w:sz="2" w:space="0" w:color="auto"/>
              <w:bottom w:val="single" w:sz="2" w:space="0" w:color="auto"/>
              <w:right w:val="single" w:sz="2" w:space="0" w:color="auto"/>
            </w:tcBorders>
            <w:vAlign w:val="center"/>
          </w:tcPr>
          <w:p w14:paraId="41B2502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77,634,582.01</w:t>
            </w:r>
          </w:p>
        </w:tc>
        <w:tc>
          <w:tcPr>
            <w:tcW w:w="830" w:type="dxa"/>
            <w:tcBorders>
              <w:top w:val="single" w:sz="2" w:space="0" w:color="auto"/>
              <w:left w:val="single" w:sz="2" w:space="0" w:color="auto"/>
              <w:bottom w:val="single" w:sz="2" w:space="0" w:color="auto"/>
              <w:right w:val="single" w:sz="2" w:space="0" w:color="auto"/>
            </w:tcBorders>
            <w:vAlign w:val="center"/>
          </w:tcPr>
          <w:p w14:paraId="70B96F5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23.80%</w:t>
            </w:r>
          </w:p>
        </w:tc>
        <w:tc>
          <w:tcPr>
            <w:tcW w:w="1377" w:type="dxa"/>
            <w:tcBorders>
              <w:top w:val="single" w:sz="2" w:space="0" w:color="auto"/>
              <w:left w:val="single" w:sz="2" w:space="0" w:color="auto"/>
              <w:bottom w:val="single" w:sz="2" w:space="0" w:color="auto"/>
              <w:right w:val="single" w:sz="2" w:space="0" w:color="auto"/>
            </w:tcBorders>
            <w:vAlign w:val="center"/>
          </w:tcPr>
          <w:p w14:paraId="14F2070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27.48%</w:t>
            </w:r>
          </w:p>
        </w:tc>
        <w:tc>
          <w:tcPr>
            <w:tcW w:w="1377" w:type="dxa"/>
            <w:tcBorders>
              <w:top w:val="single" w:sz="2" w:space="0" w:color="auto"/>
              <w:left w:val="single" w:sz="2" w:space="0" w:color="auto"/>
              <w:bottom w:val="single" w:sz="2" w:space="0" w:color="auto"/>
              <w:right w:val="single" w:sz="2" w:space="0" w:color="auto"/>
            </w:tcBorders>
            <w:vAlign w:val="center"/>
          </w:tcPr>
          <w:p w14:paraId="24051D1F"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37.68%</w:t>
            </w:r>
          </w:p>
        </w:tc>
        <w:tc>
          <w:tcPr>
            <w:tcW w:w="1377" w:type="dxa"/>
            <w:tcBorders>
              <w:top w:val="single" w:sz="2" w:space="0" w:color="auto"/>
              <w:left w:val="single" w:sz="2" w:space="0" w:color="auto"/>
              <w:bottom w:val="single" w:sz="2" w:space="0" w:color="auto"/>
              <w:right w:val="single" w:sz="2" w:space="0" w:color="auto"/>
            </w:tcBorders>
            <w:vAlign w:val="center"/>
          </w:tcPr>
          <w:p w14:paraId="733AE5DB"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-5.64%</w:t>
            </w:r>
          </w:p>
        </w:tc>
      </w:tr>
    </w:tbl>
    <w:p w14:paraId="15DC1355"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公司主营业务数据统计口径在报告期发生调整的情况下，公司最近1期按报告期末口径调整后的主营业务数据</w:t>
      </w:r>
    </w:p>
    <w:p w14:paraId="36DE6751"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0D2E5430"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17" w:name="_Toc988906"/>
      <w:r w:rsidRPr="00452F63">
        <w:rPr>
          <w:rFonts w:ascii="宋体" w:eastAsia="宋体" w:hAnsi="宋体" w:cs="宋体"/>
          <w:b/>
          <w:bCs/>
          <w:sz w:val="24"/>
          <w:szCs w:val="24"/>
        </w:rPr>
        <w:t>四、非主营业务分析</w:t>
      </w:r>
      <w:bookmarkEnd w:id="17"/>
    </w:p>
    <w:p w14:paraId="45606D0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p w14:paraId="1F43C392"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617"/>
        <w:gridCol w:w="1843"/>
        <w:gridCol w:w="2551"/>
        <w:gridCol w:w="1701"/>
      </w:tblGrid>
      <w:tr w:rsidR="00452F63" w:rsidRPr="00452F63" w14:paraId="5A9A053E" w14:textId="77777777" w:rsidTr="003025A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5B26E97" w14:textId="77777777" w:rsidR="00452F63" w:rsidRPr="00452F63" w:rsidRDefault="00452F63" w:rsidP="00452F63">
            <w:pPr>
              <w:spacing w:line="276" w:lineRule="auto"/>
            </w:pPr>
          </w:p>
        </w:tc>
        <w:tc>
          <w:tcPr>
            <w:tcW w:w="1617" w:type="dxa"/>
            <w:tcBorders>
              <w:top w:val="single" w:sz="2" w:space="0" w:color="auto"/>
              <w:left w:val="single" w:sz="2" w:space="0" w:color="auto"/>
              <w:bottom w:val="single" w:sz="2" w:space="0" w:color="auto"/>
              <w:right w:val="single" w:sz="2" w:space="0" w:color="auto"/>
            </w:tcBorders>
            <w:shd w:val="clear" w:color="auto" w:fill="D3D3D3"/>
            <w:vAlign w:val="center"/>
          </w:tcPr>
          <w:p w14:paraId="29495353"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金额</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7D0E6107"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占利润总额比例</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2BAD4D7E"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形成原因说明</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282AFAB"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是否具有可持续性</w:t>
            </w:r>
          </w:p>
        </w:tc>
      </w:tr>
      <w:tr w:rsidR="00452F63" w:rsidRPr="00452F63" w14:paraId="6DDADC5C" w14:textId="77777777" w:rsidTr="003025A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1C7F85C"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投资收益</w:t>
            </w:r>
          </w:p>
        </w:tc>
        <w:tc>
          <w:tcPr>
            <w:tcW w:w="1617" w:type="dxa"/>
            <w:tcBorders>
              <w:top w:val="single" w:sz="2" w:space="0" w:color="auto"/>
              <w:left w:val="single" w:sz="2" w:space="0" w:color="auto"/>
              <w:bottom w:val="single" w:sz="2" w:space="0" w:color="auto"/>
              <w:right w:val="single" w:sz="2" w:space="0" w:color="auto"/>
            </w:tcBorders>
            <w:vAlign w:val="center"/>
          </w:tcPr>
          <w:p w14:paraId="4F8FBD4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1,624,580.10</w:t>
            </w:r>
          </w:p>
        </w:tc>
        <w:tc>
          <w:tcPr>
            <w:tcW w:w="1843" w:type="dxa"/>
            <w:tcBorders>
              <w:top w:val="single" w:sz="2" w:space="0" w:color="auto"/>
              <w:left w:val="single" w:sz="2" w:space="0" w:color="auto"/>
              <w:bottom w:val="single" w:sz="2" w:space="0" w:color="auto"/>
              <w:right w:val="single" w:sz="2" w:space="0" w:color="auto"/>
            </w:tcBorders>
            <w:vAlign w:val="center"/>
          </w:tcPr>
          <w:p w14:paraId="585D678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22.67%</w:t>
            </w:r>
          </w:p>
        </w:tc>
        <w:tc>
          <w:tcPr>
            <w:tcW w:w="2551" w:type="dxa"/>
            <w:tcBorders>
              <w:top w:val="single" w:sz="2" w:space="0" w:color="auto"/>
              <w:left w:val="single" w:sz="2" w:space="0" w:color="auto"/>
              <w:bottom w:val="single" w:sz="2" w:space="0" w:color="auto"/>
              <w:right w:val="single" w:sz="2" w:space="0" w:color="auto"/>
            </w:tcBorders>
            <w:vAlign w:val="center"/>
          </w:tcPr>
          <w:p w14:paraId="12593688"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主要系参股企业投资收益</w:t>
            </w:r>
          </w:p>
        </w:tc>
        <w:tc>
          <w:tcPr>
            <w:tcW w:w="1701" w:type="dxa"/>
            <w:tcBorders>
              <w:top w:val="single" w:sz="2" w:space="0" w:color="auto"/>
              <w:left w:val="single" w:sz="2" w:space="0" w:color="auto"/>
              <w:bottom w:val="single" w:sz="2" w:space="0" w:color="auto"/>
              <w:right w:val="single" w:sz="2" w:space="0" w:color="auto"/>
            </w:tcBorders>
            <w:vAlign w:val="center"/>
          </w:tcPr>
          <w:p w14:paraId="038DB163"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是</w:t>
            </w:r>
          </w:p>
        </w:tc>
      </w:tr>
      <w:tr w:rsidR="00452F63" w:rsidRPr="00452F63" w14:paraId="5FFA6EEF" w14:textId="77777777" w:rsidTr="003025A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0449483"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公允价值变动损益</w:t>
            </w:r>
          </w:p>
        </w:tc>
        <w:tc>
          <w:tcPr>
            <w:tcW w:w="1617" w:type="dxa"/>
            <w:tcBorders>
              <w:top w:val="single" w:sz="2" w:space="0" w:color="auto"/>
              <w:left w:val="single" w:sz="2" w:space="0" w:color="auto"/>
              <w:bottom w:val="single" w:sz="2" w:space="0" w:color="auto"/>
              <w:right w:val="single" w:sz="2" w:space="0" w:color="auto"/>
            </w:tcBorders>
            <w:vAlign w:val="center"/>
          </w:tcPr>
          <w:p w14:paraId="6202060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0.00</w:t>
            </w:r>
          </w:p>
        </w:tc>
        <w:tc>
          <w:tcPr>
            <w:tcW w:w="1843" w:type="dxa"/>
            <w:tcBorders>
              <w:top w:val="single" w:sz="2" w:space="0" w:color="auto"/>
              <w:left w:val="single" w:sz="2" w:space="0" w:color="auto"/>
              <w:bottom w:val="single" w:sz="2" w:space="0" w:color="auto"/>
              <w:right w:val="single" w:sz="2" w:space="0" w:color="auto"/>
            </w:tcBorders>
            <w:vAlign w:val="center"/>
          </w:tcPr>
          <w:p w14:paraId="02AE53B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0.00%</w:t>
            </w:r>
          </w:p>
        </w:tc>
        <w:tc>
          <w:tcPr>
            <w:tcW w:w="2551" w:type="dxa"/>
            <w:tcBorders>
              <w:top w:val="single" w:sz="2" w:space="0" w:color="auto"/>
              <w:left w:val="single" w:sz="2" w:space="0" w:color="auto"/>
              <w:bottom w:val="single" w:sz="2" w:space="0" w:color="auto"/>
              <w:right w:val="single" w:sz="2" w:space="0" w:color="auto"/>
            </w:tcBorders>
            <w:vAlign w:val="center"/>
          </w:tcPr>
          <w:p w14:paraId="74CDC660" w14:textId="77777777" w:rsidR="00452F63" w:rsidRPr="00452F63" w:rsidRDefault="00452F63" w:rsidP="00452F63">
            <w:pPr>
              <w:spacing w:line="276" w:lineRule="auto"/>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540549B"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0C13EF02" w14:textId="77777777" w:rsidTr="003025A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57EC29C"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资产减值</w:t>
            </w:r>
          </w:p>
        </w:tc>
        <w:tc>
          <w:tcPr>
            <w:tcW w:w="1617" w:type="dxa"/>
            <w:tcBorders>
              <w:top w:val="single" w:sz="2" w:space="0" w:color="auto"/>
              <w:left w:val="single" w:sz="2" w:space="0" w:color="auto"/>
              <w:bottom w:val="single" w:sz="2" w:space="0" w:color="auto"/>
              <w:right w:val="single" w:sz="2" w:space="0" w:color="auto"/>
            </w:tcBorders>
            <w:vAlign w:val="center"/>
          </w:tcPr>
          <w:p w14:paraId="0AFC90D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-185,868.24</w:t>
            </w:r>
          </w:p>
        </w:tc>
        <w:tc>
          <w:tcPr>
            <w:tcW w:w="1843" w:type="dxa"/>
            <w:tcBorders>
              <w:top w:val="single" w:sz="2" w:space="0" w:color="auto"/>
              <w:left w:val="single" w:sz="2" w:space="0" w:color="auto"/>
              <w:bottom w:val="single" w:sz="2" w:space="0" w:color="auto"/>
              <w:right w:val="single" w:sz="2" w:space="0" w:color="auto"/>
            </w:tcBorders>
            <w:vAlign w:val="center"/>
          </w:tcPr>
          <w:p w14:paraId="164D94D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-2.59%</w:t>
            </w:r>
          </w:p>
        </w:tc>
        <w:tc>
          <w:tcPr>
            <w:tcW w:w="2551" w:type="dxa"/>
            <w:tcBorders>
              <w:top w:val="single" w:sz="2" w:space="0" w:color="auto"/>
              <w:left w:val="single" w:sz="2" w:space="0" w:color="auto"/>
              <w:bottom w:val="single" w:sz="2" w:space="0" w:color="auto"/>
              <w:right w:val="single" w:sz="2" w:space="0" w:color="auto"/>
            </w:tcBorders>
            <w:vAlign w:val="center"/>
          </w:tcPr>
          <w:p w14:paraId="39531AC6"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存货、固定资产、合同资产等资产计提减值准备</w:t>
            </w:r>
          </w:p>
        </w:tc>
        <w:tc>
          <w:tcPr>
            <w:tcW w:w="1701" w:type="dxa"/>
            <w:tcBorders>
              <w:top w:val="single" w:sz="2" w:space="0" w:color="auto"/>
              <w:left w:val="single" w:sz="2" w:space="0" w:color="auto"/>
              <w:bottom w:val="single" w:sz="2" w:space="0" w:color="auto"/>
              <w:right w:val="single" w:sz="2" w:space="0" w:color="auto"/>
            </w:tcBorders>
            <w:vAlign w:val="center"/>
          </w:tcPr>
          <w:p w14:paraId="4436F9A4"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是</w:t>
            </w:r>
          </w:p>
        </w:tc>
      </w:tr>
      <w:tr w:rsidR="00452F63" w:rsidRPr="00452F63" w14:paraId="303C7ED9" w14:textId="77777777" w:rsidTr="003025A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3C4DED0"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营业外收入</w:t>
            </w:r>
          </w:p>
        </w:tc>
        <w:tc>
          <w:tcPr>
            <w:tcW w:w="1617" w:type="dxa"/>
            <w:tcBorders>
              <w:top w:val="single" w:sz="2" w:space="0" w:color="auto"/>
              <w:left w:val="single" w:sz="2" w:space="0" w:color="auto"/>
              <w:bottom w:val="single" w:sz="2" w:space="0" w:color="auto"/>
              <w:right w:val="single" w:sz="2" w:space="0" w:color="auto"/>
            </w:tcBorders>
            <w:vAlign w:val="center"/>
          </w:tcPr>
          <w:p w14:paraId="62A4CF8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135,599.18</w:t>
            </w:r>
          </w:p>
        </w:tc>
        <w:tc>
          <w:tcPr>
            <w:tcW w:w="1843" w:type="dxa"/>
            <w:tcBorders>
              <w:top w:val="single" w:sz="2" w:space="0" w:color="auto"/>
              <w:left w:val="single" w:sz="2" w:space="0" w:color="auto"/>
              <w:bottom w:val="single" w:sz="2" w:space="0" w:color="auto"/>
              <w:right w:val="single" w:sz="2" w:space="0" w:color="auto"/>
            </w:tcBorders>
            <w:vAlign w:val="center"/>
          </w:tcPr>
          <w:p w14:paraId="67B9E1D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1.89%</w:t>
            </w:r>
          </w:p>
        </w:tc>
        <w:tc>
          <w:tcPr>
            <w:tcW w:w="2551" w:type="dxa"/>
            <w:tcBorders>
              <w:top w:val="single" w:sz="2" w:space="0" w:color="auto"/>
              <w:left w:val="single" w:sz="2" w:space="0" w:color="auto"/>
              <w:bottom w:val="single" w:sz="2" w:space="0" w:color="auto"/>
              <w:right w:val="single" w:sz="2" w:space="0" w:color="auto"/>
            </w:tcBorders>
            <w:vAlign w:val="center"/>
          </w:tcPr>
          <w:p w14:paraId="61196AEA"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资产报废收益、债务重组利得、盘盈利得等</w:t>
            </w:r>
          </w:p>
        </w:tc>
        <w:tc>
          <w:tcPr>
            <w:tcW w:w="1701" w:type="dxa"/>
            <w:tcBorders>
              <w:top w:val="single" w:sz="2" w:space="0" w:color="auto"/>
              <w:left w:val="single" w:sz="2" w:space="0" w:color="auto"/>
              <w:bottom w:val="single" w:sz="2" w:space="0" w:color="auto"/>
              <w:right w:val="single" w:sz="2" w:space="0" w:color="auto"/>
            </w:tcBorders>
            <w:vAlign w:val="center"/>
          </w:tcPr>
          <w:p w14:paraId="2727783D"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7991BE84" w14:textId="77777777" w:rsidTr="003025A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BDB17A3"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营业外支出</w:t>
            </w:r>
          </w:p>
        </w:tc>
        <w:tc>
          <w:tcPr>
            <w:tcW w:w="1617" w:type="dxa"/>
            <w:tcBorders>
              <w:top w:val="single" w:sz="2" w:space="0" w:color="auto"/>
              <w:left w:val="single" w:sz="2" w:space="0" w:color="auto"/>
              <w:bottom w:val="single" w:sz="2" w:space="0" w:color="auto"/>
              <w:right w:val="single" w:sz="2" w:space="0" w:color="auto"/>
            </w:tcBorders>
            <w:vAlign w:val="center"/>
          </w:tcPr>
          <w:p w14:paraId="3F2682A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51,160.64</w:t>
            </w:r>
          </w:p>
        </w:tc>
        <w:tc>
          <w:tcPr>
            <w:tcW w:w="1843" w:type="dxa"/>
            <w:tcBorders>
              <w:top w:val="single" w:sz="2" w:space="0" w:color="auto"/>
              <w:left w:val="single" w:sz="2" w:space="0" w:color="auto"/>
              <w:bottom w:val="single" w:sz="2" w:space="0" w:color="auto"/>
              <w:right w:val="single" w:sz="2" w:space="0" w:color="auto"/>
            </w:tcBorders>
            <w:vAlign w:val="center"/>
          </w:tcPr>
          <w:p w14:paraId="436F5AF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0.71%</w:t>
            </w:r>
          </w:p>
        </w:tc>
        <w:tc>
          <w:tcPr>
            <w:tcW w:w="2551" w:type="dxa"/>
            <w:tcBorders>
              <w:top w:val="single" w:sz="2" w:space="0" w:color="auto"/>
              <w:left w:val="single" w:sz="2" w:space="0" w:color="auto"/>
              <w:bottom w:val="single" w:sz="2" w:space="0" w:color="auto"/>
              <w:right w:val="single" w:sz="2" w:space="0" w:color="auto"/>
            </w:tcBorders>
            <w:vAlign w:val="center"/>
          </w:tcPr>
          <w:p w14:paraId="2200CFAE"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资产报废损失、债务重组损失、对外捐赠等</w:t>
            </w:r>
          </w:p>
        </w:tc>
        <w:tc>
          <w:tcPr>
            <w:tcW w:w="1701" w:type="dxa"/>
            <w:tcBorders>
              <w:top w:val="single" w:sz="2" w:space="0" w:color="auto"/>
              <w:left w:val="single" w:sz="2" w:space="0" w:color="auto"/>
              <w:bottom w:val="single" w:sz="2" w:space="0" w:color="auto"/>
              <w:right w:val="single" w:sz="2" w:space="0" w:color="auto"/>
            </w:tcBorders>
            <w:vAlign w:val="center"/>
          </w:tcPr>
          <w:p w14:paraId="142C10EB"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07353661" w14:textId="77777777" w:rsidTr="003025A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6746C22A"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其他收益</w:t>
            </w:r>
          </w:p>
        </w:tc>
        <w:tc>
          <w:tcPr>
            <w:tcW w:w="1617" w:type="dxa"/>
            <w:tcBorders>
              <w:top w:val="single" w:sz="2" w:space="0" w:color="auto"/>
              <w:left w:val="single" w:sz="2" w:space="0" w:color="auto"/>
              <w:bottom w:val="single" w:sz="2" w:space="0" w:color="auto"/>
              <w:right w:val="single" w:sz="2" w:space="0" w:color="auto"/>
            </w:tcBorders>
            <w:vAlign w:val="center"/>
          </w:tcPr>
          <w:p w14:paraId="2093BAF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1,696,908.82</w:t>
            </w:r>
          </w:p>
        </w:tc>
        <w:tc>
          <w:tcPr>
            <w:tcW w:w="1843" w:type="dxa"/>
            <w:tcBorders>
              <w:top w:val="single" w:sz="2" w:space="0" w:color="auto"/>
              <w:left w:val="single" w:sz="2" w:space="0" w:color="auto"/>
              <w:bottom w:val="single" w:sz="2" w:space="0" w:color="auto"/>
              <w:right w:val="single" w:sz="2" w:space="0" w:color="auto"/>
            </w:tcBorders>
            <w:vAlign w:val="center"/>
          </w:tcPr>
          <w:p w14:paraId="5E78A3A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23.68%</w:t>
            </w:r>
          </w:p>
        </w:tc>
        <w:tc>
          <w:tcPr>
            <w:tcW w:w="2551" w:type="dxa"/>
            <w:tcBorders>
              <w:top w:val="single" w:sz="2" w:space="0" w:color="auto"/>
              <w:left w:val="single" w:sz="2" w:space="0" w:color="auto"/>
              <w:bottom w:val="single" w:sz="2" w:space="0" w:color="auto"/>
              <w:right w:val="single" w:sz="2" w:space="0" w:color="auto"/>
            </w:tcBorders>
            <w:vAlign w:val="center"/>
          </w:tcPr>
          <w:p w14:paraId="552ACBD4"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政府补助等</w:t>
            </w:r>
          </w:p>
        </w:tc>
        <w:tc>
          <w:tcPr>
            <w:tcW w:w="1701" w:type="dxa"/>
            <w:tcBorders>
              <w:top w:val="single" w:sz="2" w:space="0" w:color="auto"/>
              <w:left w:val="single" w:sz="2" w:space="0" w:color="auto"/>
              <w:bottom w:val="single" w:sz="2" w:space="0" w:color="auto"/>
              <w:right w:val="single" w:sz="2" w:space="0" w:color="auto"/>
            </w:tcBorders>
            <w:vAlign w:val="center"/>
          </w:tcPr>
          <w:p w14:paraId="65DA6A84"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25A99D61" w14:textId="77777777" w:rsidTr="003025A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1F73D459"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信用减值损失</w:t>
            </w:r>
          </w:p>
        </w:tc>
        <w:tc>
          <w:tcPr>
            <w:tcW w:w="1617" w:type="dxa"/>
            <w:tcBorders>
              <w:top w:val="single" w:sz="2" w:space="0" w:color="auto"/>
              <w:left w:val="single" w:sz="2" w:space="0" w:color="auto"/>
              <w:bottom w:val="single" w:sz="2" w:space="0" w:color="auto"/>
              <w:right w:val="single" w:sz="2" w:space="0" w:color="auto"/>
            </w:tcBorders>
            <w:vAlign w:val="center"/>
          </w:tcPr>
          <w:p w14:paraId="39A61B2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922,256.58</w:t>
            </w:r>
          </w:p>
        </w:tc>
        <w:tc>
          <w:tcPr>
            <w:tcW w:w="1843" w:type="dxa"/>
            <w:tcBorders>
              <w:top w:val="single" w:sz="2" w:space="0" w:color="auto"/>
              <w:left w:val="single" w:sz="2" w:space="0" w:color="auto"/>
              <w:bottom w:val="single" w:sz="2" w:space="0" w:color="auto"/>
              <w:right w:val="single" w:sz="2" w:space="0" w:color="auto"/>
            </w:tcBorders>
            <w:vAlign w:val="center"/>
          </w:tcPr>
          <w:p w14:paraId="346C38DA"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12.87%</w:t>
            </w:r>
          </w:p>
        </w:tc>
        <w:tc>
          <w:tcPr>
            <w:tcW w:w="2551" w:type="dxa"/>
            <w:tcBorders>
              <w:top w:val="single" w:sz="2" w:space="0" w:color="auto"/>
              <w:left w:val="single" w:sz="2" w:space="0" w:color="auto"/>
              <w:bottom w:val="single" w:sz="2" w:space="0" w:color="auto"/>
              <w:right w:val="single" w:sz="2" w:space="0" w:color="auto"/>
            </w:tcBorders>
            <w:vAlign w:val="center"/>
          </w:tcPr>
          <w:p w14:paraId="36CDD7F1"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应收款项计提坏账准备</w:t>
            </w:r>
          </w:p>
        </w:tc>
        <w:tc>
          <w:tcPr>
            <w:tcW w:w="1701" w:type="dxa"/>
            <w:tcBorders>
              <w:top w:val="single" w:sz="2" w:space="0" w:color="auto"/>
              <w:left w:val="single" w:sz="2" w:space="0" w:color="auto"/>
              <w:bottom w:val="single" w:sz="2" w:space="0" w:color="auto"/>
              <w:right w:val="single" w:sz="2" w:space="0" w:color="auto"/>
            </w:tcBorders>
            <w:vAlign w:val="center"/>
          </w:tcPr>
          <w:p w14:paraId="11E1FCBD"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是</w:t>
            </w:r>
          </w:p>
        </w:tc>
      </w:tr>
    </w:tbl>
    <w:p w14:paraId="770746FC"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18" w:name="_Toc988907"/>
      <w:r w:rsidRPr="00452F63">
        <w:rPr>
          <w:rFonts w:ascii="宋体" w:eastAsia="宋体" w:hAnsi="宋体" w:cs="宋体"/>
          <w:b/>
          <w:bCs/>
          <w:sz w:val="24"/>
          <w:szCs w:val="24"/>
        </w:rPr>
        <w:t>五、资产及负债状况分析</w:t>
      </w:r>
      <w:bookmarkEnd w:id="18"/>
    </w:p>
    <w:p w14:paraId="6D3B2CF4"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19" w:name="_Toc988908"/>
      <w:r w:rsidRPr="00452F63">
        <w:rPr>
          <w:rFonts w:ascii="宋体" w:eastAsia="宋体" w:hAnsi="宋体" w:cs="宋体"/>
          <w:b/>
          <w:bCs/>
          <w:szCs w:val="21"/>
        </w:rPr>
        <w:t>1、资产构成重大变动情况</w:t>
      </w:r>
      <w:bookmarkEnd w:id="19"/>
    </w:p>
    <w:p w14:paraId="12386CC7" w14:textId="77777777" w:rsidR="00452F63" w:rsidRPr="00452F63" w:rsidRDefault="00452F63" w:rsidP="00452F63">
      <w:pPr>
        <w:spacing w:before="40" w:after="4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600"/>
        <w:gridCol w:w="1276"/>
        <w:gridCol w:w="1701"/>
        <w:gridCol w:w="1417"/>
        <w:gridCol w:w="993"/>
        <w:gridCol w:w="1275"/>
      </w:tblGrid>
      <w:tr w:rsidR="00452F63" w:rsidRPr="00452F63" w14:paraId="33B557DA" w14:textId="77777777" w:rsidTr="003025A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B1C392" w14:textId="77777777" w:rsidR="00452F63" w:rsidRPr="00452F63" w:rsidRDefault="00452F63" w:rsidP="00452F63">
            <w:pPr>
              <w:spacing w:line="276" w:lineRule="auto"/>
            </w:pPr>
          </w:p>
        </w:tc>
        <w:tc>
          <w:tcPr>
            <w:tcW w:w="287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3A87122"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本报告期末</w:t>
            </w:r>
          </w:p>
        </w:tc>
        <w:tc>
          <w:tcPr>
            <w:tcW w:w="31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0090EEE"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上年末</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68E7150"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比重增减</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9DF463"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重大变动说明</w:t>
            </w:r>
          </w:p>
        </w:tc>
      </w:tr>
      <w:tr w:rsidR="00452F63" w:rsidRPr="00452F63" w14:paraId="2D4D1244" w14:textId="77777777" w:rsidTr="003025A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F81086" w14:textId="77777777" w:rsidR="00452F63" w:rsidRPr="00452F63" w:rsidRDefault="00452F63" w:rsidP="00452F63">
            <w:pPr>
              <w:spacing w:line="276" w:lineRule="auto"/>
            </w:pPr>
          </w:p>
        </w:tc>
        <w:tc>
          <w:tcPr>
            <w:tcW w:w="1600" w:type="dxa"/>
            <w:tcBorders>
              <w:top w:val="single" w:sz="2" w:space="0" w:color="auto"/>
              <w:left w:val="single" w:sz="2" w:space="0" w:color="auto"/>
              <w:bottom w:val="single" w:sz="2" w:space="0" w:color="auto"/>
              <w:right w:val="single" w:sz="2" w:space="0" w:color="auto"/>
            </w:tcBorders>
            <w:shd w:val="clear" w:color="auto" w:fill="D3D3D3"/>
            <w:vAlign w:val="center"/>
          </w:tcPr>
          <w:p w14:paraId="1D9EC5B7"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金额</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F13B992"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占总资产比例</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2C309CD"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金额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6F5BEFBC"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占总资产比例</w:t>
            </w: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08FF93" w14:textId="77777777" w:rsidR="00452F63" w:rsidRPr="00452F63" w:rsidRDefault="00452F63" w:rsidP="00452F63">
            <w:pPr>
              <w:spacing w:line="276" w:lineRule="auto"/>
            </w:pPr>
          </w:p>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41830B" w14:textId="77777777" w:rsidR="00452F63" w:rsidRPr="00452F63" w:rsidRDefault="00452F63" w:rsidP="00452F63">
            <w:pPr>
              <w:spacing w:line="276" w:lineRule="auto"/>
            </w:pPr>
          </w:p>
        </w:tc>
      </w:tr>
      <w:tr w:rsidR="00452F63" w:rsidRPr="00452F63" w14:paraId="792EA6CC"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C2894F"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货币资金</w:t>
            </w:r>
          </w:p>
        </w:tc>
        <w:tc>
          <w:tcPr>
            <w:tcW w:w="1600" w:type="dxa"/>
            <w:tcBorders>
              <w:top w:val="single" w:sz="2" w:space="0" w:color="auto"/>
              <w:left w:val="single" w:sz="2" w:space="0" w:color="auto"/>
              <w:bottom w:val="single" w:sz="2" w:space="0" w:color="auto"/>
              <w:right w:val="single" w:sz="2" w:space="0" w:color="auto"/>
            </w:tcBorders>
            <w:vAlign w:val="center"/>
          </w:tcPr>
          <w:p w14:paraId="421A3D9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85,550,558.59</w:t>
            </w:r>
          </w:p>
        </w:tc>
        <w:tc>
          <w:tcPr>
            <w:tcW w:w="1276" w:type="dxa"/>
            <w:tcBorders>
              <w:top w:val="single" w:sz="2" w:space="0" w:color="auto"/>
              <w:left w:val="single" w:sz="2" w:space="0" w:color="auto"/>
              <w:bottom w:val="single" w:sz="2" w:space="0" w:color="auto"/>
              <w:right w:val="single" w:sz="2" w:space="0" w:color="auto"/>
            </w:tcBorders>
            <w:vAlign w:val="center"/>
          </w:tcPr>
          <w:p w14:paraId="03B8C16B"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6.44%</w:t>
            </w:r>
          </w:p>
        </w:tc>
        <w:tc>
          <w:tcPr>
            <w:tcW w:w="1701" w:type="dxa"/>
            <w:tcBorders>
              <w:top w:val="single" w:sz="2" w:space="0" w:color="auto"/>
              <w:left w:val="single" w:sz="2" w:space="0" w:color="auto"/>
              <w:bottom w:val="single" w:sz="2" w:space="0" w:color="auto"/>
              <w:right w:val="single" w:sz="2" w:space="0" w:color="auto"/>
            </w:tcBorders>
            <w:vAlign w:val="center"/>
          </w:tcPr>
          <w:p w14:paraId="61E0C75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100,221,344.87</w:t>
            </w:r>
          </w:p>
        </w:tc>
        <w:tc>
          <w:tcPr>
            <w:tcW w:w="1417" w:type="dxa"/>
            <w:tcBorders>
              <w:top w:val="single" w:sz="2" w:space="0" w:color="auto"/>
              <w:left w:val="single" w:sz="2" w:space="0" w:color="auto"/>
              <w:bottom w:val="single" w:sz="2" w:space="0" w:color="auto"/>
              <w:right w:val="single" w:sz="2" w:space="0" w:color="auto"/>
            </w:tcBorders>
            <w:vAlign w:val="center"/>
          </w:tcPr>
          <w:p w14:paraId="074D1C0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7.41%</w:t>
            </w:r>
          </w:p>
        </w:tc>
        <w:tc>
          <w:tcPr>
            <w:tcW w:w="993" w:type="dxa"/>
            <w:tcBorders>
              <w:top w:val="single" w:sz="2" w:space="0" w:color="auto"/>
              <w:left w:val="single" w:sz="2" w:space="0" w:color="auto"/>
              <w:bottom w:val="single" w:sz="2" w:space="0" w:color="auto"/>
              <w:right w:val="single" w:sz="2" w:space="0" w:color="auto"/>
            </w:tcBorders>
            <w:vAlign w:val="center"/>
          </w:tcPr>
          <w:p w14:paraId="3439A2FF"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-0.97%</w:t>
            </w:r>
          </w:p>
        </w:tc>
        <w:tc>
          <w:tcPr>
            <w:tcW w:w="1275" w:type="dxa"/>
            <w:tcBorders>
              <w:top w:val="single" w:sz="2" w:space="0" w:color="auto"/>
              <w:left w:val="single" w:sz="2" w:space="0" w:color="auto"/>
              <w:bottom w:val="single" w:sz="2" w:space="0" w:color="auto"/>
              <w:right w:val="single" w:sz="2" w:space="0" w:color="auto"/>
            </w:tcBorders>
            <w:vAlign w:val="center"/>
          </w:tcPr>
          <w:p w14:paraId="222ED1AD"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6BF56131"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DC1CEDB"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应收账款</w:t>
            </w:r>
          </w:p>
        </w:tc>
        <w:tc>
          <w:tcPr>
            <w:tcW w:w="1600" w:type="dxa"/>
            <w:tcBorders>
              <w:top w:val="single" w:sz="2" w:space="0" w:color="auto"/>
              <w:left w:val="single" w:sz="2" w:space="0" w:color="auto"/>
              <w:bottom w:val="single" w:sz="2" w:space="0" w:color="auto"/>
              <w:right w:val="single" w:sz="2" w:space="0" w:color="auto"/>
            </w:tcBorders>
            <w:vAlign w:val="center"/>
          </w:tcPr>
          <w:p w14:paraId="5F296D0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587,440,911.58</w:t>
            </w:r>
          </w:p>
        </w:tc>
        <w:tc>
          <w:tcPr>
            <w:tcW w:w="1276" w:type="dxa"/>
            <w:tcBorders>
              <w:top w:val="single" w:sz="2" w:space="0" w:color="auto"/>
              <w:left w:val="single" w:sz="2" w:space="0" w:color="auto"/>
              <w:bottom w:val="single" w:sz="2" w:space="0" w:color="auto"/>
              <w:right w:val="single" w:sz="2" w:space="0" w:color="auto"/>
            </w:tcBorders>
            <w:vAlign w:val="center"/>
          </w:tcPr>
          <w:p w14:paraId="53481AE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44.19%</w:t>
            </w:r>
          </w:p>
        </w:tc>
        <w:tc>
          <w:tcPr>
            <w:tcW w:w="1701" w:type="dxa"/>
            <w:tcBorders>
              <w:top w:val="single" w:sz="2" w:space="0" w:color="auto"/>
              <w:left w:val="single" w:sz="2" w:space="0" w:color="auto"/>
              <w:bottom w:val="single" w:sz="2" w:space="0" w:color="auto"/>
              <w:right w:val="single" w:sz="2" w:space="0" w:color="auto"/>
            </w:tcBorders>
            <w:vAlign w:val="center"/>
          </w:tcPr>
          <w:p w14:paraId="103CF1B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614,414,725.87</w:t>
            </w:r>
          </w:p>
        </w:tc>
        <w:tc>
          <w:tcPr>
            <w:tcW w:w="1417" w:type="dxa"/>
            <w:tcBorders>
              <w:top w:val="single" w:sz="2" w:space="0" w:color="auto"/>
              <w:left w:val="single" w:sz="2" w:space="0" w:color="auto"/>
              <w:bottom w:val="single" w:sz="2" w:space="0" w:color="auto"/>
              <w:right w:val="single" w:sz="2" w:space="0" w:color="auto"/>
            </w:tcBorders>
            <w:vAlign w:val="center"/>
          </w:tcPr>
          <w:p w14:paraId="0D113B7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45.44%</w:t>
            </w:r>
          </w:p>
        </w:tc>
        <w:tc>
          <w:tcPr>
            <w:tcW w:w="993" w:type="dxa"/>
            <w:tcBorders>
              <w:top w:val="single" w:sz="2" w:space="0" w:color="auto"/>
              <w:left w:val="single" w:sz="2" w:space="0" w:color="auto"/>
              <w:bottom w:val="single" w:sz="2" w:space="0" w:color="auto"/>
              <w:right w:val="single" w:sz="2" w:space="0" w:color="auto"/>
            </w:tcBorders>
            <w:vAlign w:val="center"/>
          </w:tcPr>
          <w:p w14:paraId="6922289A"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-1.25%</w:t>
            </w:r>
          </w:p>
        </w:tc>
        <w:tc>
          <w:tcPr>
            <w:tcW w:w="1275" w:type="dxa"/>
            <w:tcBorders>
              <w:top w:val="single" w:sz="2" w:space="0" w:color="auto"/>
              <w:left w:val="single" w:sz="2" w:space="0" w:color="auto"/>
              <w:bottom w:val="single" w:sz="2" w:space="0" w:color="auto"/>
              <w:right w:val="single" w:sz="2" w:space="0" w:color="auto"/>
            </w:tcBorders>
            <w:vAlign w:val="center"/>
          </w:tcPr>
          <w:p w14:paraId="5E7C91E2"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239FB289"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9E89B0"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合同资产</w:t>
            </w:r>
          </w:p>
        </w:tc>
        <w:tc>
          <w:tcPr>
            <w:tcW w:w="1600" w:type="dxa"/>
            <w:tcBorders>
              <w:top w:val="single" w:sz="2" w:space="0" w:color="auto"/>
              <w:left w:val="single" w:sz="2" w:space="0" w:color="auto"/>
              <w:bottom w:val="single" w:sz="2" w:space="0" w:color="auto"/>
              <w:right w:val="single" w:sz="2" w:space="0" w:color="auto"/>
            </w:tcBorders>
            <w:vAlign w:val="center"/>
          </w:tcPr>
          <w:p w14:paraId="40150C9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57,869,636.06</w:t>
            </w:r>
          </w:p>
        </w:tc>
        <w:tc>
          <w:tcPr>
            <w:tcW w:w="1276" w:type="dxa"/>
            <w:tcBorders>
              <w:top w:val="single" w:sz="2" w:space="0" w:color="auto"/>
              <w:left w:val="single" w:sz="2" w:space="0" w:color="auto"/>
              <w:bottom w:val="single" w:sz="2" w:space="0" w:color="auto"/>
              <w:right w:val="single" w:sz="2" w:space="0" w:color="auto"/>
            </w:tcBorders>
            <w:vAlign w:val="center"/>
          </w:tcPr>
          <w:p w14:paraId="028FD22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4.35%</w:t>
            </w:r>
          </w:p>
        </w:tc>
        <w:tc>
          <w:tcPr>
            <w:tcW w:w="1701" w:type="dxa"/>
            <w:tcBorders>
              <w:top w:val="single" w:sz="2" w:space="0" w:color="auto"/>
              <w:left w:val="single" w:sz="2" w:space="0" w:color="auto"/>
              <w:bottom w:val="single" w:sz="2" w:space="0" w:color="auto"/>
              <w:right w:val="single" w:sz="2" w:space="0" w:color="auto"/>
            </w:tcBorders>
            <w:vAlign w:val="center"/>
          </w:tcPr>
          <w:p w14:paraId="627E9E0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50,555,767.05</w:t>
            </w:r>
          </w:p>
        </w:tc>
        <w:tc>
          <w:tcPr>
            <w:tcW w:w="1417" w:type="dxa"/>
            <w:tcBorders>
              <w:top w:val="single" w:sz="2" w:space="0" w:color="auto"/>
              <w:left w:val="single" w:sz="2" w:space="0" w:color="auto"/>
              <w:bottom w:val="single" w:sz="2" w:space="0" w:color="auto"/>
              <w:right w:val="single" w:sz="2" w:space="0" w:color="auto"/>
            </w:tcBorders>
            <w:vAlign w:val="center"/>
          </w:tcPr>
          <w:p w14:paraId="2E8052C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3.74%</w:t>
            </w:r>
          </w:p>
        </w:tc>
        <w:tc>
          <w:tcPr>
            <w:tcW w:w="993" w:type="dxa"/>
            <w:tcBorders>
              <w:top w:val="single" w:sz="2" w:space="0" w:color="auto"/>
              <w:left w:val="single" w:sz="2" w:space="0" w:color="auto"/>
              <w:bottom w:val="single" w:sz="2" w:space="0" w:color="auto"/>
              <w:right w:val="single" w:sz="2" w:space="0" w:color="auto"/>
            </w:tcBorders>
            <w:vAlign w:val="center"/>
          </w:tcPr>
          <w:p w14:paraId="0BF5431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0.61%</w:t>
            </w:r>
          </w:p>
        </w:tc>
        <w:tc>
          <w:tcPr>
            <w:tcW w:w="1275" w:type="dxa"/>
            <w:tcBorders>
              <w:top w:val="single" w:sz="2" w:space="0" w:color="auto"/>
              <w:left w:val="single" w:sz="2" w:space="0" w:color="auto"/>
              <w:bottom w:val="single" w:sz="2" w:space="0" w:color="auto"/>
              <w:right w:val="single" w:sz="2" w:space="0" w:color="auto"/>
            </w:tcBorders>
            <w:vAlign w:val="center"/>
          </w:tcPr>
          <w:p w14:paraId="5B1A8651"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0FCDEC95"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090F4D5"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存货</w:t>
            </w:r>
          </w:p>
        </w:tc>
        <w:tc>
          <w:tcPr>
            <w:tcW w:w="1600" w:type="dxa"/>
            <w:tcBorders>
              <w:top w:val="single" w:sz="2" w:space="0" w:color="auto"/>
              <w:left w:val="single" w:sz="2" w:space="0" w:color="auto"/>
              <w:bottom w:val="single" w:sz="2" w:space="0" w:color="auto"/>
              <w:right w:val="single" w:sz="2" w:space="0" w:color="auto"/>
            </w:tcBorders>
            <w:vAlign w:val="center"/>
          </w:tcPr>
          <w:p w14:paraId="140D58A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181,522,703.38</w:t>
            </w:r>
          </w:p>
        </w:tc>
        <w:tc>
          <w:tcPr>
            <w:tcW w:w="1276" w:type="dxa"/>
            <w:tcBorders>
              <w:top w:val="single" w:sz="2" w:space="0" w:color="auto"/>
              <w:left w:val="single" w:sz="2" w:space="0" w:color="auto"/>
              <w:bottom w:val="single" w:sz="2" w:space="0" w:color="auto"/>
              <w:right w:val="single" w:sz="2" w:space="0" w:color="auto"/>
            </w:tcBorders>
            <w:vAlign w:val="center"/>
          </w:tcPr>
          <w:p w14:paraId="5F0F179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13.66%</w:t>
            </w:r>
          </w:p>
        </w:tc>
        <w:tc>
          <w:tcPr>
            <w:tcW w:w="1701" w:type="dxa"/>
            <w:tcBorders>
              <w:top w:val="single" w:sz="2" w:space="0" w:color="auto"/>
              <w:left w:val="single" w:sz="2" w:space="0" w:color="auto"/>
              <w:bottom w:val="single" w:sz="2" w:space="0" w:color="auto"/>
              <w:right w:val="single" w:sz="2" w:space="0" w:color="auto"/>
            </w:tcBorders>
            <w:vAlign w:val="center"/>
          </w:tcPr>
          <w:p w14:paraId="6109180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173,580,395.83</w:t>
            </w:r>
          </w:p>
        </w:tc>
        <w:tc>
          <w:tcPr>
            <w:tcW w:w="1417" w:type="dxa"/>
            <w:tcBorders>
              <w:top w:val="single" w:sz="2" w:space="0" w:color="auto"/>
              <w:left w:val="single" w:sz="2" w:space="0" w:color="auto"/>
              <w:bottom w:val="single" w:sz="2" w:space="0" w:color="auto"/>
              <w:right w:val="single" w:sz="2" w:space="0" w:color="auto"/>
            </w:tcBorders>
            <w:vAlign w:val="center"/>
          </w:tcPr>
          <w:p w14:paraId="34EACCE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12.84%</w:t>
            </w:r>
          </w:p>
        </w:tc>
        <w:tc>
          <w:tcPr>
            <w:tcW w:w="993" w:type="dxa"/>
            <w:tcBorders>
              <w:top w:val="single" w:sz="2" w:space="0" w:color="auto"/>
              <w:left w:val="single" w:sz="2" w:space="0" w:color="auto"/>
              <w:bottom w:val="single" w:sz="2" w:space="0" w:color="auto"/>
              <w:right w:val="single" w:sz="2" w:space="0" w:color="auto"/>
            </w:tcBorders>
            <w:vAlign w:val="center"/>
          </w:tcPr>
          <w:p w14:paraId="2EC2D0DF"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0.82%</w:t>
            </w:r>
          </w:p>
        </w:tc>
        <w:tc>
          <w:tcPr>
            <w:tcW w:w="1275" w:type="dxa"/>
            <w:tcBorders>
              <w:top w:val="single" w:sz="2" w:space="0" w:color="auto"/>
              <w:left w:val="single" w:sz="2" w:space="0" w:color="auto"/>
              <w:bottom w:val="single" w:sz="2" w:space="0" w:color="auto"/>
              <w:right w:val="single" w:sz="2" w:space="0" w:color="auto"/>
            </w:tcBorders>
            <w:vAlign w:val="center"/>
          </w:tcPr>
          <w:p w14:paraId="02D3BB87"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6A7B29D9"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F9CEFE"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投资性房地产</w:t>
            </w:r>
          </w:p>
        </w:tc>
        <w:tc>
          <w:tcPr>
            <w:tcW w:w="1600" w:type="dxa"/>
            <w:tcBorders>
              <w:top w:val="single" w:sz="2" w:space="0" w:color="auto"/>
              <w:left w:val="single" w:sz="2" w:space="0" w:color="auto"/>
              <w:bottom w:val="single" w:sz="2" w:space="0" w:color="auto"/>
              <w:right w:val="single" w:sz="2" w:space="0" w:color="auto"/>
            </w:tcBorders>
            <w:vAlign w:val="center"/>
          </w:tcPr>
          <w:p w14:paraId="2F86E654" w14:textId="77777777" w:rsidR="00452F63" w:rsidRPr="00452F63" w:rsidRDefault="00452F63" w:rsidP="00452F63">
            <w:pPr>
              <w:spacing w:line="276" w:lineRule="auto"/>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53EE840" w14:textId="77777777" w:rsidR="00452F63" w:rsidRPr="00452F63" w:rsidRDefault="00452F63" w:rsidP="00452F63">
            <w:pPr>
              <w:spacing w:line="276" w:lineRule="auto"/>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3960C0E2" w14:textId="77777777" w:rsidR="00452F63" w:rsidRPr="00452F63" w:rsidRDefault="00452F63" w:rsidP="00452F63">
            <w:pPr>
              <w:spacing w:line="276" w:lineRule="auto"/>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FD46B9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232FDF9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0.00%</w:t>
            </w:r>
          </w:p>
        </w:tc>
        <w:tc>
          <w:tcPr>
            <w:tcW w:w="1275" w:type="dxa"/>
            <w:tcBorders>
              <w:top w:val="single" w:sz="2" w:space="0" w:color="auto"/>
              <w:left w:val="single" w:sz="2" w:space="0" w:color="auto"/>
              <w:bottom w:val="single" w:sz="2" w:space="0" w:color="auto"/>
              <w:right w:val="single" w:sz="2" w:space="0" w:color="auto"/>
            </w:tcBorders>
            <w:vAlign w:val="center"/>
          </w:tcPr>
          <w:p w14:paraId="7EA06622"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626AFFC1"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0161A5"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长期股权投资</w:t>
            </w:r>
          </w:p>
        </w:tc>
        <w:tc>
          <w:tcPr>
            <w:tcW w:w="1600" w:type="dxa"/>
            <w:tcBorders>
              <w:top w:val="single" w:sz="2" w:space="0" w:color="auto"/>
              <w:left w:val="single" w:sz="2" w:space="0" w:color="auto"/>
              <w:bottom w:val="single" w:sz="2" w:space="0" w:color="auto"/>
              <w:right w:val="single" w:sz="2" w:space="0" w:color="auto"/>
            </w:tcBorders>
            <w:vAlign w:val="center"/>
          </w:tcPr>
          <w:p w14:paraId="5A0BBB6D"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151,333,497.92</w:t>
            </w:r>
          </w:p>
        </w:tc>
        <w:tc>
          <w:tcPr>
            <w:tcW w:w="1276" w:type="dxa"/>
            <w:tcBorders>
              <w:top w:val="single" w:sz="2" w:space="0" w:color="auto"/>
              <w:left w:val="single" w:sz="2" w:space="0" w:color="auto"/>
              <w:bottom w:val="single" w:sz="2" w:space="0" w:color="auto"/>
              <w:right w:val="single" w:sz="2" w:space="0" w:color="auto"/>
            </w:tcBorders>
            <w:vAlign w:val="center"/>
          </w:tcPr>
          <w:p w14:paraId="0F221F3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11.38%</w:t>
            </w:r>
          </w:p>
        </w:tc>
        <w:tc>
          <w:tcPr>
            <w:tcW w:w="1701" w:type="dxa"/>
            <w:tcBorders>
              <w:top w:val="single" w:sz="2" w:space="0" w:color="auto"/>
              <w:left w:val="single" w:sz="2" w:space="0" w:color="auto"/>
              <w:bottom w:val="single" w:sz="2" w:space="0" w:color="auto"/>
              <w:right w:val="single" w:sz="2" w:space="0" w:color="auto"/>
            </w:tcBorders>
            <w:vAlign w:val="center"/>
          </w:tcPr>
          <w:p w14:paraId="2B133F1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149,443,374.91</w:t>
            </w:r>
          </w:p>
        </w:tc>
        <w:tc>
          <w:tcPr>
            <w:tcW w:w="1417" w:type="dxa"/>
            <w:tcBorders>
              <w:top w:val="single" w:sz="2" w:space="0" w:color="auto"/>
              <w:left w:val="single" w:sz="2" w:space="0" w:color="auto"/>
              <w:bottom w:val="single" w:sz="2" w:space="0" w:color="auto"/>
              <w:right w:val="single" w:sz="2" w:space="0" w:color="auto"/>
            </w:tcBorders>
            <w:vAlign w:val="center"/>
          </w:tcPr>
          <w:p w14:paraId="1C6745B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11.05%</w:t>
            </w:r>
          </w:p>
        </w:tc>
        <w:tc>
          <w:tcPr>
            <w:tcW w:w="993" w:type="dxa"/>
            <w:tcBorders>
              <w:top w:val="single" w:sz="2" w:space="0" w:color="auto"/>
              <w:left w:val="single" w:sz="2" w:space="0" w:color="auto"/>
              <w:bottom w:val="single" w:sz="2" w:space="0" w:color="auto"/>
              <w:right w:val="single" w:sz="2" w:space="0" w:color="auto"/>
            </w:tcBorders>
            <w:vAlign w:val="center"/>
          </w:tcPr>
          <w:p w14:paraId="40EA75D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0.33%</w:t>
            </w:r>
          </w:p>
        </w:tc>
        <w:tc>
          <w:tcPr>
            <w:tcW w:w="1275" w:type="dxa"/>
            <w:tcBorders>
              <w:top w:val="single" w:sz="2" w:space="0" w:color="auto"/>
              <w:left w:val="single" w:sz="2" w:space="0" w:color="auto"/>
              <w:bottom w:val="single" w:sz="2" w:space="0" w:color="auto"/>
              <w:right w:val="single" w:sz="2" w:space="0" w:color="auto"/>
            </w:tcBorders>
            <w:vAlign w:val="center"/>
          </w:tcPr>
          <w:p w14:paraId="7DB6A1D2"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36F672F9"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DE282BA"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lastRenderedPageBreak/>
              <w:t>固定资产</w:t>
            </w:r>
          </w:p>
        </w:tc>
        <w:tc>
          <w:tcPr>
            <w:tcW w:w="1600" w:type="dxa"/>
            <w:tcBorders>
              <w:top w:val="single" w:sz="2" w:space="0" w:color="auto"/>
              <w:left w:val="single" w:sz="2" w:space="0" w:color="auto"/>
              <w:bottom w:val="single" w:sz="2" w:space="0" w:color="auto"/>
              <w:right w:val="single" w:sz="2" w:space="0" w:color="auto"/>
            </w:tcBorders>
            <w:vAlign w:val="center"/>
          </w:tcPr>
          <w:p w14:paraId="35BDFDD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73,597,762.82</w:t>
            </w:r>
          </w:p>
        </w:tc>
        <w:tc>
          <w:tcPr>
            <w:tcW w:w="1276" w:type="dxa"/>
            <w:tcBorders>
              <w:top w:val="single" w:sz="2" w:space="0" w:color="auto"/>
              <w:left w:val="single" w:sz="2" w:space="0" w:color="auto"/>
              <w:bottom w:val="single" w:sz="2" w:space="0" w:color="auto"/>
              <w:right w:val="single" w:sz="2" w:space="0" w:color="auto"/>
            </w:tcBorders>
            <w:vAlign w:val="center"/>
          </w:tcPr>
          <w:p w14:paraId="54BF62D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5.54%</w:t>
            </w:r>
          </w:p>
        </w:tc>
        <w:tc>
          <w:tcPr>
            <w:tcW w:w="1701" w:type="dxa"/>
            <w:tcBorders>
              <w:top w:val="single" w:sz="2" w:space="0" w:color="auto"/>
              <w:left w:val="single" w:sz="2" w:space="0" w:color="auto"/>
              <w:bottom w:val="single" w:sz="2" w:space="0" w:color="auto"/>
              <w:right w:val="single" w:sz="2" w:space="0" w:color="auto"/>
            </w:tcBorders>
            <w:vAlign w:val="center"/>
          </w:tcPr>
          <w:p w14:paraId="4D3FAE1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73,983,013.46</w:t>
            </w:r>
          </w:p>
        </w:tc>
        <w:tc>
          <w:tcPr>
            <w:tcW w:w="1417" w:type="dxa"/>
            <w:tcBorders>
              <w:top w:val="single" w:sz="2" w:space="0" w:color="auto"/>
              <w:left w:val="single" w:sz="2" w:space="0" w:color="auto"/>
              <w:bottom w:val="single" w:sz="2" w:space="0" w:color="auto"/>
              <w:right w:val="single" w:sz="2" w:space="0" w:color="auto"/>
            </w:tcBorders>
            <w:vAlign w:val="center"/>
          </w:tcPr>
          <w:p w14:paraId="1F0790D6"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5.47%</w:t>
            </w:r>
          </w:p>
        </w:tc>
        <w:tc>
          <w:tcPr>
            <w:tcW w:w="993" w:type="dxa"/>
            <w:tcBorders>
              <w:top w:val="single" w:sz="2" w:space="0" w:color="auto"/>
              <w:left w:val="single" w:sz="2" w:space="0" w:color="auto"/>
              <w:bottom w:val="single" w:sz="2" w:space="0" w:color="auto"/>
              <w:right w:val="single" w:sz="2" w:space="0" w:color="auto"/>
            </w:tcBorders>
            <w:vAlign w:val="center"/>
          </w:tcPr>
          <w:p w14:paraId="004C36B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0.07%</w:t>
            </w:r>
          </w:p>
        </w:tc>
        <w:tc>
          <w:tcPr>
            <w:tcW w:w="1275" w:type="dxa"/>
            <w:tcBorders>
              <w:top w:val="single" w:sz="2" w:space="0" w:color="auto"/>
              <w:left w:val="single" w:sz="2" w:space="0" w:color="auto"/>
              <w:bottom w:val="single" w:sz="2" w:space="0" w:color="auto"/>
              <w:right w:val="single" w:sz="2" w:space="0" w:color="auto"/>
            </w:tcBorders>
            <w:vAlign w:val="center"/>
          </w:tcPr>
          <w:p w14:paraId="06DBBD36"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2C1C841D"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A57EB6"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在建工程</w:t>
            </w:r>
          </w:p>
        </w:tc>
        <w:tc>
          <w:tcPr>
            <w:tcW w:w="1600" w:type="dxa"/>
            <w:tcBorders>
              <w:top w:val="single" w:sz="2" w:space="0" w:color="auto"/>
              <w:left w:val="single" w:sz="2" w:space="0" w:color="auto"/>
              <w:bottom w:val="single" w:sz="2" w:space="0" w:color="auto"/>
              <w:right w:val="single" w:sz="2" w:space="0" w:color="auto"/>
            </w:tcBorders>
            <w:vAlign w:val="center"/>
          </w:tcPr>
          <w:p w14:paraId="12FAC28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831,741.85</w:t>
            </w:r>
          </w:p>
        </w:tc>
        <w:tc>
          <w:tcPr>
            <w:tcW w:w="1276" w:type="dxa"/>
            <w:tcBorders>
              <w:top w:val="single" w:sz="2" w:space="0" w:color="auto"/>
              <w:left w:val="single" w:sz="2" w:space="0" w:color="auto"/>
              <w:bottom w:val="single" w:sz="2" w:space="0" w:color="auto"/>
              <w:right w:val="single" w:sz="2" w:space="0" w:color="auto"/>
            </w:tcBorders>
            <w:vAlign w:val="center"/>
          </w:tcPr>
          <w:p w14:paraId="390516D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0.06%</w:t>
            </w:r>
          </w:p>
        </w:tc>
        <w:tc>
          <w:tcPr>
            <w:tcW w:w="1701" w:type="dxa"/>
            <w:tcBorders>
              <w:top w:val="single" w:sz="2" w:space="0" w:color="auto"/>
              <w:left w:val="single" w:sz="2" w:space="0" w:color="auto"/>
              <w:bottom w:val="single" w:sz="2" w:space="0" w:color="auto"/>
              <w:right w:val="single" w:sz="2" w:space="0" w:color="auto"/>
            </w:tcBorders>
            <w:vAlign w:val="center"/>
          </w:tcPr>
          <w:p w14:paraId="134A54F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1,038,916.02</w:t>
            </w:r>
          </w:p>
        </w:tc>
        <w:tc>
          <w:tcPr>
            <w:tcW w:w="1417" w:type="dxa"/>
            <w:tcBorders>
              <w:top w:val="single" w:sz="2" w:space="0" w:color="auto"/>
              <w:left w:val="single" w:sz="2" w:space="0" w:color="auto"/>
              <w:bottom w:val="single" w:sz="2" w:space="0" w:color="auto"/>
              <w:right w:val="single" w:sz="2" w:space="0" w:color="auto"/>
            </w:tcBorders>
            <w:vAlign w:val="center"/>
          </w:tcPr>
          <w:p w14:paraId="25A9F17B"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0.08%</w:t>
            </w:r>
          </w:p>
        </w:tc>
        <w:tc>
          <w:tcPr>
            <w:tcW w:w="993" w:type="dxa"/>
            <w:tcBorders>
              <w:top w:val="single" w:sz="2" w:space="0" w:color="auto"/>
              <w:left w:val="single" w:sz="2" w:space="0" w:color="auto"/>
              <w:bottom w:val="single" w:sz="2" w:space="0" w:color="auto"/>
              <w:right w:val="single" w:sz="2" w:space="0" w:color="auto"/>
            </w:tcBorders>
            <w:vAlign w:val="center"/>
          </w:tcPr>
          <w:p w14:paraId="03A1B13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-0.02%</w:t>
            </w:r>
          </w:p>
        </w:tc>
        <w:tc>
          <w:tcPr>
            <w:tcW w:w="1275" w:type="dxa"/>
            <w:tcBorders>
              <w:top w:val="single" w:sz="2" w:space="0" w:color="auto"/>
              <w:left w:val="single" w:sz="2" w:space="0" w:color="auto"/>
              <w:bottom w:val="single" w:sz="2" w:space="0" w:color="auto"/>
              <w:right w:val="single" w:sz="2" w:space="0" w:color="auto"/>
            </w:tcBorders>
            <w:vAlign w:val="center"/>
          </w:tcPr>
          <w:p w14:paraId="6D172612"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44FA70D2"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0524E0"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使用权资产</w:t>
            </w:r>
          </w:p>
        </w:tc>
        <w:tc>
          <w:tcPr>
            <w:tcW w:w="1600" w:type="dxa"/>
            <w:tcBorders>
              <w:top w:val="single" w:sz="2" w:space="0" w:color="auto"/>
              <w:left w:val="single" w:sz="2" w:space="0" w:color="auto"/>
              <w:bottom w:val="single" w:sz="2" w:space="0" w:color="auto"/>
              <w:right w:val="single" w:sz="2" w:space="0" w:color="auto"/>
            </w:tcBorders>
            <w:vAlign w:val="center"/>
          </w:tcPr>
          <w:p w14:paraId="2964852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9,755,328.24</w:t>
            </w:r>
          </w:p>
        </w:tc>
        <w:tc>
          <w:tcPr>
            <w:tcW w:w="1276" w:type="dxa"/>
            <w:tcBorders>
              <w:top w:val="single" w:sz="2" w:space="0" w:color="auto"/>
              <w:left w:val="single" w:sz="2" w:space="0" w:color="auto"/>
              <w:bottom w:val="single" w:sz="2" w:space="0" w:color="auto"/>
              <w:right w:val="single" w:sz="2" w:space="0" w:color="auto"/>
            </w:tcBorders>
            <w:vAlign w:val="center"/>
          </w:tcPr>
          <w:p w14:paraId="1054487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0.73%</w:t>
            </w:r>
          </w:p>
        </w:tc>
        <w:tc>
          <w:tcPr>
            <w:tcW w:w="1701" w:type="dxa"/>
            <w:tcBorders>
              <w:top w:val="single" w:sz="2" w:space="0" w:color="auto"/>
              <w:left w:val="single" w:sz="2" w:space="0" w:color="auto"/>
              <w:bottom w:val="single" w:sz="2" w:space="0" w:color="auto"/>
              <w:right w:val="single" w:sz="2" w:space="0" w:color="auto"/>
            </w:tcBorders>
            <w:vAlign w:val="center"/>
          </w:tcPr>
          <w:p w14:paraId="0C6BB76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11,677,368.29</w:t>
            </w:r>
          </w:p>
        </w:tc>
        <w:tc>
          <w:tcPr>
            <w:tcW w:w="1417" w:type="dxa"/>
            <w:tcBorders>
              <w:top w:val="single" w:sz="2" w:space="0" w:color="auto"/>
              <w:left w:val="single" w:sz="2" w:space="0" w:color="auto"/>
              <w:bottom w:val="single" w:sz="2" w:space="0" w:color="auto"/>
              <w:right w:val="single" w:sz="2" w:space="0" w:color="auto"/>
            </w:tcBorders>
            <w:vAlign w:val="center"/>
          </w:tcPr>
          <w:p w14:paraId="1B686FB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0.86%</w:t>
            </w:r>
          </w:p>
        </w:tc>
        <w:tc>
          <w:tcPr>
            <w:tcW w:w="993" w:type="dxa"/>
            <w:tcBorders>
              <w:top w:val="single" w:sz="2" w:space="0" w:color="auto"/>
              <w:left w:val="single" w:sz="2" w:space="0" w:color="auto"/>
              <w:bottom w:val="single" w:sz="2" w:space="0" w:color="auto"/>
              <w:right w:val="single" w:sz="2" w:space="0" w:color="auto"/>
            </w:tcBorders>
            <w:vAlign w:val="center"/>
          </w:tcPr>
          <w:p w14:paraId="1091C1C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-0.13%</w:t>
            </w:r>
          </w:p>
        </w:tc>
        <w:tc>
          <w:tcPr>
            <w:tcW w:w="1275" w:type="dxa"/>
            <w:tcBorders>
              <w:top w:val="single" w:sz="2" w:space="0" w:color="auto"/>
              <w:left w:val="single" w:sz="2" w:space="0" w:color="auto"/>
              <w:bottom w:val="single" w:sz="2" w:space="0" w:color="auto"/>
              <w:right w:val="single" w:sz="2" w:space="0" w:color="auto"/>
            </w:tcBorders>
            <w:vAlign w:val="center"/>
          </w:tcPr>
          <w:p w14:paraId="42C2C488"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6AEDBCDF"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C6F2D7"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短期借款</w:t>
            </w:r>
          </w:p>
        </w:tc>
        <w:tc>
          <w:tcPr>
            <w:tcW w:w="1600" w:type="dxa"/>
            <w:tcBorders>
              <w:top w:val="single" w:sz="2" w:space="0" w:color="auto"/>
              <w:left w:val="single" w:sz="2" w:space="0" w:color="auto"/>
              <w:bottom w:val="single" w:sz="2" w:space="0" w:color="auto"/>
              <w:right w:val="single" w:sz="2" w:space="0" w:color="auto"/>
            </w:tcBorders>
            <w:vAlign w:val="center"/>
          </w:tcPr>
          <w:p w14:paraId="295F180B"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327,973,277.19</w:t>
            </w:r>
          </w:p>
        </w:tc>
        <w:tc>
          <w:tcPr>
            <w:tcW w:w="1276" w:type="dxa"/>
            <w:tcBorders>
              <w:top w:val="single" w:sz="2" w:space="0" w:color="auto"/>
              <w:left w:val="single" w:sz="2" w:space="0" w:color="auto"/>
              <w:bottom w:val="single" w:sz="2" w:space="0" w:color="auto"/>
              <w:right w:val="single" w:sz="2" w:space="0" w:color="auto"/>
            </w:tcBorders>
            <w:vAlign w:val="center"/>
          </w:tcPr>
          <w:p w14:paraId="402A3417"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24.67%</w:t>
            </w:r>
          </w:p>
        </w:tc>
        <w:tc>
          <w:tcPr>
            <w:tcW w:w="1701" w:type="dxa"/>
            <w:tcBorders>
              <w:top w:val="single" w:sz="2" w:space="0" w:color="auto"/>
              <w:left w:val="single" w:sz="2" w:space="0" w:color="auto"/>
              <w:bottom w:val="single" w:sz="2" w:space="0" w:color="auto"/>
              <w:right w:val="single" w:sz="2" w:space="0" w:color="auto"/>
            </w:tcBorders>
            <w:vAlign w:val="center"/>
          </w:tcPr>
          <w:p w14:paraId="2E1D24E2"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331,582,907.70</w:t>
            </w:r>
          </w:p>
        </w:tc>
        <w:tc>
          <w:tcPr>
            <w:tcW w:w="1417" w:type="dxa"/>
            <w:tcBorders>
              <w:top w:val="single" w:sz="2" w:space="0" w:color="auto"/>
              <w:left w:val="single" w:sz="2" w:space="0" w:color="auto"/>
              <w:bottom w:val="single" w:sz="2" w:space="0" w:color="auto"/>
              <w:right w:val="single" w:sz="2" w:space="0" w:color="auto"/>
            </w:tcBorders>
            <w:vAlign w:val="center"/>
          </w:tcPr>
          <w:p w14:paraId="2F1CB35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24.52%</w:t>
            </w:r>
          </w:p>
        </w:tc>
        <w:tc>
          <w:tcPr>
            <w:tcW w:w="993" w:type="dxa"/>
            <w:tcBorders>
              <w:top w:val="single" w:sz="2" w:space="0" w:color="auto"/>
              <w:left w:val="single" w:sz="2" w:space="0" w:color="auto"/>
              <w:bottom w:val="single" w:sz="2" w:space="0" w:color="auto"/>
              <w:right w:val="single" w:sz="2" w:space="0" w:color="auto"/>
            </w:tcBorders>
            <w:vAlign w:val="center"/>
          </w:tcPr>
          <w:p w14:paraId="7B19D8A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0.15%</w:t>
            </w:r>
          </w:p>
        </w:tc>
        <w:tc>
          <w:tcPr>
            <w:tcW w:w="1275" w:type="dxa"/>
            <w:tcBorders>
              <w:top w:val="single" w:sz="2" w:space="0" w:color="auto"/>
              <w:left w:val="single" w:sz="2" w:space="0" w:color="auto"/>
              <w:bottom w:val="single" w:sz="2" w:space="0" w:color="auto"/>
              <w:right w:val="single" w:sz="2" w:space="0" w:color="auto"/>
            </w:tcBorders>
            <w:vAlign w:val="center"/>
          </w:tcPr>
          <w:p w14:paraId="2998EDF6"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18613D20"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D73B44B"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合同负债</w:t>
            </w:r>
          </w:p>
        </w:tc>
        <w:tc>
          <w:tcPr>
            <w:tcW w:w="1600" w:type="dxa"/>
            <w:tcBorders>
              <w:top w:val="single" w:sz="2" w:space="0" w:color="auto"/>
              <w:left w:val="single" w:sz="2" w:space="0" w:color="auto"/>
              <w:bottom w:val="single" w:sz="2" w:space="0" w:color="auto"/>
              <w:right w:val="single" w:sz="2" w:space="0" w:color="auto"/>
            </w:tcBorders>
            <w:vAlign w:val="center"/>
          </w:tcPr>
          <w:p w14:paraId="1AD86FB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19,371,942.87</w:t>
            </w:r>
          </w:p>
        </w:tc>
        <w:tc>
          <w:tcPr>
            <w:tcW w:w="1276" w:type="dxa"/>
            <w:tcBorders>
              <w:top w:val="single" w:sz="2" w:space="0" w:color="auto"/>
              <w:left w:val="single" w:sz="2" w:space="0" w:color="auto"/>
              <w:bottom w:val="single" w:sz="2" w:space="0" w:color="auto"/>
              <w:right w:val="single" w:sz="2" w:space="0" w:color="auto"/>
            </w:tcBorders>
            <w:vAlign w:val="center"/>
          </w:tcPr>
          <w:p w14:paraId="7C41E05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1.46%</w:t>
            </w:r>
          </w:p>
        </w:tc>
        <w:tc>
          <w:tcPr>
            <w:tcW w:w="1701" w:type="dxa"/>
            <w:tcBorders>
              <w:top w:val="single" w:sz="2" w:space="0" w:color="auto"/>
              <w:left w:val="single" w:sz="2" w:space="0" w:color="auto"/>
              <w:bottom w:val="single" w:sz="2" w:space="0" w:color="auto"/>
              <w:right w:val="single" w:sz="2" w:space="0" w:color="auto"/>
            </w:tcBorders>
            <w:vAlign w:val="center"/>
          </w:tcPr>
          <w:p w14:paraId="06478FC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42,267,728.62</w:t>
            </w:r>
          </w:p>
        </w:tc>
        <w:tc>
          <w:tcPr>
            <w:tcW w:w="1417" w:type="dxa"/>
            <w:tcBorders>
              <w:top w:val="single" w:sz="2" w:space="0" w:color="auto"/>
              <w:left w:val="single" w:sz="2" w:space="0" w:color="auto"/>
              <w:bottom w:val="single" w:sz="2" w:space="0" w:color="auto"/>
              <w:right w:val="single" w:sz="2" w:space="0" w:color="auto"/>
            </w:tcBorders>
            <w:vAlign w:val="center"/>
          </w:tcPr>
          <w:p w14:paraId="0263344A"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3.13%</w:t>
            </w:r>
          </w:p>
        </w:tc>
        <w:tc>
          <w:tcPr>
            <w:tcW w:w="993" w:type="dxa"/>
            <w:tcBorders>
              <w:top w:val="single" w:sz="2" w:space="0" w:color="auto"/>
              <w:left w:val="single" w:sz="2" w:space="0" w:color="auto"/>
              <w:bottom w:val="single" w:sz="2" w:space="0" w:color="auto"/>
              <w:right w:val="single" w:sz="2" w:space="0" w:color="auto"/>
            </w:tcBorders>
            <w:vAlign w:val="center"/>
          </w:tcPr>
          <w:p w14:paraId="32D9A571"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-1.67%</w:t>
            </w:r>
          </w:p>
        </w:tc>
        <w:tc>
          <w:tcPr>
            <w:tcW w:w="1275" w:type="dxa"/>
            <w:tcBorders>
              <w:top w:val="single" w:sz="2" w:space="0" w:color="auto"/>
              <w:left w:val="single" w:sz="2" w:space="0" w:color="auto"/>
              <w:bottom w:val="single" w:sz="2" w:space="0" w:color="auto"/>
              <w:right w:val="single" w:sz="2" w:space="0" w:color="auto"/>
            </w:tcBorders>
            <w:vAlign w:val="center"/>
          </w:tcPr>
          <w:p w14:paraId="62ACC07C" w14:textId="77777777" w:rsidR="00452F63" w:rsidRPr="00452F63" w:rsidRDefault="00452F63" w:rsidP="00452F63">
            <w:pPr>
              <w:spacing w:line="276" w:lineRule="auto"/>
              <w:rPr>
                <w:rFonts w:ascii="宋体" w:eastAsia="宋体" w:hAnsi="宋体" w:cs="宋体"/>
                <w:sz w:val="18"/>
                <w:szCs w:val="18"/>
              </w:rPr>
            </w:pPr>
            <w:r w:rsidRPr="00452F63">
              <w:rPr>
                <w:rFonts w:ascii="宋体" w:eastAsia="宋体" w:hAnsi="宋体" w:cs="宋体"/>
                <w:sz w:val="18"/>
                <w:szCs w:val="18"/>
              </w:rPr>
              <w:t>主要</w:t>
            </w:r>
            <w:proofErr w:type="gramStart"/>
            <w:r w:rsidRPr="00452F63">
              <w:rPr>
                <w:rFonts w:ascii="宋体" w:eastAsia="宋体" w:hAnsi="宋体" w:cs="宋体"/>
                <w:sz w:val="18"/>
                <w:szCs w:val="18"/>
              </w:rPr>
              <w:t>系上年</w:t>
            </w:r>
            <w:proofErr w:type="gramEnd"/>
            <w:r w:rsidRPr="00452F63">
              <w:rPr>
                <w:rFonts w:ascii="宋体" w:eastAsia="宋体" w:hAnsi="宋体" w:cs="宋体"/>
                <w:sz w:val="18"/>
                <w:szCs w:val="18"/>
              </w:rPr>
              <w:t>末预收款项，本期确认销售收入结转所致。</w:t>
            </w:r>
          </w:p>
        </w:tc>
      </w:tr>
      <w:tr w:rsidR="00452F63" w:rsidRPr="00452F63" w14:paraId="322455CA"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72B390"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长期借款</w:t>
            </w:r>
          </w:p>
        </w:tc>
        <w:tc>
          <w:tcPr>
            <w:tcW w:w="1600" w:type="dxa"/>
            <w:tcBorders>
              <w:top w:val="single" w:sz="2" w:space="0" w:color="auto"/>
              <w:left w:val="single" w:sz="2" w:space="0" w:color="auto"/>
              <w:bottom w:val="single" w:sz="2" w:space="0" w:color="auto"/>
              <w:right w:val="single" w:sz="2" w:space="0" w:color="auto"/>
            </w:tcBorders>
            <w:vAlign w:val="center"/>
          </w:tcPr>
          <w:p w14:paraId="7C5F8B54"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7,724,675.94</w:t>
            </w:r>
          </w:p>
        </w:tc>
        <w:tc>
          <w:tcPr>
            <w:tcW w:w="1276" w:type="dxa"/>
            <w:tcBorders>
              <w:top w:val="single" w:sz="2" w:space="0" w:color="auto"/>
              <w:left w:val="single" w:sz="2" w:space="0" w:color="auto"/>
              <w:bottom w:val="single" w:sz="2" w:space="0" w:color="auto"/>
              <w:right w:val="single" w:sz="2" w:space="0" w:color="auto"/>
            </w:tcBorders>
            <w:vAlign w:val="center"/>
          </w:tcPr>
          <w:p w14:paraId="7871048E"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0.58%</w:t>
            </w:r>
          </w:p>
        </w:tc>
        <w:tc>
          <w:tcPr>
            <w:tcW w:w="1701" w:type="dxa"/>
            <w:tcBorders>
              <w:top w:val="single" w:sz="2" w:space="0" w:color="auto"/>
              <w:left w:val="single" w:sz="2" w:space="0" w:color="auto"/>
              <w:bottom w:val="single" w:sz="2" w:space="0" w:color="auto"/>
              <w:right w:val="single" w:sz="2" w:space="0" w:color="auto"/>
            </w:tcBorders>
            <w:vAlign w:val="center"/>
          </w:tcPr>
          <w:p w14:paraId="22C8C348"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8,108,368.83</w:t>
            </w:r>
          </w:p>
        </w:tc>
        <w:tc>
          <w:tcPr>
            <w:tcW w:w="1417" w:type="dxa"/>
            <w:tcBorders>
              <w:top w:val="single" w:sz="2" w:space="0" w:color="auto"/>
              <w:left w:val="single" w:sz="2" w:space="0" w:color="auto"/>
              <w:bottom w:val="single" w:sz="2" w:space="0" w:color="auto"/>
              <w:right w:val="single" w:sz="2" w:space="0" w:color="auto"/>
            </w:tcBorders>
            <w:vAlign w:val="center"/>
          </w:tcPr>
          <w:p w14:paraId="0AF87933"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0.60%</w:t>
            </w:r>
          </w:p>
        </w:tc>
        <w:tc>
          <w:tcPr>
            <w:tcW w:w="993" w:type="dxa"/>
            <w:tcBorders>
              <w:top w:val="single" w:sz="2" w:space="0" w:color="auto"/>
              <w:left w:val="single" w:sz="2" w:space="0" w:color="auto"/>
              <w:bottom w:val="single" w:sz="2" w:space="0" w:color="auto"/>
              <w:right w:val="single" w:sz="2" w:space="0" w:color="auto"/>
            </w:tcBorders>
            <w:vAlign w:val="center"/>
          </w:tcPr>
          <w:p w14:paraId="794E5D69"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-0.02%</w:t>
            </w:r>
          </w:p>
        </w:tc>
        <w:tc>
          <w:tcPr>
            <w:tcW w:w="1275" w:type="dxa"/>
            <w:tcBorders>
              <w:top w:val="single" w:sz="2" w:space="0" w:color="auto"/>
              <w:left w:val="single" w:sz="2" w:space="0" w:color="auto"/>
              <w:bottom w:val="single" w:sz="2" w:space="0" w:color="auto"/>
              <w:right w:val="single" w:sz="2" w:space="0" w:color="auto"/>
            </w:tcBorders>
            <w:vAlign w:val="center"/>
          </w:tcPr>
          <w:p w14:paraId="4E6274B6" w14:textId="77777777" w:rsidR="00452F63" w:rsidRPr="00452F63" w:rsidRDefault="00452F63" w:rsidP="00452F63">
            <w:pPr>
              <w:spacing w:line="276" w:lineRule="auto"/>
              <w:rPr>
                <w:rFonts w:ascii="宋体" w:eastAsia="宋体" w:hAnsi="宋体" w:cs="宋体"/>
                <w:sz w:val="18"/>
                <w:szCs w:val="18"/>
              </w:rPr>
            </w:pPr>
          </w:p>
        </w:tc>
      </w:tr>
      <w:tr w:rsidR="00452F63" w:rsidRPr="00452F63" w14:paraId="0EFC8C21" w14:textId="77777777" w:rsidTr="003025A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FC00E6" w14:textId="77777777" w:rsidR="00452F63" w:rsidRPr="00452F63" w:rsidRDefault="00452F63" w:rsidP="00452F63">
            <w:pPr>
              <w:spacing w:before="40" w:after="40" w:line="276" w:lineRule="auto"/>
              <w:rPr>
                <w:rFonts w:ascii="宋体" w:eastAsia="宋体" w:hAnsi="宋体" w:cs="宋体"/>
                <w:sz w:val="18"/>
                <w:szCs w:val="18"/>
              </w:rPr>
            </w:pPr>
            <w:r w:rsidRPr="00452F63">
              <w:rPr>
                <w:rFonts w:ascii="宋体" w:eastAsia="宋体" w:hAnsi="宋体" w:cs="宋体"/>
                <w:sz w:val="18"/>
                <w:szCs w:val="18"/>
              </w:rPr>
              <w:t>租赁负债</w:t>
            </w:r>
          </w:p>
        </w:tc>
        <w:tc>
          <w:tcPr>
            <w:tcW w:w="1600" w:type="dxa"/>
            <w:tcBorders>
              <w:top w:val="single" w:sz="2" w:space="0" w:color="auto"/>
              <w:left w:val="single" w:sz="2" w:space="0" w:color="auto"/>
              <w:bottom w:val="single" w:sz="2" w:space="0" w:color="auto"/>
              <w:right w:val="single" w:sz="2" w:space="0" w:color="auto"/>
            </w:tcBorders>
            <w:vAlign w:val="center"/>
          </w:tcPr>
          <w:p w14:paraId="7CBB3B36"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5,675,802.58</w:t>
            </w:r>
          </w:p>
        </w:tc>
        <w:tc>
          <w:tcPr>
            <w:tcW w:w="1276" w:type="dxa"/>
            <w:tcBorders>
              <w:top w:val="single" w:sz="2" w:space="0" w:color="auto"/>
              <w:left w:val="single" w:sz="2" w:space="0" w:color="auto"/>
              <w:bottom w:val="single" w:sz="2" w:space="0" w:color="auto"/>
              <w:right w:val="single" w:sz="2" w:space="0" w:color="auto"/>
            </w:tcBorders>
            <w:vAlign w:val="center"/>
          </w:tcPr>
          <w:p w14:paraId="35DB87A5"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0.43%</w:t>
            </w:r>
          </w:p>
        </w:tc>
        <w:tc>
          <w:tcPr>
            <w:tcW w:w="1701" w:type="dxa"/>
            <w:tcBorders>
              <w:top w:val="single" w:sz="2" w:space="0" w:color="auto"/>
              <w:left w:val="single" w:sz="2" w:space="0" w:color="auto"/>
              <w:bottom w:val="single" w:sz="2" w:space="0" w:color="auto"/>
              <w:right w:val="single" w:sz="2" w:space="0" w:color="auto"/>
            </w:tcBorders>
            <w:vAlign w:val="center"/>
          </w:tcPr>
          <w:p w14:paraId="41EF96B0"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7,203,255.97</w:t>
            </w:r>
          </w:p>
        </w:tc>
        <w:tc>
          <w:tcPr>
            <w:tcW w:w="1417" w:type="dxa"/>
            <w:tcBorders>
              <w:top w:val="single" w:sz="2" w:space="0" w:color="auto"/>
              <w:left w:val="single" w:sz="2" w:space="0" w:color="auto"/>
              <w:bottom w:val="single" w:sz="2" w:space="0" w:color="auto"/>
              <w:right w:val="single" w:sz="2" w:space="0" w:color="auto"/>
            </w:tcBorders>
            <w:vAlign w:val="center"/>
          </w:tcPr>
          <w:p w14:paraId="1F74BE4C"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0.53%</w:t>
            </w:r>
          </w:p>
        </w:tc>
        <w:tc>
          <w:tcPr>
            <w:tcW w:w="993" w:type="dxa"/>
            <w:tcBorders>
              <w:top w:val="single" w:sz="2" w:space="0" w:color="auto"/>
              <w:left w:val="single" w:sz="2" w:space="0" w:color="auto"/>
              <w:bottom w:val="single" w:sz="2" w:space="0" w:color="auto"/>
              <w:right w:val="single" w:sz="2" w:space="0" w:color="auto"/>
            </w:tcBorders>
            <w:vAlign w:val="center"/>
          </w:tcPr>
          <w:p w14:paraId="5CB533B6" w14:textId="77777777" w:rsidR="00452F63" w:rsidRPr="00452F63" w:rsidRDefault="00452F63" w:rsidP="00452F63">
            <w:pPr>
              <w:spacing w:line="276" w:lineRule="auto"/>
              <w:jc w:val="right"/>
              <w:rPr>
                <w:rFonts w:ascii="宋体" w:eastAsia="宋体" w:hAnsi="宋体" w:cs="宋体"/>
                <w:sz w:val="18"/>
                <w:szCs w:val="18"/>
              </w:rPr>
            </w:pPr>
            <w:r w:rsidRPr="00452F63">
              <w:rPr>
                <w:rFonts w:ascii="宋体" w:eastAsia="宋体" w:hAnsi="宋体" w:cs="宋体"/>
                <w:sz w:val="18"/>
                <w:szCs w:val="18"/>
              </w:rPr>
              <w:t>-0.10%</w:t>
            </w:r>
          </w:p>
        </w:tc>
        <w:tc>
          <w:tcPr>
            <w:tcW w:w="1275" w:type="dxa"/>
            <w:tcBorders>
              <w:top w:val="single" w:sz="2" w:space="0" w:color="auto"/>
              <w:left w:val="single" w:sz="2" w:space="0" w:color="auto"/>
              <w:bottom w:val="single" w:sz="2" w:space="0" w:color="auto"/>
              <w:right w:val="single" w:sz="2" w:space="0" w:color="auto"/>
            </w:tcBorders>
            <w:vAlign w:val="center"/>
          </w:tcPr>
          <w:p w14:paraId="2E8DBF9C" w14:textId="77777777" w:rsidR="00452F63" w:rsidRPr="00452F63" w:rsidRDefault="00452F63" w:rsidP="00452F63">
            <w:pPr>
              <w:spacing w:line="276" w:lineRule="auto"/>
              <w:rPr>
                <w:rFonts w:ascii="宋体" w:eastAsia="宋体" w:hAnsi="宋体" w:cs="宋体"/>
                <w:sz w:val="18"/>
                <w:szCs w:val="18"/>
              </w:rPr>
            </w:pPr>
          </w:p>
        </w:tc>
      </w:tr>
    </w:tbl>
    <w:p w14:paraId="09989A45"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20" w:name="_Toc988909"/>
      <w:r w:rsidRPr="00452F63">
        <w:rPr>
          <w:rFonts w:ascii="宋体" w:eastAsia="宋体" w:hAnsi="宋体" w:cs="宋体"/>
          <w:b/>
          <w:bCs/>
          <w:szCs w:val="21"/>
        </w:rPr>
        <w:t>2、主要境外资产情况</w:t>
      </w:r>
      <w:bookmarkEnd w:id="20"/>
    </w:p>
    <w:p w14:paraId="3E62F91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75FAF81D"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21" w:name="_Toc988910"/>
      <w:r w:rsidRPr="00452F63">
        <w:rPr>
          <w:rFonts w:ascii="宋体" w:eastAsia="宋体" w:hAnsi="宋体" w:cs="宋体"/>
          <w:b/>
          <w:bCs/>
          <w:szCs w:val="21"/>
        </w:rPr>
        <w:t>3、以公允价值计量的资产和负债</w:t>
      </w:r>
      <w:bookmarkEnd w:id="21"/>
    </w:p>
    <w:p w14:paraId="380D6E0A"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p w14:paraId="7643590F"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772"/>
        <w:gridCol w:w="1134"/>
        <w:gridCol w:w="1418"/>
        <w:gridCol w:w="992"/>
        <w:gridCol w:w="1417"/>
        <w:gridCol w:w="693"/>
        <w:gridCol w:w="725"/>
        <w:gridCol w:w="1417"/>
      </w:tblGrid>
      <w:tr w:rsidR="00452F63" w:rsidRPr="00452F63" w14:paraId="3BED0AD9" w14:textId="77777777" w:rsidTr="003025A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0BC961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项目</w:t>
            </w:r>
          </w:p>
        </w:tc>
        <w:tc>
          <w:tcPr>
            <w:tcW w:w="772" w:type="dxa"/>
            <w:tcBorders>
              <w:top w:val="single" w:sz="2" w:space="0" w:color="auto"/>
              <w:left w:val="single" w:sz="2" w:space="0" w:color="auto"/>
              <w:bottom w:val="single" w:sz="2" w:space="0" w:color="auto"/>
              <w:right w:val="single" w:sz="2" w:space="0" w:color="auto"/>
            </w:tcBorders>
            <w:shd w:val="clear" w:color="auto" w:fill="D3D3D3"/>
            <w:vAlign w:val="center"/>
          </w:tcPr>
          <w:p w14:paraId="2DD63A0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期初数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E7D2AA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本期公允价值变动损益</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72DA627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计入权益的累计公允价值变动</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F01787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本期计提的减值</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3676DD9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本期购买金额</w:t>
            </w:r>
          </w:p>
        </w:tc>
        <w:tc>
          <w:tcPr>
            <w:tcW w:w="693" w:type="dxa"/>
            <w:tcBorders>
              <w:top w:val="single" w:sz="2" w:space="0" w:color="auto"/>
              <w:left w:val="single" w:sz="2" w:space="0" w:color="auto"/>
              <w:bottom w:val="single" w:sz="2" w:space="0" w:color="auto"/>
              <w:right w:val="single" w:sz="2" w:space="0" w:color="auto"/>
            </w:tcBorders>
            <w:shd w:val="clear" w:color="auto" w:fill="D3D3D3"/>
            <w:vAlign w:val="center"/>
          </w:tcPr>
          <w:p w14:paraId="091F054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本期出售金额</w:t>
            </w:r>
          </w:p>
        </w:tc>
        <w:tc>
          <w:tcPr>
            <w:tcW w:w="725" w:type="dxa"/>
            <w:tcBorders>
              <w:top w:val="single" w:sz="2" w:space="0" w:color="auto"/>
              <w:left w:val="single" w:sz="2" w:space="0" w:color="auto"/>
              <w:bottom w:val="single" w:sz="2" w:space="0" w:color="auto"/>
              <w:right w:val="single" w:sz="2" w:space="0" w:color="auto"/>
            </w:tcBorders>
            <w:shd w:val="clear" w:color="auto" w:fill="D3D3D3"/>
            <w:vAlign w:val="center"/>
          </w:tcPr>
          <w:p w14:paraId="061B3DF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其他变动</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5E24917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期末数</w:t>
            </w:r>
          </w:p>
        </w:tc>
      </w:tr>
      <w:tr w:rsidR="00452F63" w:rsidRPr="00452F63" w14:paraId="35707C27" w14:textId="77777777" w:rsidTr="003025A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FC5FC6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3970BF87" w14:textId="77777777" w:rsidR="00452F63" w:rsidRPr="00452F63" w:rsidRDefault="00452F63" w:rsidP="00452F63"/>
        </w:tc>
      </w:tr>
      <w:tr w:rsidR="00452F63" w:rsidRPr="00452F63" w14:paraId="06C76E4B" w14:textId="77777777" w:rsidTr="003025A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757C36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其他权益工具投资</w:t>
            </w:r>
          </w:p>
        </w:tc>
        <w:tc>
          <w:tcPr>
            <w:tcW w:w="772" w:type="dxa"/>
            <w:tcBorders>
              <w:top w:val="single" w:sz="2" w:space="0" w:color="auto"/>
              <w:left w:val="single" w:sz="2" w:space="0" w:color="auto"/>
              <w:bottom w:val="single" w:sz="2" w:space="0" w:color="auto"/>
              <w:right w:val="single" w:sz="2" w:space="0" w:color="auto"/>
            </w:tcBorders>
            <w:vAlign w:val="center"/>
          </w:tcPr>
          <w:p w14:paraId="3CF01B1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24BFE92" w14:textId="77777777" w:rsidR="00452F63" w:rsidRPr="00452F63" w:rsidRDefault="00452F63" w:rsidP="00452F63">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872103E" w14:textId="77777777" w:rsidR="00452F63" w:rsidRPr="00452F63" w:rsidRDefault="00452F63" w:rsidP="00452F63">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AE5CEE5" w14:textId="77777777" w:rsidR="00452F63" w:rsidRPr="00452F63" w:rsidRDefault="00452F63" w:rsidP="00452F63">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D3F262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10,000,000.00</w:t>
            </w:r>
          </w:p>
        </w:tc>
        <w:tc>
          <w:tcPr>
            <w:tcW w:w="693" w:type="dxa"/>
            <w:tcBorders>
              <w:top w:val="single" w:sz="2" w:space="0" w:color="auto"/>
              <w:left w:val="single" w:sz="2" w:space="0" w:color="auto"/>
              <w:bottom w:val="single" w:sz="2" w:space="0" w:color="auto"/>
              <w:right w:val="single" w:sz="2" w:space="0" w:color="auto"/>
            </w:tcBorders>
            <w:vAlign w:val="center"/>
          </w:tcPr>
          <w:p w14:paraId="4AA641B6" w14:textId="77777777" w:rsidR="00452F63" w:rsidRPr="00452F63" w:rsidRDefault="00452F63" w:rsidP="00452F63">
            <w:pPr>
              <w:spacing w:line="24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14:paraId="6733C3C6" w14:textId="77777777" w:rsidR="00452F63" w:rsidRPr="00452F63" w:rsidRDefault="00452F63" w:rsidP="00452F63">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7EA68E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10,000,000.00</w:t>
            </w:r>
          </w:p>
        </w:tc>
      </w:tr>
      <w:tr w:rsidR="00452F63" w:rsidRPr="00452F63" w14:paraId="70B3CFF6" w14:textId="77777777" w:rsidTr="003025A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DED6D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上述合计</w:t>
            </w:r>
          </w:p>
        </w:tc>
        <w:tc>
          <w:tcPr>
            <w:tcW w:w="772" w:type="dxa"/>
            <w:tcBorders>
              <w:top w:val="single" w:sz="2" w:space="0" w:color="auto"/>
              <w:left w:val="single" w:sz="2" w:space="0" w:color="auto"/>
              <w:bottom w:val="single" w:sz="2" w:space="0" w:color="auto"/>
              <w:right w:val="single" w:sz="2" w:space="0" w:color="auto"/>
            </w:tcBorders>
            <w:vAlign w:val="center"/>
          </w:tcPr>
          <w:p w14:paraId="1EE4B44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46E5984F" w14:textId="77777777" w:rsidR="00452F63" w:rsidRPr="00452F63" w:rsidRDefault="00452F63" w:rsidP="00452F63">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110DA39" w14:textId="77777777" w:rsidR="00452F63" w:rsidRPr="00452F63" w:rsidRDefault="00452F63" w:rsidP="00452F63">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E90C082" w14:textId="77777777" w:rsidR="00452F63" w:rsidRPr="00452F63" w:rsidRDefault="00452F63" w:rsidP="00452F63">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236023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10,000,000.00</w:t>
            </w:r>
          </w:p>
        </w:tc>
        <w:tc>
          <w:tcPr>
            <w:tcW w:w="693" w:type="dxa"/>
            <w:tcBorders>
              <w:top w:val="single" w:sz="2" w:space="0" w:color="auto"/>
              <w:left w:val="single" w:sz="2" w:space="0" w:color="auto"/>
              <w:bottom w:val="single" w:sz="2" w:space="0" w:color="auto"/>
              <w:right w:val="single" w:sz="2" w:space="0" w:color="auto"/>
            </w:tcBorders>
            <w:vAlign w:val="center"/>
          </w:tcPr>
          <w:p w14:paraId="6CFE9F6F" w14:textId="77777777" w:rsidR="00452F63" w:rsidRPr="00452F63" w:rsidRDefault="00452F63" w:rsidP="00452F63">
            <w:pPr>
              <w:spacing w:line="24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14:paraId="7F3767C6" w14:textId="77777777" w:rsidR="00452F63" w:rsidRPr="00452F63" w:rsidRDefault="00452F63" w:rsidP="00452F63">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B9510D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10,000,000.00</w:t>
            </w:r>
          </w:p>
        </w:tc>
      </w:tr>
      <w:tr w:rsidR="00452F63" w:rsidRPr="00452F63" w14:paraId="6F76576B" w14:textId="77777777" w:rsidTr="003025A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D3DF1A0"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金融负债</w:t>
            </w:r>
          </w:p>
        </w:tc>
        <w:tc>
          <w:tcPr>
            <w:tcW w:w="772" w:type="dxa"/>
            <w:tcBorders>
              <w:top w:val="single" w:sz="2" w:space="0" w:color="auto"/>
              <w:left w:val="single" w:sz="2" w:space="0" w:color="auto"/>
              <w:bottom w:val="single" w:sz="2" w:space="0" w:color="auto"/>
              <w:right w:val="single" w:sz="2" w:space="0" w:color="auto"/>
            </w:tcBorders>
            <w:vAlign w:val="center"/>
          </w:tcPr>
          <w:p w14:paraId="0C6B584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D264468" w14:textId="77777777" w:rsidR="00452F63" w:rsidRPr="00452F63" w:rsidRDefault="00452F63" w:rsidP="00452F63">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01B0E7E" w14:textId="77777777" w:rsidR="00452F63" w:rsidRPr="00452F63" w:rsidRDefault="00452F63" w:rsidP="00452F63">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907C0E6" w14:textId="77777777" w:rsidR="00452F63" w:rsidRPr="00452F63" w:rsidRDefault="00452F63" w:rsidP="00452F63">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980428C" w14:textId="055F6B7E" w:rsidR="00452F63" w:rsidRPr="00452F63" w:rsidRDefault="001C6D24"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693" w:type="dxa"/>
            <w:tcBorders>
              <w:top w:val="single" w:sz="2" w:space="0" w:color="auto"/>
              <w:left w:val="single" w:sz="2" w:space="0" w:color="auto"/>
              <w:bottom w:val="single" w:sz="2" w:space="0" w:color="auto"/>
              <w:right w:val="single" w:sz="2" w:space="0" w:color="auto"/>
            </w:tcBorders>
            <w:vAlign w:val="center"/>
          </w:tcPr>
          <w:p w14:paraId="0885CC9B" w14:textId="77777777" w:rsidR="00452F63" w:rsidRPr="00452F63" w:rsidRDefault="00452F63" w:rsidP="00452F63">
            <w:pPr>
              <w:spacing w:line="240" w:lineRule="exact"/>
              <w:jc w:val="right"/>
              <w:rPr>
                <w:rFonts w:ascii="宋体" w:eastAsia="宋体" w:hAnsi="宋体" w:cs="宋体"/>
                <w:sz w:val="18"/>
                <w:szCs w:val="18"/>
              </w:rPr>
            </w:pPr>
          </w:p>
        </w:tc>
        <w:tc>
          <w:tcPr>
            <w:tcW w:w="725" w:type="dxa"/>
            <w:tcBorders>
              <w:top w:val="single" w:sz="2" w:space="0" w:color="auto"/>
              <w:left w:val="single" w:sz="2" w:space="0" w:color="auto"/>
              <w:bottom w:val="single" w:sz="2" w:space="0" w:color="auto"/>
              <w:right w:val="single" w:sz="2" w:space="0" w:color="auto"/>
            </w:tcBorders>
            <w:vAlign w:val="center"/>
          </w:tcPr>
          <w:p w14:paraId="1006FE53" w14:textId="77777777" w:rsidR="00452F63" w:rsidRPr="00452F63" w:rsidRDefault="00452F63" w:rsidP="00452F63">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757697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bl>
    <w:p w14:paraId="2A048581"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报告期内公司主要资产计量属性是否发生重大变化</w:t>
      </w:r>
    </w:p>
    <w:p w14:paraId="0A82736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□是 </w:t>
      </w:r>
      <w:r w:rsidRPr="00452F63">
        <w:rPr>
          <w:rFonts w:ascii="宋体" w:eastAsia="宋体" w:hAnsi="宋体" w:cs="宋体"/>
          <w:sz w:val="18"/>
          <w:szCs w:val="18"/>
        </w:rPr>
        <w:sym w:font="Wingdings 2" w:char="F052"/>
      </w:r>
      <w:r w:rsidRPr="00452F63">
        <w:rPr>
          <w:rFonts w:ascii="宋体" w:eastAsia="宋体" w:hAnsi="宋体" w:cs="宋体"/>
          <w:sz w:val="18"/>
          <w:szCs w:val="18"/>
        </w:rPr>
        <w:t>否</w:t>
      </w:r>
    </w:p>
    <w:p w14:paraId="49928346"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22" w:name="_Toc988911"/>
      <w:r w:rsidRPr="00452F63">
        <w:rPr>
          <w:rFonts w:ascii="宋体" w:eastAsia="宋体" w:hAnsi="宋体" w:cs="宋体"/>
          <w:b/>
          <w:bCs/>
          <w:szCs w:val="21"/>
        </w:rPr>
        <w:t>4、截至报告期末的资产权利受限情况</w:t>
      </w:r>
      <w:bookmarkEnd w:id="22"/>
    </w:p>
    <w:tbl>
      <w:tblPr>
        <w:tblW w:w="9732" w:type="dxa"/>
        <w:tblCellMar>
          <w:left w:w="0" w:type="dxa"/>
          <w:right w:w="0" w:type="dxa"/>
        </w:tblCellMar>
        <w:tblLook w:val="04A0" w:firstRow="1" w:lastRow="0" w:firstColumn="1" w:lastColumn="0" w:noHBand="0" w:noVBand="1"/>
      </w:tblPr>
      <w:tblGrid>
        <w:gridCol w:w="2045"/>
        <w:gridCol w:w="2997"/>
        <w:gridCol w:w="4690"/>
      </w:tblGrid>
      <w:tr w:rsidR="00452F63" w:rsidRPr="00452F63" w14:paraId="0CC981FE" w14:textId="77777777" w:rsidTr="003025AA">
        <w:trPr>
          <w:trHeight w:val="313"/>
        </w:trPr>
        <w:tc>
          <w:tcPr>
            <w:tcW w:w="20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2DF23" w14:textId="77777777" w:rsidR="00452F63" w:rsidRPr="00452F63" w:rsidRDefault="00452F63" w:rsidP="00452F63">
            <w:pPr>
              <w:widowControl/>
              <w:jc w:val="center"/>
              <w:rPr>
                <w:rFonts w:ascii="宋体" w:eastAsia="宋体" w:hAnsi="宋体"/>
                <w:kern w:val="0"/>
                <w:sz w:val="18"/>
                <w:szCs w:val="18"/>
              </w:rPr>
            </w:pPr>
            <w:r w:rsidRPr="00452F63">
              <w:rPr>
                <w:rFonts w:ascii="宋体" w:eastAsia="宋体" w:hAnsi="宋体" w:hint="eastAsia"/>
                <w:sz w:val="18"/>
                <w:szCs w:val="18"/>
              </w:rPr>
              <w:t>项目</w:t>
            </w:r>
          </w:p>
        </w:tc>
        <w:tc>
          <w:tcPr>
            <w:tcW w:w="299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2F6F8DD" w14:textId="77777777" w:rsidR="00452F63" w:rsidRPr="00452F63" w:rsidRDefault="00452F63" w:rsidP="00452F63">
            <w:pPr>
              <w:jc w:val="center"/>
              <w:rPr>
                <w:rFonts w:ascii="宋体" w:eastAsia="宋体" w:hAnsi="宋体"/>
                <w:sz w:val="18"/>
                <w:szCs w:val="18"/>
              </w:rPr>
            </w:pPr>
            <w:r w:rsidRPr="00452F63">
              <w:rPr>
                <w:rFonts w:ascii="宋体" w:eastAsia="宋体" w:hAnsi="宋体" w:hint="eastAsia"/>
                <w:sz w:val="18"/>
                <w:szCs w:val="18"/>
              </w:rPr>
              <w:t>余额（单位：元）</w:t>
            </w:r>
          </w:p>
        </w:tc>
        <w:tc>
          <w:tcPr>
            <w:tcW w:w="469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7B60423" w14:textId="77777777" w:rsidR="00452F63" w:rsidRPr="00452F63" w:rsidRDefault="00452F63" w:rsidP="00452F63">
            <w:pPr>
              <w:jc w:val="center"/>
              <w:rPr>
                <w:rFonts w:ascii="宋体" w:eastAsia="宋体" w:hAnsi="宋体"/>
                <w:sz w:val="18"/>
                <w:szCs w:val="18"/>
              </w:rPr>
            </w:pPr>
            <w:r w:rsidRPr="00452F63">
              <w:rPr>
                <w:rFonts w:ascii="宋体" w:eastAsia="宋体" w:hAnsi="宋体" w:hint="eastAsia"/>
                <w:sz w:val="18"/>
                <w:szCs w:val="18"/>
              </w:rPr>
              <w:t>受限原因</w:t>
            </w:r>
          </w:p>
        </w:tc>
      </w:tr>
      <w:tr w:rsidR="00452F63" w:rsidRPr="00452F63" w14:paraId="2A96919A" w14:textId="77777777" w:rsidTr="003025AA">
        <w:trPr>
          <w:trHeight w:val="313"/>
        </w:trPr>
        <w:tc>
          <w:tcPr>
            <w:tcW w:w="204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98CA77F"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货币资金</w:t>
            </w:r>
          </w:p>
        </w:tc>
        <w:tc>
          <w:tcPr>
            <w:tcW w:w="299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4026BC9" w14:textId="77777777" w:rsidR="00452F63" w:rsidRPr="00452F63" w:rsidRDefault="00452F63" w:rsidP="00452F63">
            <w:pPr>
              <w:jc w:val="right"/>
              <w:rPr>
                <w:rFonts w:ascii="宋体" w:eastAsia="宋体" w:hAnsi="宋体"/>
                <w:sz w:val="18"/>
                <w:szCs w:val="18"/>
              </w:rPr>
            </w:pPr>
            <w:r w:rsidRPr="00452F63">
              <w:rPr>
                <w:rFonts w:ascii="宋体" w:eastAsia="宋体" w:hAnsi="宋体" w:hint="eastAsia"/>
                <w:sz w:val="18"/>
                <w:szCs w:val="18"/>
              </w:rPr>
              <w:t>148,378.00</w:t>
            </w:r>
          </w:p>
        </w:tc>
        <w:tc>
          <w:tcPr>
            <w:tcW w:w="469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BEDBDC9"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被法院冻结</w:t>
            </w:r>
          </w:p>
        </w:tc>
      </w:tr>
      <w:tr w:rsidR="00452F63" w:rsidRPr="00452F63" w14:paraId="2B97683D" w14:textId="77777777" w:rsidTr="003025AA">
        <w:trPr>
          <w:trHeight w:val="313"/>
        </w:trPr>
        <w:tc>
          <w:tcPr>
            <w:tcW w:w="204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D5C82A8"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货币资金</w:t>
            </w:r>
          </w:p>
        </w:tc>
        <w:tc>
          <w:tcPr>
            <w:tcW w:w="299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10D4C56" w14:textId="77777777" w:rsidR="00452F63" w:rsidRPr="00452F63" w:rsidRDefault="00452F63" w:rsidP="00452F63">
            <w:pPr>
              <w:jc w:val="right"/>
              <w:rPr>
                <w:rFonts w:ascii="宋体" w:eastAsia="宋体" w:hAnsi="宋体"/>
                <w:sz w:val="18"/>
                <w:szCs w:val="18"/>
              </w:rPr>
            </w:pPr>
            <w:r w:rsidRPr="00452F63">
              <w:rPr>
                <w:rFonts w:ascii="宋体" w:eastAsia="宋体" w:hAnsi="宋体" w:hint="eastAsia"/>
                <w:sz w:val="18"/>
                <w:szCs w:val="18"/>
              </w:rPr>
              <w:t>303,291.91</w:t>
            </w:r>
          </w:p>
        </w:tc>
        <w:tc>
          <w:tcPr>
            <w:tcW w:w="469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63648E6"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保证金受限</w:t>
            </w:r>
          </w:p>
        </w:tc>
      </w:tr>
      <w:tr w:rsidR="00452F63" w:rsidRPr="00452F63" w14:paraId="121565A8" w14:textId="77777777" w:rsidTr="003025AA">
        <w:trPr>
          <w:trHeight w:val="313"/>
        </w:trPr>
        <w:tc>
          <w:tcPr>
            <w:tcW w:w="204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A86A6FA"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应收票据</w:t>
            </w:r>
          </w:p>
        </w:tc>
        <w:tc>
          <w:tcPr>
            <w:tcW w:w="299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AC0B536" w14:textId="77777777" w:rsidR="00452F63" w:rsidRPr="00452F63" w:rsidRDefault="00452F63" w:rsidP="00452F63">
            <w:pPr>
              <w:jc w:val="right"/>
              <w:rPr>
                <w:rFonts w:ascii="宋体" w:eastAsia="宋体" w:hAnsi="宋体"/>
                <w:sz w:val="18"/>
                <w:szCs w:val="18"/>
              </w:rPr>
            </w:pPr>
            <w:r w:rsidRPr="00452F63">
              <w:rPr>
                <w:rFonts w:ascii="宋体" w:eastAsia="宋体" w:hAnsi="宋体" w:hint="eastAsia"/>
                <w:sz w:val="18"/>
                <w:szCs w:val="18"/>
              </w:rPr>
              <w:t>15,465,018.26</w:t>
            </w:r>
          </w:p>
        </w:tc>
        <w:tc>
          <w:tcPr>
            <w:tcW w:w="469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DF4C423"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应收票据贴现未终止确认</w:t>
            </w:r>
          </w:p>
        </w:tc>
      </w:tr>
      <w:tr w:rsidR="00452F63" w:rsidRPr="00452F63" w14:paraId="4ABEC551" w14:textId="77777777" w:rsidTr="003025AA">
        <w:trPr>
          <w:trHeight w:val="313"/>
        </w:trPr>
        <w:tc>
          <w:tcPr>
            <w:tcW w:w="204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9E9A9EF"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固定资产</w:t>
            </w:r>
          </w:p>
        </w:tc>
        <w:tc>
          <w:tcPr>
            <w:tcW w:w="299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4290FBC" w14:textId="77777777" w:rsidR="00452F63" w:rsidRPr="00452F63" w:rsidRDefault="00452F63" w:rsidP="00452F63">
            <w:pPr>
              <w:jc w:val="right"/>
              <w:rPr>
                <w:rFonts w:ascii="宋体" w:eastAsia="宋体" w:hAnsi="宋体"/>
                <w:sz w:val="18"/>
                <w:szCs w:val="18"/>
              </w:rPr>
            </w:pPr>
            <w:r w:rsidRPr="00452F63">
              <w:rPr>
                <w:rFonts w:ascii="宋体" w:eastAsia="宋体" w:hAnsi="宋体" w:hint="eastAsia"/>
                <w:sz w:val="18"/>
                <w:szCs w:val="18"/>
              </w:rPr>
              <w:t>37,818,823.52</w:t>
            </w:r>
          </w:p>
        </w:tc>
        <w:tc>
          <w:tcPr>
            <w:tcW w:w="469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64D9E4C"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抵押借款</w:t>
            </w:r>
          </w:p>
        </w:tc>
      </w:tr>
      <w:tr w:rsidR="00452F63" w:rsidRPr="00452F63" w14:paraId="7D97475E" w14:textId="77777777" w:rsidTr="003025AA">
        <w:trPr>
          <w:trHeight w:val="313"/>
        </w:trPr>
        <w:tc>
          <w:tcPr>
            <w:tcW w:w="204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3A489FF"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无形资产</w:t>
            </w:r>
          </w:p>
        </w:tc>
        <w:tc>
          <w:tcPr>
            <w:tcW w:w="299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A4EBFC0" w14:textId="77777777" w:rsidR="00452F63" w:rsidRPr="00452F63" w:rsidRDefault="00452F63" w:rsidP="00452F63">
            <w:pPr>
              <w:jc w:val="right"/>
              <w:rPr>
                <w:rFonts w:ascii="宋体" w:eastAsia="宋体" w:hAnsi="宋体"/>
                <w:sz w:val="18"/>
                <w:szCs w:val="18"/>
              </w:rPr>
            </w:pPr>
            <w:r w:rsidRPr="00452F63">
              <w:rPr>
                <w:rFonts w:ascii="宋体" w:eastAsia="宋体" w:hAnsi="宋体" w:hint="eastAsia"/>
                <w:sz w:val="18"/>
                <w:szCs w:val="18"/>
              </w:rPr>
              <w:t>7,678,224.14</w:t>
            </w:r>
          </w:p>
        </w:tc>
        <w:tc>
          <w:tcPr>
            <w:tcW w:w="469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A1EE080" w14:textId="77777777" w:rsidR="00452F63" w:rsidRPr="00452F63" w:rsidRDefault="00452F63" w:rsidP="00452F63">
            <w:pPr>
              <w:rPr>
                <w:rFonts w:ascii="宋体" w:eastAsia="宋体" w:hAnsi="宋体"/>
                <w:sz w:val="18"/>
                <w:szCs w:val="18"/>
              </w:rPr>
            </w:pPr>
            <w:r w:rsidRPr="00452F63">
              <w:rPr>
                <w:rFonts w:ascii="宋体" w:eastAsia="宋体" w:hAnsi="宋体" w:hint="eastAsia"/>
                <w:sz w:val="18"/>
                <w:szCs w:val="18"/>
              </w:rPr>
              <w:t>抵押借款</w:t>
            </w:r>
          </w:p>
        </w:tc>
      </w:tr>
      <w:tr w:rsidR="00452F63" w:rsidRPr="00452F63" w14:paraId="6A662825" w14:textId="77777777" w:rsidTr="003025AA">
        <w:trPr>
          <w:trHeight w:val="327"/>
        </w:trPr>
        <w:tc>
          <w:tcPr>
            <w:tcW w:w="204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F99DC2F" w14:textId="77777777" w:rsidR="00452F63" w:rsidRPr="00452F63" w:rsidRDefault="00452F63" w:rsidP="00452F63">
            <w:pPr>
              <w:rPr>
                <w:rFonts w:ascii="宋体" w:eastAsia="宋体" w:hAnsi="宋体"/>
                <w:b/>
                <w:bCs/>
                <w:sz w:val="18"/>
                <w:szCs w:val="18"/>
              </w:rPr>
            </w:pPr>
            <w:r w:rsidRPr="00452F63">
              <w:rPr>
                <w:rFonts w:ascii="宋体" w:eastAsia="宋体" w:hAnsi="宋体" w:hint="eastAsia"/>
                <w:b/>
                <w:bCs/>
                <w:sz w:val="18"/>
                <w:szCs w:val="18"/>
              </w:rPr>
              <w:t>合计</w:t>
            </w:r>
          </w:p>
        </w:tc>
        <w:tc>
          <w:tcPr>
            <w:tcW w:w="299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CA0B471" w14:textId="77777777" w:rsidR="00452F63" w:rsidRPr="00452F63" w:rsidRDefault="00452F63" w:rsidP="00452F63">
            <w:pPr>
              <w:jc w:val="right"/>
              <w:rPr>
                <w:rFonts w:ascii="宋体" w:eastAsia="宋体" w:hAnsi="宋体"/>
                <w:b/>
                <w:bCs/>
                <w:sz w:val="18"/>
                <w:szCs w:val="18"/>
              </w:rPr>
            </w:pPr>
            <w:r w:rsidRPr="00452F63">
              <w:rPr>
                <w:rFonts w:ascii="宋体" w:eastAsia="宋体" w:hAnsi="宋体" w:hint="eastAsia"/>
                <w:b/>
                <w:bCs/>
                <w:sz w:val="18"/>
                <w:szCs w:val="18"/>
              </w:rPr>
              <w:t>61,413,735.83</w:t>
            </w:r>
          </w:p>
        </w:tc>
        <w:tc>
          <w:tcPr>
            <w:tcW w:w="469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C3723D2" w14:textId="77777777" w:rsidR="00452F63" w:rsidRPr="00452F63" w:rsidRDefault="00452F63" w:rsidP="00452F63">
            <w:pPr>
              <w:rPr>
                <w:rFonts w:ascii="宋体" w:eastAsia="宋体" w:hAnsi="宋体" w:cs="Calibri"/>
                <w:sz w:val="22"/>
              </w:rPr>
            </w:pPr>
            <w:r w:rsidRPr="00452F63">
              <w:rPr>
                <w:rFonts w:ascii="宋体" w:eastAsia="宋体" w:hAnsi="宋体" w:cs="Calibri"/>
                <w:sz w:val="22"/>
              </w:rPr>
              <w:t xml:space="preserve">　</w:t>
            </w:r>
          </w:p>
        </w:tc>
      </w:tr>
    </w:tbl>
    <w:p w14:paraId="6C1F1331"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23" w:name="_Toc988912"/>
      <w:r w:rsidRPr="00452F63">
        <w:rPr>
          <w:rFonts w:ascii="宋体" w:eastAsia="宋体" w:hAnsi="宋体" w:cs="宋体"/>
          <w:b/>
          <w:bCs/>
          <w:sz w:val="24"/>
          <w:szCs w:val="24"/>
        </w:rPr>
        <w:lastRenderedPageBreak/>
        <w:t>六、投资状况分析</w:t>
      </w:r>
      <w:bookmarkEnd w:id="23"/>
    </w:p>
    <w:p w14:paraId="7F303363"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24" w:name="_Toc988913"/>
      <w:r w:rsidRPr="00452F63">
        <w:rPr>
          <w:rFonts w:ascii="宋体" w:eastAsia="宋体" w:hAnsi="宋体" w:cs="宋体"/>
          <w:b/>
          <w:bCs/>
          <w:szCs w:val="21"/>
        </w:rPr>
        <w:t>1、总体情况</w:t>
      </w:r>
      <w:bookmarkEnd w:id="24"/>
    </w:p>
    <w:p w14:paraId="77304F1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452F63" w:rsidRPr="00452F63" w14:paraId="3AA13CAD" w14:textId="77777777" w:rsidTr="003025A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56A4A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F88F2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98091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变动幅度</w:t>
            </w:r>
          </w:p>
        </w:tc>
      </w:tr>
      <w:tr w:rsidR="00452F63" w:rsidRPr="00452F63" w14:paraId="3A31FE4B" w14:textId="77777777" w:rsidTr="003025A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6A18EB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10,800,000.00</w:t>
            </w:r>
          </w:p>
        </w:tc>
        <w:tc>
          <w:tcPr>
            <w:tcW w:w="3213" w:type="dxa"/>
            <w:tcBorders>
              <w:top w:val="single" w:sz="2" w:space="0" w:color="auto"/>
              <w:left w:val="single" w:sz="2" w:space="0" w:color="auto"/>
              <w:bottom w:val="single" w:sz="2" w:space="0" w:color="auto"/>
              <w:right w:val="single" w:sz="2" w:space="0" w:color="auto"/>
            </w:tcBorders>
            <w:vAlign w:val="center"/>
          </w:tcPr>
          <w:p w14:paraId="0EECE27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30B8BCD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w:t>
            </w:r>
          </w:p>
        </w:tc>
      </w:tr>
    </w:tbl>
    <w:p w14:paraId="2AF549D5"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25" w:name="_Toc988914"/>
      <w:r w:rsidRPr="00452F63">
        <w:rPr>
          <w:rFonts w:ascii="宋体" w:eastAsia="宋体" w:hAnsi="宋体" w:cs="宋体"/>
          <w:b/>
          <w:bCs/>
          <w:szCs w:val="21"/>
        </w:rPr>
        <w:t>2、报告期内获取的重大的股权投资情况</w:t>
      </w:r>
      <w:bookmarkEnd w:id="25"/>
    </w:p>
    <w:p w14:paraId="1F1E27E7" w14:textId="77777777" w:rsidR="00452F63" w:rsidRPr="00452F63" w:rsidRDefault="00452F63" w:rsidP="00452F63">
      <w:pPr>
        <w:spacing w:before="40" w:after="40" w:line="240" w:lineRule="exact"/>
        <w:rPr>
          <w:rFonts w:ascii="宋体" w:eastAsia="宋体" w:hAnsi="宋体" w:cs="宋体"/>
          <w:sz w:val="18"/>
          <w:szCs w:val="18"/>
        </w:rPr>
        <w:sectPr w:rsidR="00452F63" w:rsidRPr="00452F63">
          <w:headerReference w:type="default" r:id="rId7"/>
          <w:footerReference w:type="default" r:id="rId8"/>
          <w:pgSz w:w="11905" w:h="16840"/>
          <w:pgMar w:top="1440" w:right="1134" w:bottom="1440" w:left="1134" w:header="850" w:footer="992" w:gutter="0"/>
          <w:cols w:space="720"/>
          <w:docGrid w:type="linesAndChars" w:linePitch="312"/>
        </w:sect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p w14:paraId="62ED933F" w14:textId="77777777" w:rsidR="00452F63" w:rsidRPr="00452F63" w:rsidRDefault="00452F63" w:rsidP="00452F63">
      <w:pPr>
        <w:spacing w:before="40" w:after="40" w:line="240" w:lineRule="exact"/>
        <w:rPr>
          <w:rFonts w:ascii="宋体" w:eastAsia="宋体" w:hAnsi="宋体" w:cs="宋体"/>
          <w:sz w:val="18"/>
          <w:szCs w:val="18"/>
        </w:rPr>
      </w:pPr>
    </w:p>
    <w:p w14:paraId="4F36B8EB"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15026" w:type="dxa"/>
        <w:tblInd w:w="-7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7"/>
        <w:gridCol w:w="708"/>
        <w:gridCol w:w="792"/>
        <w:gridCol w:w="1476"/>
        <w:gridCol w:w="851"/>
        <w:gridCol w:w="850"/>
        <w:gridCol w:w="1134"/>
        <w:gridCol w:w="851"/>
        <w:gridCol w:w="709"/>
        <w:gridCol w:w="1275"/>
        <w:gridCol w:w="709"/>
        <w:gridCol w:w="1134"/>
        <w:gridCol w:w="851"/>
        <w:gridCol w:w="850"/>
        <w:gridCol w:w="1559"/>
      </w:tblGrid>
      <w:tr w:rsidR="00762F7B" w:rsidRPr="00452F63" w14:paraId="150F97EB" w14:textId="77777777" w:rsidTr="00762F7B">
        <w:trPr>
          <w:trHeight w:val="240"/>
        </w:trPr>
        <w:tc>
          <w:tcPr>
            <w:tcW w:w="1277" w:type="dxa"/>
            <w:tcBorders>
              <w:top w:val="single" w:sz="2" w:space="0" w:color="auto"/>
              <w:left w:val="single" w:sz="2" w:space="0" w:color="auto"/>
              <w:bottom w:val="single" w:sz="2" w:space="0" w:color="auto"/>
              <w:right w:val="single" w:sz="2" w:space="0" w:color="auto"/>
            </w:tcBorders>
            <w:shd w:val="clear" w:color="auto" w:fill="D3D3D3"/>
            <w:vAlign w:val="center"/>
          </w:tcPr>
          <w:p w14:paraId="0160F1D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被投资公司名称</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7F2A1F6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主要业务</w:t>
            </w:r>
          </w:p>
        </w:tc>
        <w:tc>
          <w:tcPr>
            <w:tcW w:w="792" w:type="dxa"/>
            <w:tcBorders>
              <w:top w:val="single" w:sz="2" w:space="0" w:color="auto"/>
              <w:left w:val="single" w:sz="2" w:space="0" w:color="auto"/>
              <w:bottom w:val="single" w:sz="2" w:space="0" w:color="auto"/>
              <w:right w:val="single" w:sz="2" w:space="0" w:color="auto"/>
            </w:tcBorders>
            <w:shd w:val="clear" w:color="auto" w:fill="D3D3D3"/>
            <w:vAlign w:val="center"/>
          </w:tcPr>
          <w:p w14:paraId="0E0417B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投资方式</w:t>
            </w:r>
          </w:p>
        </w:tc>
        <w:tc>
          <w:tcPr>
            <w:tcW w:w="1476" w:type="dxa"/>
            <w:tcBorders>
              <w:top w:val="single" w:sz="2" w:space="0" w:color="auto"/>
              <w:left w:val="single" w:sz="2" w:space="0" w:color="auto"/>
              <w:bottom w:val="single" w:sz="2" w:space="0" w:color="auto"/>
              <w:right w:val="single" w:sz="2" w:space="0" w:color="auto"/>
            </w:tcBorders>
            <w:shd w:val="clear" w:color="auto" w:fill="D3D3D3"/>
            <w:vAlign w:val="center"/>
          </w:tcPr>
          <w:p w14:paraId="4E0E0C8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投资金额</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0C02D94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持股比例</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457456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资金来源</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30E3F8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合作方</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4A735D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投资期限</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DC879B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产品类型</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7EF2CD8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截至资产负债表日的进展情况</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3C2AE2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预计收益</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E9FAB0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本期投资盈亏</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E708FA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是否涉诉</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F447D7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披露日期（如有）</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18D4EA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披露索引（如有）</w:t>
            </w:r>
          </w:p>
        </w:tc>
      </w:tr>
      <w:tr w:rsidR="00762F7B" w:rsidRPr="00452F63" w14:paraId="62F50E2E" w14:textId="77777777" w:rsidTr="00762F7B">
        <w:trPr>
          <w:trHeight w:val="240"/>
        </w:trPr>
        <w:tc>
          <w:tcPr>
            <w:tcW w:w="1277" w:type="dxa"/>
            <w:tcBorders>
              <w:top w:val="single" w:sz="2" w:space="0" w:color="auto"/>
              <w:left w:val="single" w:sz="2" w:space="0" w:color="auto"/>
              <w:bottom w:val="single" w:sz="2" w:space="0" w:color="auto"/>
              <w:right w:val="single" w:sz="2" w:space="0" w:color="auto"/>
            </w:tcBorders>
            <w:vAlign w:val="center"/>
          </w:tcPr>
          <w:p w14:paraId="1243C2C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厦门万锂新能源创业投资合伙企业（有限合伙）</w:t>
            </w:r>
          </w:p>
        </w:tc>
        <w:tc>
          <w:tcPr>
            <w:tcW w:w="708" w:type="dxa"/>
            <w:tcBorders>
              <w:top w:val="single" w:sz="2" w:space="0" w:color="auto"/>
              <w:left w:val="single" w:sz="2" w:space="0" w:color="auto"/>
              <w:bottom w:val="single" w:sz="2" w:space="0" w:color="auto"/>
              <w:right w:val="single" w:sz="2" w:space="0" w:color="auto"/>
            </w:tcBorders>
            <w:vAlign w:val="center"/>
          </w:tcPr>
          <w:p w14:paraId="4C940CC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专注于新能源类项目的股权投资</w:t>
            </w:r>
          </w:p>
        </w:tc>
        <w:tc>
          <w:tcPr>
            <w:tcW w:w="792" w:type="dxa"/>
            <w:tcBorders>
              <w:top w:val="single" w:sz="2" w:space="0" w:color="auto"/>
              <w:left w:val="single" w:sz="2" w:space="0" w:color="auto"/>
              <w:bottom w:val="single" w:sz="2" w:space="0" w:color="auto"/>
              <w:right w:val="single" w:sz="2" w:space="0" w:color="auto"/>
            </w:tcBorders>
            <w:vAlign w:val="center"/>
          </w:tcPr>
          <w:p w14:paraId="66BC23B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新设</w:t>
            </w:r>
          </w:p>
        </w:tc>
        <w:tc>
          <w:tcPr>
            <w:tcW w:w="1476" w:type="dxa"/>
            <w:tcBorders>
              <w:top w:val="single" w:sz="2" w:space="0" w:color="auto"/>
              <w:left w:val="single" w:sz="2" w:space="0" w:color="auto"/>
              <w:bottom w:val="single" w:sz="2" w:space="0" w:color="auto"/>
              <w:right w:val="single" w:sz="2" w:space="0" w:color="auto"/>
            </w:tcBorders>
            <w:vAlign w:val="center"/>
          </w:tcPr>
          <w:p w14:paraId="5AB3C88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10,000,000.00</w:t>
            </w:r>
          </w:p>
        </w:tc>
        <w:tc>
          <w:tcPr>
            <w:tcW w:w="851" w:type="dxa"/>
            <w:tcBorders>
              <w:top w:val="single" w:sz="2" w:space="0" w:color="auto"/>
              <w:left w:val="single" w:sz="2" w:space="0" w:color="auto"/>
              <w:bottom w:val="single" w:sz="2" w:space="0" w:color="auto"/>
              <w:right w:val="single" w:sz="2" w:space="0" w:color="auto"/>
            </w:tcBorders>
            <w:vAlign w:val="center"/>
          </w:tcPr>
          <w:p w14:paraId="3E20A5BB" w14:textId="5A4E0964"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16.6</w:t>
            </w:r>
            <w:r w:rsidR="00393F22">
              <w:rPr>
                <w:rFonts w:ascii="宋体" w:eastAsia="宋体" w:hAnsi="宋体" w:cs="宋体"/>
                <w:sz w:val="18"/>
                <w:szCs w:val="18"/>
              </w:rPr>
              <w:t>667</w:t>
            </w:r>
            <w:r w:rsidRPr="00452F63">
              <w:rPr>
                <w:rFonts w:ascii="宋体" w:eastAsia="宋体" w:hAnsi="宋体"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14:paraId="0582C3B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自有资金</w:t>
            </w:r>
          </w:p>
        </w:tc>
        <w:tc>
          <w:tcPr>
            <w:tcW w:w="1134" w:type="dxa"/>
            <w:tcBorders>
              <w:top w:val="single" w:sz="2" w:space="0" w:color="auto"/>
              <w:left w:val="single" w:sz="2" w:space="0" w:color="auto"/>
              <w:bottom w:val="single" w:sz="2" w:space="0" w:color="auto"/>
              <w:right w:val="single" w:sz="2" w:space="0" w:color="auto"/>
            </w:tcBorders>
            <w:vAlign w:val="center"/>
          </w:tcPr>
          <w:p w14:paraId="049BE41C" w14:textId="69BF87B2"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宁波</w:t>
            </w:r>
            <w:proofErr w:type="gramStart"/>
            <w:r w:rsidRPr="00452F63">
              <w:rPr>
                <w:rFonts w:ascii="宋体" w:eastAsia="宋体" w:hAnsi="宋体" w:cs="宋体"/>
                <w:sz w:val="18"/>
                <w:szCs w:val="18"/>
              </w:rPr>
              <w:t>琢</w:t>
            </w:r>
            <w:proofErr w:type="gramEnd"/>
            <w:r w:rsidRPr="00452F63">
              <w:rPr>
                <w:rFonts w:ascii="宋体" w:eastAsia="宋体" w:hAnsi="宋体" w:cs="宋体"/>
                <w:sz w:val="18"/>
                <w:szCs w:val="18"/>
              </w:rPr>
              <w:t>石云起股权投资合伙企业（有限合伙）</w:t>
            </w:r>
            <w:r w:rsidR="00F24D07">
              <w:rPr>
                <w:rFonts w:ascii="宋体" w:eastAsia="宋体" w:hAnsi="宋体" w:cs="宋体" w:hint="eastAsia"/>
                <w:sz w:val="18"/>
                <w:szCs w:val="18"/>
              </w:rPr>
              <w:t>、</w:t>
            </w:r>
            <w:r w:rsidRPr="00452F63">
              <w:rPr>
                <w:rFonts w:ascii="宋体" w:eastAsia="宋体" w:hAnsi="宋体" w:cs="宋体"/>
                <w:sz w:val="18"/>
                <w:szCs w:val="18"/>
              </w:rPr>
              <w:t>宁波</w:t>
            </w:r>
            <w:proofErr w:type="gramStart"/>
            <w:r w:rsidRPr="00452F63">
              <w:rPr>
                <w:rFonts w:ascii="宋体" w:eastAsia="宋体" w:hAnsi="宋体" w:cs="宋体"/>
                <w:sz w:val="18"/>
                <w:szCs w:val="18"/>
              </w:rPr>
              <w:t>琢</w:t>
            </w:r>
            <w:proofErr w:type="gramEnd"/>
            <w:r w:rsidRPr="00452F63">
              <w:rPr>
                <w:rFonts w:ascii="宋体" w:eastAsia="宋体" w:hAnsi="宋体" w:cs="宋体"/>
                <w:sz w:val="18"/>
                <w:szCs w:val="18"/>
              </w:rPr>
              <w:t>石前瞻创业投资合伙企业（有限合伙）、深圳琢石投资有限公司</w:t>
            </w:r>
          </w:p>
        </w:tc>
        <w:tc>
          <w:tcPr>
            <w:tcW w:w="851" w:type="dxa"/>
            <w:tcBorders>
              <w:top w:val="single" w:sz="2" w:space="0" w:color="auto"/>
              <w:left w:val="single" w:sz="2" w:space="0" w:color="auto"/>
              <w:bottom w:val="single" w:sz="2" w:space="0" w:color="auto"/>
              <w:right w:val="single" w:sz="2" w:space="0" w:color="auto"/>
            </w:tcBorders>
            <w:vAlign w:val="center"/>
          </w:tcPr>
          <w:p w14:paraId="6B8AAD5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长期</w:t>
            </w:r>
          </w:p>
        </w:tc>
        <w:tc>
          <w:tcPr>
            <w:tcW w:w="709" w:type="dxa"/>
            <w:tcBorders>
              <w:top w:val="single" w:sz="2" w:space="0" w:color="auto"/>
              <w:left w:val="single" w:sz="2" w:space="0" w:color="auto"/>
              <w:bottom w:val="single" w:sz="2" w:space="0" w:color="auto"/>
              <w:right w:val="single" w:sz="2" w:space="0" w:color="auto"/>
            </w:tcBorders>
            <w:vAlign w:val="center"/>
          </w:tcPr>
          <w:p w14:paraId="42297C3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股权投资</w:t>
            </w:r>
          </w:p>
        </w:tc>
        <w:tc>
          <w:tcPr>
            <w:tcW w:w="1275" w:type="dxa"/>
            <w:tcBorders>
              <w:top w:val="single" w:sz="2" w:space="0" w:color="auto"/>
              <w:left w:val="single" w:sz="2" w:space="0" w:color="auto"/>
              <w:bottom w:val="single" w:sz="2" w:space="0" w:color="auto"/>
              <w:right w:val="single" w:sz="2" w:space="0" w:color="auto"/>
            </w:tcBorders>
            <w:vAlign w:val="center"/>
          </w:tcPr>
          <w:p w14:paraId="4C8E084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完成</w:t>
            </w:r>
          </w:p>
        </w:tc>
        <w:tc>
          <w:tcPr>
            <w:tcW w:w="709" w:type="dxa"/>
            <w:tcBorders>
              <w:top w:val="single" w:sz="2" w:space="0" w:color="auto"/>
              <w:left w:val="single" w:sz="2" w:space="0" w:color="auto"/>
              <w:bottom w:val="single" w:sz="2" w:space="0" w:color="auto"/>
              <w:right w:val="single" w:sz="2" w:space="0" w:color="auto"/>
            </w:tcBorders>
            <w:vAlign w:val="center"/>
          </w:tcPr>
          <w:p w14:paraId="7FE0EA5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728A847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47097F8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850" w:type="dxa"/>
            <w:tcBorders>
              <w:top w:val="single" w:sz="2" w:space="0" w:color="auto"/>
              <w:left w:val="single" w:sz="2" w:space="0" w:color="auto"/>
              <w:bottom w:val="single" w:sz="2" w:space="0" w:color="auto"/>
              <w:right w:val="single" w:sz="2" w:space="0" w:color="auto"/>
            </w:tcBorders>
            <w:vAlign w:val="center"/>
          </w:tcPr>
          <w:p w14:paraId="526D7EC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2022年01月26日</w:t>
            </w:r>
          </w:p>
        </w:tc>
        <w:tc>
          <w:tcPr>
            <w:tcW w:w="1559" w:type="dxa"/>
            <w:tcBorders>
              <w:top w:val="single" w:sz="2" w:space="0" w:color="auto"/>
              <w:left w:val="single" w:sz="2" w:space="0" w:color="auto"/>
              <w:bottom w:val="single" w:sz="2" w:space="0" w:color="auto"/>
              <w:right w:val="single" w:sz="2" w:space="0" w:color="auto"/>
            </w:tcBorders>
            <w:vAlign w:val="center"/>
          </w:tcPr>
          <w:p w14:paraId="0DDC9962" w14:textId="777020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具体内容详见2022年1月26日及2月9日对外披露的《关于与专业投资机构共同投资设立有限合伙企业的公告》（公告编号：2022-002）及《关于与专业投资机构共同投资设立有限合伙企业的进展公告》（公告编号：2022-005）。</w:t>
            </w:r>
          </w:p>
        </w:tc>
      </w:tr>
      <w:tr w:rsidR="00762F7B" w:rsidRPr="00452F63" w14:paraId="7E2B2633" w14:textId="77777777" w:rsidTr="00762F7B">
        <w:trPr>
          <w:trHeight w:val="240"/>
        </w:trPr>
        <w:tc>
          <w:tcPr>
            <w:tcW w:w="1277" w:type="dxa"/>
            <w:tcBorders>
              <w:top w:val="single" w:sz="2" w:space="0" w:color="auto"/>
              <w:left w:val="single" w:sz="2" w:space="0" w:color="auto"/>
              <w:bottom w:val="single" w:sz="2" w:space="0" w:color="auto"/>
              <w:right w:val="single" w:sz="2" w:space="0" w:color="auto"/>
            </w:tcBorders>
            <w:vAlign w:val="center"/>
          </w:tcPr>
          <w:p w14:paraId="6E2DE2C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厦门石夫人电子商务有限公司</w:t>
            </w:r>
          </w:p>
        </w:tc>
        <w:tc>
          <w:tcPr>
            <w:tcW w:w="708" w:type="dxa"/>
            <w:tcBorders>
              <w:top w:val="single" w:sz="2" w:space="0" w:color="auto"/>
              <w:left w:val="single" w:sz="2" w:space="0" w:color="auto"/>
              <w:bottom w:val="single" w:sz="2" w:space="0" w:color="auto"/>
              <w:right w:val="single" w:sz="2" w:space="0" w:color="auto"/>
            </w:tcBorders>
            <w:vAlign w:val="center"/>
          </w:tcPr>
          <w:p w14:paraId="71621E5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石材工艺品销售</w:t>
            </w:r>
          </w:p>
        </w:tc>
        <w:tc>
          <w:tcPr>
            <w:tcW w:w="792" w:type="dxa"/>
            <w:tcBorders>
              <w:top w:val="single" w:sz="2" w:space="0" w:color="auto"/>
              <w:left w:val="single" w:sz="2" w:space="0" w:color="auto"/>
              <w:bottom w:val="single" w:sz="2" w:space="0" w:color="auto"/>
              <w:right w:val="single" w:sz="2" w:space="0" w:color="auto"/>
            </w:tcBorders>
            <w:vAlign w:val="center"/>
          </w:tcPr>
          <w:p w14:paraId="5C321FC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新设</w:t>
            </w:r>
          </w:p>
        </w:tc>
        <w:tc>
          <w:tcPr>
            <w:tcW w:w="1476" w:type="dxa"/>
            <w:tcBorders>
              <w:top w:val="single" w:sz="2" w:space="0" w:color="auto"/>
              <w:left w:val="single" w:sz="2" w:space="0" w:color="auto"/>
              <w:bottom w:val="single" w:sz="2" w:space="0" w:color="auto"/>
              <w:right w:val="single" w:sz="2" w:space="0" w:color="auto"/>
            </w:tcBorders>
            <w:vAlign w:val="center"/>
          </w:tcPr>
          <w:p w14:paraId="09FB10F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300,000.00</w:t>
            </w:r>
          </w:p>
        </w:tc>
        <w:tc>
          <w:tcPr>
            <w:tcW w:w="851" w:type="dxa"/>
            <w:tcBorders>
              <w:top w:val="single" w:sz="2" w:space="0" w:color="auto"/>
              <w:left w:val="single" w:sz="2" w:space="0" w:color="auto"/>
              <w:bottom w:val="single" w:sz="2" w:space="0" w:color="auto"/>
              <w:right w:val="single" w:sz="2" w:space="0" w:color="auto"/>
            </w:tcBorders>
            <w:vAlign w:val="center"/>
          </w:tcPr>
          <w:p w14:paraId="7FC648C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14:paraId="74E359A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自有资金</w:t>
            </w:r>
          </w:p>
        </w:tc>
        <w:tc>
          <w:tcPr>
            <w:tcW w:w="1134" w:type="dxa"/>
            <w:tcBorders>
              <w:top w:val="single" w:sz="2" w:space="0" w:color="auto"/>
              <w:left w:val="single" w:sz="2" w:space="0" w:color="auto"/>
              <w:bottom w:val="single" w:sz="2" w:space="0" w:color="auto"/>
              <w:right w:val="single" w:sz="2" w:space="0" w:color="auto"/>
            </w:tcBorders>
            <w:vAlign w:val="center"/>
          </w:tcPr>
          <w:p w14:paraId="50F347A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c>
          <w:tcPr>
            <w:tcW w:w="851" w:type="dxa"/>
            <w:tcBorders>
              <w:top w:val="single" w:sz="2" w:space="0" w:color="auto"/>
              <w:left w:val="single" w:sz="2" w:space="0" w:color="auto"/>
              <w:bottom w:val="single" w:sz="2" w:space="0" w:color="auto"/>
              <w:right w:val="single" w:sz="2" w:space="0" w:color="auto"/>
            </w:tcBorders>
            <w:vAlign w:val="center"/>
          </w:tcPr>
          <w:p w14:paraId="20102EA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长期</w:t>
            </w:r>
          </w:p>
        </w:tc>
        <w:tc>
          <w:tcPr>
            <w:tcW w:w="709" w:type="dxa"/>
            <w:tcBorders>
              <w:top w:val="single" w:sz="2" w:space="0" w:color="auto"/>
              <w:left w:val="single" w:sz="2" w:space="0" w:color="auto"/>
              <w:bottom w:val="single" w:sz="2" w:space="0" w:color="auto"/>
              <w:right w:val="single" w:sz="2" w:space="0" w:color="auto"/>
            </w:tcBorders>
            <w:vAlign w:val="center"/>
          </w:tcPr>
          <w:p w14:paraId="27DB835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股权投资</w:t>
            </w:r>
          </w:p>
        </w:tc>
        <w:tc>
          <w:tcPr>
            <w:tcW w:w="1275" w:type="dxa"/>
            <w:tcBorders>
              <w:top w:val="single" w:sz="2" w:space="0" w:color="auto"/>
              <w:left w:val="single" w:sz="2" w:space="0" w:color="auto"/>
              <w:bottom w:val="single" w:sz="2" w:space="0" w:color="auto"/>
              <w:right w:val="single" w:sz="2" w:space="0" w:color="auto"/>
            </w:tcBorders>
            <w:vAlign w:val="center"/>
          </w:tcPr>
          <w:p w14:paraId="2B4B121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完成</w:t>
            </w:r>
          </w:p>
        </w:tc>
        <w:tc>
          <w:tcPr>
            <w:tcW w:w="709" w:type="dxa"/>
            <w:tcBorders>
              <w:top w:val="single" w:sz="2" w:space="0" w:color="auto"/>
              <w:left w:val="single" w:sz="2" w:space="0" w:color="auto"/>
              <w:bottom w:val="single" w:sz="2" w:space="0" w:color="auto"/>
              <w:right w:val="single" w:sz="2" w:space="0" w:color="auto"/>
            </w:tcBorders>
            <w:vAlign w:val="center"/>
          </w:tcPr>
          <w:p w14:paraId="7A02335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41780D1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3,729.47</w:t>
            </w:r>
          </w:p>
        </w:tc>
        <w:tc>
          <w:tcPr>
            <w:tcW w:w="851" w:type="dxa"/>
            <w:tcBorders>
              <w:top w:val="single" w:sz="2" w:space="0" w:color="auto"/>
              <w:left w:val="single" w:sz="2" w:space="0" w:color="auto"/>
              <w:bottom w:val="single" w:sz="2" w:space="0" w:color="auto"/>
              <w:right w:val="single" w:sz="2" w:space="0" w:color="auto"/>
            </w:tcBorders>
            <w:vAlign w:val="center"/>
          </w:tcPr>
          <w:p w14:paraId="359ACA4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850" w:type="dxa"/>
            <w:tcBorders>
              <w:top w:val="single" w:sz="2" w:space="0" w:color="auto"/>
              <w:left w:val="single" w:sz="2" w:space="0" w:color="auto"/>
              <w:bottom w:val="single" w:sz="2" w:space="0" w:color="auto"/>
              <w:right w:val="single" w:sz="2" w:space="0" w:color="auto"/>
            </w:tcBorders>
            <w:vAlign w:val="center"/>
          </w:tcPr>
          <w:p w14:paraId="0E4FC67D" w14:textId="3D333DCD" w:rsidR="00452F63" w:rsidRPr="00452F63" w:rsidRDefault="00762F7B"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c>
          <w:tcPr>
            <w:tcW w:w="1559" w:type="dxa"/>
            <w:tcBorders>
              <w:top w:val="single" w:sz="2" w:space="0" w:color="auto"/>
              <w:left w:val="single" w:sz="2" w:space="0" w:color="auto"/>
              <w:bottom w:val="single" w:sz="2" w:space="0" w:color="auto"/>
              <w:right w:val="single" w:sz="2" w:space="0" w:color="auto"/>
            </w:tcBorders>
            <w:vAlign w:val="center"/>
          </w:tcPr>
          <w:p w14:paraId="257E6D1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762F7B" w:rsidRPr="00452F63" w14:paraId="5266BB09" w14:textId="77777777" w:rsidTr="00762F7B">
        <w:trPr>
          <w:trHeight w:val="240"/>
        </w:trPr>
        <w:tc>
          <w:tcPr>
            <w:tcW w:w="1277" w:type="dxa"/>
            <w:tcBorders>
              <w:top w:val="single" w:sz="2" w:space="0" w:color="auto"/>
              <w:left w:val="single" w:sz="2" w:space="0" w:color="auto"/>
              <w:bottom w:val="single" w:sz="2" w:space="0" w:color="auto"/>
              <w:right w:val="single" w:sz="2" w:space="0" w:color="auto"/>
            </w:tcBorders>
            <w:vAlign w:val="center"/>
          </w:tcPr>
          <w:p w14:paraId="58656A7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万锂（厦门）新能源资源有限公司</w:t>
            </w:r>
          </w:p>
        </w:tc>
        <w:tc>
          <w:tcPr>
            <w:tcW w:w="708" w:type="dxa"/>
            <w:tcBorders>
              <w:top w:val="single" w:sz="2" w:space="0" w:color="auto"/>
              <w:left w:val="single" w:sz="2" w:space="0" w:color="auto"/>
              <w:bottom w:val="single" w:sz="2" w:space="0" w:color="auto"/>
              <w:right w:val="single" w:sz="2" w:space="0" w:color="auto"/>
            </w:tcBorders>
            <w:vAlign w:val="center"/>
          </w:tcPr>
          <w:p w14:paraId="45B30FE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金属矿石销售</w:t>
            </w:r>
          </w:p>
        </w:tc>
        <w:tc>
          <w:tcPr>
            <w:tcW w:w="792" w:type="dxa"/>
            <w:tcBorders>
              <w:top w:val="single" w:sz="2" w:space="0" w:color="auto"/>
              <w:left w:val="single" w:sz="2" w:space="0" w:color="auto"/>
              <w:bottom w:val="single" w:sz="2" w:space="0" w:color="auto"/>
              <w:right w:val="single" w:sz="2" w:space="0" w:color="auto"/>
            </w:tcBorders>
            <w:vAlign w:val="center"/>
          </w:tcPr>
          <w:p w14:paraId="0176109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新设</w:t>
            </w:r>
          </w:p>
        </w:tc>
        <w:tc>
          <w:tcPr>
            <w:tcW w:w="1476" w:type="dxa"/>
            <w:tcBorders>
              <w:top w:val="single" w:sz="2" w:space="0" w:color="auto"/>
              <w:left w:val="single" w:sz="2" w:space="0" w:color="auto"/>
              <w:bottom w:val="single" w:sz="2" w:space="0" w:color="auto"/>
              <w:right w:val="single" w:sz="2" w:space="0" w:color="auto"/>
            </w:tcBorders>
            <w:vAlign w:val="center"/>
          </w:tcPr>
          <w:p w14:paraId="296784D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500,000.00</w:t>
            </w:r>
          </w:p>
        </w:tc>
        <w:tc>
          <w:tcPr>
            <w:tcW w:w="851" w:type="dxa"/>
            <w:tcBorders>
              <w:top w:val="single" w:sz="2" w:space="0" w:color="auto"/>
              <w:left w:val="single" w:sz="2" w:space="0" w:color="auto"/>
              <w:bottom w:val="single" w:sz="2" w:space="0" w:color="auto"/>
              <w:right w:val="single" w:sz="2" w:space="0" w:color="auto"/>
            </w:tcBorders>
            <w:vAlign w:val="center"/>
          </w:tcPr>
          <w:p w14:paraId="035FFBF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51.00%</w:t>
            </w:r>
          </w:p>
        </w:tc>
        <w:tc>
          <w:tcPr>
            <w:tcW w:w="850" w:type="dxa"/>
            <w:tcBorders>
              <w:top w:val="single" w:sz="2" w:space="0" w:color="auto"/>
              <w:left w:val="single" w:sz="2" w:space="0" w:color="auto"/>
              <w:bottom w:val="single" w:sz="2" w:space="0" w:color="auto"/>
              <w:right w:val="single" w:sz="2" w:space="0" w:color="auto"/>
            </w:tcBorders>
            <w:vAlign w:val="center"/>
          </w:tcPr>
          <w:p w14:paraId="1452A34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自有资金</w:t>
            </w:r>
          </w:p>
        </w:tc>
        <w:tc>
          <w:tcPr>
            <w:tcW w:w="1134" w:type="dxa"/>
            <w:tcBorders>
              <w:top w:val="single" w:sz="2" w:space="0" w:color="auto"/>
              <w:left w:val="single" w:sz="2" w:space="0" w:color="auto"/>
              <w:bottom w:val="single" w:sz="2" w:space="0" w:color="auto"/>
              <w:right w:val="single" w:sz="2" w:space="0" w:color="auto"/>
            </w:tcBorders>
            <w:vAlign w:val="center"/>
          </w:tcPr>
          <w:p w14:paraId="414F1A9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新疆泰利信矿业有限公司</w:t>
            </w:r>
          </w:p>
        </w:tc>
        <w:tc>
          <w:tcPr>
            <w:tcW w:w="851" w:type="dxa"/>
            <w:tcBorders>
              <w:top w:val="single" w:sz="2" w:space="0" w:color="auto"/>
              <w:left w:val="single" w:sz="2" w:space="0" w:color="auto"/>
              <w:bottom w:val="single" w:sz="2" w:space="0" w:color="auto"/>
              <w:right w:val="single" w:sz="2" w:space="0" w:color="auto"/>
            </w:tcBorders>
            <w:vAlign w:val="center"/>
          </w:tcPr>
          <w:p w14:paraId="12BB3C9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长期</w:t>
            </w:r>
          </w:p>
        </w:tc>
        <w:tc>
          <w:tcPr>
            <w:tcW w:w="709" w:type="dxa"/>
            <w:tcBorders>
              <w:top w:val="single" w:sz="2" w:space="0" w:color="auto"/>
              <w:left w:val="single" w:sz="2" w:space="0" w:color="auto"/>
              <w:bottom w:val="single" w:sz="2" w:space="0" w:color="auto"/>
              <w:right w:val="single" w:sz="2" w:space="0" w:color="auto"/>
            </w:tcBorders>
            <w:vAlign w:val="center"/>
          </w:tcPr>
          <w:p w14:paraId="340FBA5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股权投资</w:t>
            </w:r>
          </w:p>
        </w:tc>
        <w:tc>
          <w:tcPr>
            <w:tcW w:w="1275" w:type="dxa"/>
            <w:tcBorders>
              <w:top w:val="single" w:sz="2" w:space="0" w:color="auto"/>
              <w:left w:val="single" w:sz="2" w:space="0" w:color="auto"/>
              <w:bottom w:val="single" w:sz="2" w:space="0" w:color="auto"/>
              <w:right w:val="single" w:sz="2" w:space="0" w:color="auto"/>
            </w:tcBorders>
            <w:vAlign w:val="center"/>
          </w:tcPr>
          <w:p w14:paraId="5A6CFE9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完成</w:t>
            </w:r>
          </w:p>
        </w:tc>
        <w:tc>
          <w:tcPr>
            <w:tcW w:w="709" w:type="dxa"/>
            <w:tcBorders>
              <w:top w:val="single" w:sz="2" w:space="0" w:color="auto"/>
              <w:left w:val="single" w:sz="2" w:space="0" w:color="auto"/>
              <w:bottom w:val="single" w:sz="2" w:space="0" w:color="auto"/>
              <w:right w:val="single" w:sz="2" w:space="0" w:color="auto"/>
            </w:tcBorders>
            <w:vAlign w:val="center"/>
          </w:tcPr>
          <w:p w14:paraId="226EBB6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D18E14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-38,953.64</w:t>
            </w:r>
          </w:p>
        </w:tc>
        <w:tc>
          <w:tcPr>
            <w:tcW w:w="851" w:type="dxa"/>
            <w:tcBorders>
              <w:top w:val="single" w:sz="2" w:space="0" w:color="auto"/>
              <w:left w:val="single" w:sz="2" w:space="0" w:color="auto"/>
              <w:bottom w:val="single" w:sz="2" w:space="0" w:color="auto"/>
              <w:right w:val="single" w:sz="2" w:space="0" w:color="auto"/>
            </w:tcBorders>
            <w:vAlign w:val="center"/>
          </w:tcPr>
          <w:p w14:paraId="0E87E9E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850" w:type="dxa"/>
            <w:tcBorders>
              <w:top w:val="single" w:sz="2" w:space="0" w:color="auto"/>
              <w:left w:val="single" w:sz="2" w:space="0" w:color="auto"/>
              <w:bottom w:val="single" w:sz="2" w:space="0" w:color="auto"/>
              <w:right w:val="single" w:sz="2" w:space="0" w:color="auto"/>
            </w:tcBorders>
            <w:vAlign w:val="center"/>
          </w:tcPr>
          <w:p w14:paraId="0F249C0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2022年04月20日</w:t>
            </w:r>
          </w:p>
        </w:tc>
        <w:tc>
          <w:tcPr>
            <w:tcW w:w="1559" w:type="dxa"/>
            <w:tcBorders>
              <w:top w:val="single" w:sz="2" w:space="0" w:color="auto"/>
              <w:left w:val="single" w:sz="2" w:space="0" w:color="auto"/>
              <w:bottom w:val="single" w:sz="2" w:space="0" w:color="auto"/>
              <w:right w:val="single" w:sz="2" w:space="0" w:color="auto"/>
            </w:tcBorders>
            <w:vAlign w:val="center"/>
          </w:tcPr>
          <w:p w14:paraId="0A82AE5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具体内容详见2022年4月20日对外披露的《关于对外投资的公告》（公告编号：2022-030）。</w:t>
            </w:r>
          </w:p>
        </w:tc>
      </w:tr>
      <w:tr w:rsidR="00762F7B" w:rsidRPr="00452F63" w14:paraId="7E4441ED" w14:textId="77777777" w:rsidTr="00762F7B">
        <w:trPr>
          <w:trHeight w:val="240"/>
        </w:trPr>
        <w:tc>
          <w:tcPr>
            <w:tcW w:w="1277" w:type="dxa"/>
            <w:tcBorders>
              <w:top w:val="single" w:sz="2" w:space="0" w:color="auto"/>
              <w:left w:val="single" w:sz="2" w:space="0" w:color="auto"/>
              <w:bottom w:val="single" w:sz="2" w:space="0" w:color="auto"/>
              <w:right w:val="single" w:sz="2" w:space="0" w:color="auto"/>
            </w:tcBorders>
            <w:shd w:val="clear" w:color="auto" w:fill="D3D3D3"/>
            <w:vAlign w:val="center"/>
          </w:tcPr>
          <w:p w14:paraId="4A221F0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合计</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1A0D832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792" w:type="dxa"/>
            <w:tcBorders>
              <w:top w:val="single" w:sz="2" w:space="0" w:color="auto"/>
              <w:left w:val="single" w:sz="2" w:space="0" w:color="auto"/>
              <w:bottom w:val="single" w:sz="2" w:space="0" w:color="auto"/>
              <w:right w:val="single" w:sz="2" w:space="0" w:color="auto"/>
            </w:tcBorders>
            <w:shd w:val="clear" w:color="auto" w:fill="D3D3D3"/>
            <w:vAlign w:val="center"/>
          </w:tcPr>
          <w:p w14:paraId="136D0B58"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476" w:type="dxa"/>
            <w:tcBorders>
              <w:top w:val="single" w:sz="2" w:space="0" w:color="auto"/>
              <w:left w:val="single" w:sz="2" w:space="0" w:color="auto"/>
              <w:bottom w:val="single" w:sz="2" w:space="0" w:color="auto"/>
              <w:right w:val="single" w:sz="2" w:space="0" w:color="auto"/>
            </w:tcBorders>
            <w:vAlign w:val="center"/>
          </w:tcPr>
          <w:p w14:paraId="5958EDD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10,800,000.00</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43A8ED6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2A961C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71856A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7BC0EBD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3250A6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2F0CBCC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16B3E4D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E5E897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-35,224.17</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BCD262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83E54C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A482F1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r>
    </w:tbl>
    <w:p w14:paraId="1BA20B80" w14:textId="77777777" w:rsidR="00452F63" w:rsidRPr="00452F63" w:rsidRDefault="00452F63" w:rsidP="00452F63">
      <w:pPr>
        <w:keepNext/>
        <w:keepLines/>
        <w:spacing w:before="300" w:after="300" w:line="280" w:lineRule="exact"/>
        <w:outlineLvl w:val="2"/>
        <w:rPr>
          <w:rFonts w:ascii="宋体" w:eastAsia="宋体" w:hAnsi="宋体" w:cs="宋体"/>
          <w:b/>
          <w:bCs/>
          <w:szCs w:val="21"/>
        </w:rPr>
        <w:sectPr w:rsidR="00452F63" w:rsidRPr="00452F63" w:rsidSect="00212549">
          <w:pgSz w:w="16840" w:h="11905" w:orient="landscape" w:code="9"/>
          <w:pgMar w:top="1134" w:right="1440" w:bottom="1134" w:left="1440" w:header="851" w:footer="992" w:gutter="0"/>
          <w:cols w:space="720"/>
          <w:docGrid w:type="lines" w:linePitch="312"/>
        </w:sectPr>
      </w:pPr>
      <w:bookmarkStart w:id="26" w:name="_Toc988915"/>
    </w:p>
    <w:p w14:paraId="329FDE48"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r w:rsidRPr="00452F63">
        <w:rPr>
          <w:rFonts w:ascii="宋体" w:eastAsia="宋体" w:hAnsi="宋体" w:cs="宋体"/>
          <w:b/>
          <w:bCs/>
          <w:szCs w:val="21"/>
        </w:rPr>
        <w:lastRenderedPageBreak/>
        <w:t>3、报告期内正在进行的重大的非股权投资情况</w:t>
      </w:r>
      <w:bookmarkEnd w:id="26"/>
    </w:p>
    <w:p w14:paraId="3A1F2D2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5913DF19"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27" w:name="_Toc988916"/>
      <w:r w:rsidRPr="00452F63">
        <w:rPr>
          <w:rFonts w:ascii="宋体" w:eastAsia="宋体" w:hAnsi="宋体" w:cs="宋体"/>
          <w:b/>
          <w:bCs/>
          <w:szCs w:val="21"/>
        </w:rPr>
        <w:t>4、金融资产投资</w:t>
      </w:r>
      <w:bookmarkEnd w:id="27"/>
    </w:p>
    <w:p w14:paraId="6A62A92E" w14:textId="77777777" w:rsidR="00452F63" w:rsidRPr="00452F63" w:rsidRDefault="00452F63" w:rsidP="00452F63">
      <w:pPr>
        <w:keepNext/>
        <w:keepLines/>
        <w:spacing w:before="300" w:after="300" w:line="280" w:lineRule="exact"/>
        <w:outlineLvl w:val="3"/>
        <w:rPr>
          <w:rFonts w:ascii="宋体" w:eastAsia="宋体" w:hAnsi="宋体" w:cs="宋体"/>
          <w:b/>
          <w:bCs/>
          <w:sz w:val="18"/>
          <w:szCs w:val="18"/>
        </w:rPr>
      </w:pPr>
      <w:bookmarkStart w:id="28" w:name="_Toc988917"/>
      <w:r w:rsidRPr="00452F63">
        <w:rPr>
          <w:rFonts w:ascii="宋体" w:eastAsia="宋体" w:hAnsi="宋体" w:cs="宋体"/>
          <w:b/>
          <w:bCs/>
          <w:sz w:val="18"/>
          <w:szCs w:val="18"/>
        </w:rPr>
        <w:t>（1） 证券投资情况</w:t>
      </w:r>
      <w:bookmarkEnd w:id="28"/>
    </w:p>
    <w:p w14:paraId="66014783"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公司报告期不存在证券投资。</w:t>
      </w:r>
    </w:p>
    <w:p w14:paraId="5A216BD1" w14:textId="77777777" w:rsidR="00452F63" w:rsidRPr="00452F63" w:rsidRDefault="00452F63" w:rsidP="00452F63">
      <w:pPr>
        <w:keepNext/>
        <w:keepLines/>
        <w:spacing w:before="300" w:after="300" w:line="280" w:lineRule="exact"/>
        <w:outlineLvl w:val="3"/>
        <w:rPr>
          <w:rFonts w:ascii="宋体" w:eastAsia="宋体" w:hAnsi="宋体" w:cs="宋体"/>
          <w:b/>
          <w:bCs/>
          <w:sz w:val="18"/>
          <w:szCs w:val="18"/>
        </w:rPr>
      </w:pPr>
      <w:bookmarkStart w:id="29" w:name="_Toc988918"/>
      <w:r w:rsidRPr="00452F63">
        <w:rPr>
          <w:rFonts w:ascii="宋体" w:eastAsia="宋体" w:hAnsi="宋体" w:cs="宋体"/>
          <w:b/>
          <w:bCs/>
          <w:sz w:val="18"/>
          <w:szCs w:val="18"/>
        </w:rPr>
        <w:t>（2） 衍生</w:t>
      </w:r>
      <w:proofErr w:type="gramStart"/>
      <w:r w:rsidRPr="00452F63">
        <w:rPr>
          <w:rFonts w:ascii="宋体" w:eastAsia="宋体" w:hAnsi="宋体" w:cs="宋体"/>
          <w:b/>
          <w:bCs/>
          <w:sz w:val="18"/>
          <w:szCs w:val="18"/>
        </w:rPr>
        <w:t>品投资</w:t>
      </w:r>
      <w:proofErr w:type="gramEnd"/>
      <w:r w:rsidRPr="00452F63">
        <w:rPr>
          <w:rFonts w:ascii="宋体" w:eastAsia="宋体" w:hAnsi="宋体" w:cs="宋体"/>
          <w:b/>
          <w:bCs/>
          <w:sz w:val="18"/>
          <w:szCs w:val="18"/>
        </w:rPr>
        <w:t>情况</w:t>
      </w:r>
      <w:bookmarkEnd w:id="29"/>
    </w:p>
    <w:p w14:paraId="4F321B1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公司报告期不存在衍生品投资。</w:t>
      </w:r>
    </w:p>
    <w:p w14:paraId="504676AE"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30" w:name="_Toc988919"/>
      <w:r w:rsidRPr="00452F63">
        <w:rPr>
          <w:rFonts w:ascii="宋体" w:eastAsia="宋体" w:hAnsi="宋体" w:cs="宋体"/>
          <w:b/>
          <w:bCs/>
          <w:szCs w:val="21"/>
        </w:rPr>
        <w:t>5、募集资金使用情况</w:t>
      </w:r>
      <w:bookmarkEnd w:id="30"/>
    </w:p>
    <w:p w14:paraId="3A43E0EE"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公司报告期无募集资金使用情况。</w:t>
      </w:r>
    </w:p>
    <w:p w14:paraId="5918DDA1"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31" w:name="_Toc988920"/>
      <w:r w:rsidRPr="00452F63">
        <w:rPr>
          <w:rFonts w:ascii="宋体" w:eastAsia="宋体" w:hAnsi="宋体" w:cs="宋体"/>
          <w:b/>
          <w:bCs/>
          <w:sz w:val="24"/>
          <w:szCs w:val="24"/>
        </w:rPr>
        <w:t>七、重大资产和股权出售</w:t>
      </w:r>
      <w:bookmarkEnd w:id="31"/>
    </w:p>
    <w:p w14:paraId="29FB5B28"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32" w:name="_Toc988921"/>
      <w:r w:rsidRPr="00452F63">
        <w:rPr>
          <w:rFonts w:ascii="宋体" w:eastAsia="宋体" w:hAnsi="宋体" w:cs="宋体"/>
          <w:b/>
          <w:bCs/>
          <w:szCs w:val="21"/>
        </w:rPr>
        <w:t>1、出售重大资产情况</w:t>
      </w:r>
      <w:bookmarkEnd w:id="32"/>
    </w:p>
    <w:p w14:paraId="2AE4D610"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公司报告期未出售重大资产。</w:t>
      </w:r>
    </w:p>
    <w:p w14:paraId="27F4F70F"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33" w:name="_Toc988922"/>
      <w:r w:rsidRPr="00452F63">
        <w:rPr>
          <w:rFonts w:ascii="宋体" w:eastAsia="宋体" w:hAnsi="宋体" w:cs="宋体"/>
          <w:b/>
          <w:bCs/>
          <w:szCs w:val="21"/>
        </w:rPr>
        <w:t>2、出售重大股权情况</w:t>
      </w:r>
      <w:bookmarkEnd w:id="33"/>
    </w:p>
    <w:p w14:paraId="7BB6CCB8"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2ED8999E"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34" w:name="_Toc988923"/>
      <w:r w:rsidRPr="00452F63">
        <w:rPr>
          <w:rFonts w:ascii="宋体" w:eastAsia="宋体" w:hAnsi="宋体" w:cs="宋体"/>
          <w:b/>
          <w:bCs/>
          <w:sz w:val="24"/>
          <w:szCs w:val="24"/>
        </w:rPr>
        <w:t>八、主要控股参股公司分析</w:t>
      </w:r>
      <w:bookmarkEnd w:id="34"/>
    </w:p>
    <w:p w14:paraId="468A1618"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p w14:paraId="3A7E6C70"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主要子公司及对公司净利润</w:t>
      </w:r>
      <w:proofErr w:type="gramStart"/>
      <w:r w:rsidRPr="00452F63">
        <w:rPr>
          <w:rFonts w:ascii="宋体" w:eastAsia="宋体" w:hAnsi="宋体" w:cs="宋体"/>
          <w:sz w:val="18"/>
          <w:szCs w:val="18"/>
        </w:rPr>
        <w:t>影响达</w:t>
      </w:r>
      <w:proofErr w:type="gramEnd"/>
      <w:r w:rsidRPr="00452F63">
        <w:rPr>
          <w:rFonts w:ascii="宋体" w:eastAsia="宋体" w:hAnsi="宋体" w:cs="宋体"/>
          <w:sz w:val="18"/>
          <w:szCs w:val="18"/>
        </w:rPr>
        <w:t>10%以上的参股公司情况</w:t>
      </w:r>
    </w:p>
    <w:p w14:paraId="1F12D6BC"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单位：元</w:t>
      </w:r>
    </w:p>
    <w:tbl>
      <w:tblPr>
        <w:tblW w:w="15168" w:type="dxa"/>
        <w:tblInd w:w="-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2"/>
        <w:gridCol w:w="1275"/>
        <w:gridCol w:w="2127"/>
        <w:gridCol w:w="1701"/>
        <w:gridCol w:w="1843"/>
        <w:gridCol w:w="1559"/>
        <w:gridCol w:w="1559"/>
        <w:gridCol w:w="1701"/>
        <w:gridCol w:w="1701"/>
      </w:tblGrid>
      <w:tr w:rsidR="00452F63" w:rsidRPr="00452F63" w14:paraId="38E68C92"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30C4C02A"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lastRenderedPageBreak/>
              <w:t>公司名称</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070CEB3F"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公司类型</w:t>
            </w: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15A97727"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主要业务</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14CCD8A"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注册资本</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A75EDB8"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总资产</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92D635E"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净资产</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D49D77B"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4DC445A"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营业利润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1371328" w14:textId="77777777" w:rsidR="00452F63" w:rsidRPr="00452F63" w:rsidRDefault="00452F63" w:rsidP="00452F63">
            <w:pPr>
              <w:spacing w:before="40" w:after="40" w:line="276" w:lineRule="auto"/>
              <w:jc w:val="center"/>
              <w:rPr>
                <w:rFonts w:ascii="宋体" w:eastAsia="宋体" w:hAnsi="宋体" w:cs="宋体"/>
                <w:sz w:val="18"/>
                <w:szCs w:val="18"/>
              </w:rPr>
            </w:pPr>
            <w:r w:rsidRPr="00452F63">
              <w:rPr>
                <w:rFonts w:ascii="宋体" w:eastAsia="宋体" w:hAnsi="宋体" w:cs="宋体"/>
                <w:sz w:val="18"/>
                <w:szCs w:val="18"/>
              </w:rPr>
              <w:t>净利润</w:t>
            </w:r>
          </w:p>
        </w:tc>
      </w:tr>
      <w:tr w:rsidR="0021471E" w:rsidRPr="00452F63" w14:paraId="003FA311"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7FAB88DD"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美好石材</w:t>
            </w:r>
          </w:p>
        </w:tc>
        <w:tc>
          <w:tcPr>
            <w:tcW w:w="1275" w:type="dxa"/>
            <w:tcBorders>
              <w:top w:val="single" w:sz="2" w:space="0" w:color="auto"/>
              <w:left w:val="single" w:sz="2" w:space="0" w:color="auto"/>
              <w:bottom w:val="single" w:sz="2" w:space="0" w:color="auto"/>
              <w:right w:val="single" w:sz="2" w:space="0" w:color="auto"/>
            </w:tcBorders>
            <w:vAlign w:val="center"/>
          </w:tcPr>
          <w:p w14:paraId="72AE8B0E"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2D199332"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石制品批发及零售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30A96C" w14:textId="6935FE9C"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$3,749,949.33 </w:t>
            </w:r>
          </w:p>
        </w:tc>
        <w:tc>
          <w:tcPr>
            <w:tcW w:w="1843" w:type="dxa"/>
            <w:tcBorders>
              <w:top w:val="single" w:sz="2" w:space="0" w:color="auto"/>
              <w:left w:val="single" w:sz="2" w:space="0" w:color="auto"/>
              <w:bottom w:val="single" w:sz="2" w:space="0" w:color="auto"/>
              <w:right w:val="single" w:sz="2" w:space="0" w:color="auto"/>
            </w:tcBorders>
            <w:vAlign w:val="center"/>
          </w:tcPr>
          <w:p w14:paraId="6AE08047"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115,229,922.43</w:t>
            </w:r>
          </w:p>
        </w:tc>
        <w:tc>
          <w:tcPr>
            <w:tcW w:w="1559" w:type="dxa"/>
            <w:tcBorders>
              <w:top w:val="single" w:sz="2" w:space="0" w:color="auto"/>
              <w:left w:val="single" w:sz="2" w:space="0" w:color="auto"/>
              <w:bottom w:val="single" w:sz="2" w:space="0" w:color="auto"/>
              <w:right w:val="single" w:sz="2" w:space="0" w:color="auto"/>
            </w:tcBorders>
            <w:vAlign w:val="center"/>
          </w:tcPr>
          <w:p w14:paraId="41A62126"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82,224,769.03</w:t>
            </w:r>
          </w:p>
        </w:tc>
        <w:tc>
          <w:tcPr>
            <w:tcW w:w="1559" w:type="dxa"/>
            <w:tcBorders>
              <w:top w:val="single" w:sz="2" w:space="0" w:color="auto"/>
              <w:left w:val="single" w:sz="2" w:space="0" w:color="auto"/>
              <w:bottom w:val="single" w:sz="2" w:space="0" w:color="auto"/>
              <w:right w:val="single" w:sz="2" w:space="0" w:color="auto"/>
            </w:tcBorders>
            <w:vAlign w:val="center"/>
          </w:tcPr>
          <w:p w14:paraId="1D52844D"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88,565,693.71</w:t>
            </w:r>
          </w:p>
        </w:tc>
        <w:tc>
          <w:tcPr>
            <w:tcW w:w="1701" w:type="dxa"/>
            <w:tcBorders>
              <w:top w:val="single" w:sz="2" w:space="0" w:color="auto"/>
              <w:left w:val="single" w:sz="2" w:space="0" w:color="auto"/>
              <w:bottom w:val="single" w:sz="2" w:space="0" w:color="auto"/>
              <w:right w:val="single" w:sz="2" w:space="0" w:color="auto"/>
            </w:tcBorders>
            <w:vAlign w:val="center"/>
          </w:tcPr>
          <w:p w14:paraId="01AA3B1E"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11,092,520.56</w:t>
            </w:r>
          </w:p>
        </w:tc>
        <w:tc>
          <w:tcPr>
            <w:tcW w:w="1701" w:type="dxa"/>
            <w:tcBorders>
              <w:top w:val="single" w:sz="2" w:space="0" w:color="auto"/>
              <w:left w:val="single" w:sz="2" w:space="0" w:color="auto"/>
              <w:bottom w:val="single" w:sz="2" w:space="0" w:color="auto"/>
              <w:right w:val="single" w:sz="2" w:space="0" w:color="auto"/>
            </w:tcBorders>
            <w:vAlign w:val="center"/>
          </w:tcPr>
          <w:p w14:paraId="7AAAA9C3"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8,372,830.46</w:t>
            </w:r>
          </w:p>
        </w:tc>
      </w:tr>
      <w:tr w:rsidR="0021471E" w:rsidRPr="00452F63" w14:paraId="05570005"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245F808B"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厦门万里石建筑工程有限公司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7ED32544"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0549A8F4"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石制品设计及相应施工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E346DE" w14:textId="5761B31D"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50,000,000.00 </w:t>
            </w:r>
          </w:p>
        </w:tc>
        <w:tc>
          <w:tcPr>
            <w:tcW w:w="1843" w:type="dxa"/>
            <w:tcBorders>
              <w:top w:val="single" w:sz="2" w:space="0" w:color="auto"/>
              <w:left w:val="single" w:sz="2" w:space="0" w:color="auto"/>
              <w:bottom w:val="single" w:sz="2" w:space="0" w:color="auto"/>
              <w:right w:val="single" w:sz="2" w:space="0" w:color="auto"/>
            </w:tcBorders>
            <w:vAlign w:val="center"/>
          </w:tcPr>
          <w:p w14:paraId="2B22B5A0"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274,719,072.18</w:t>
            </w:r>
          </w:p>
        </w:tc>
        <w:tc>
          <w:tcPr>
            <w:tcW w:w="1559" w:type="dxa"/>
            <w:tcBorders>
              <w:top w:val="single" w:sz="2" w:space="0" w:color="auto"/>
              <w:left w:val="single" w:sz="2" w:space="0" w:color="auto"/>
              <w:bottom w:val="single" w:sz="2" w:space="0" w:color="auto"/>
              <w:right w:val="single" w:sz="2" w:space="0" w:color="auto"/>
            </w:tcBorders>
            <w:vAlign w:val="center"/>
          </w:tcPr>
          <w:p w14:paraId="6D9E8214"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70,108,517.20</w:t>
            </w:r>
          </w:p>
        </w:tc>
        <w:tc>
          <w:tcPr>
            <w:tcW w:w="1559" w:type="dxa"/>
            <w:tcBorders>
              <w:top w:val="single" w:sz="2" w:space="0" w:color="auto"/>
              <w:left w:val="single" w:sz="2" w:space="0" w:color="auto"/>
              <w:bottom w:val="single" w:sz="2" w:space="0" w:color="auto"/>
              <w:right w:val="single" w:sz="2" w:space="0" w:color="auto"/>
            </w:tcBorders>
            <w:vAlign w:val="center"/>
          </w:tcPr>
          <w:p w14:paraId="74F139FD"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185,497,620.67</w:t>
            </w:r>
          </w:p>
        </w:tc>
        <w:tc>
          <w:tcPr>
            <w:tcW w:w="1701" w:type="dxa"/>
            <w:tcBorders>
              <w:top w:val="single" w:sz="2" w:space="0" w:color="auto"/>
              <w:left w:val="single" w:sz="2" w:space="0" w:color="auto"/>
              <w:bottom w:val="single" w:sz="2" w:space="0" w:color="auto"/>
              <w:right w:val="single" w:sz="2" w:space="0" w:color="auto"/>
            </w:tcBorders>
            <w:vAlign w:val="center"/>
          </w:tcPr>
          <w:p w14:paraId="654AA182"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6,475,890.08</w:t>
            </w:r>
          </w:p>
        </w:tc>
        <w:tc>
          <w:tcPr>
            <w:tcW w:w="1701" w:type="dxa"/>
            <w:tcBorders>
              <w:top w:val="single" w:sz="2" w:space="0" w:color="auto"/>
              <w:left w:val="single" w:sz="2" w:space="0" w:color="auto"/>
              <w:bottom w:val="single" w:sz="2" w:space="0" w:color="auto"/>
              <w:right w:val="single" w:sz="2" w:space="0" w:color="auto"/>
            </w:tcBorders>
            <w:vAlign w:val="center"/>
          </w:tcPr>
          <w:p w14:paraId="7B22E924"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4,881,932.55</w:t>
            </w:r>
          </w:p>
        </w:tc>
      </w:tr>
      <w:tr w:rsidR="0021471E" w:rsidRPr="00452F63" w14:paraId="22352B53"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75A86FB1"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万里拜</w:t>
            </w:r>
            <w:proofErr w:type="gramStart"/>
            <w:r w:rsidRPr="00452F63">
              <w:rPr>
                <w:rFonts w:ascii="宋体" w:eastAsia="宋体" w:hAnsi="宋体" w:cs="宋体"/>
                <w:sz w:val="18"/>
                <w:szCs w:val="18"/>
              </w:rPr>
              <w:t>洛</w:t>
            </w:r>
            <w:proofErr w:type="gramEnd"/>
            <w:r w:rsidRPr="00452F63">
              <w:rPr>
                <w:rFonts w:ascii="宋体" w:eastAsia="宋体" w:hAnsi="宋体" w:cs="宋体"/>
                <w:sz w:val="18"/>
                <w:szCs w:val="18"/>
              </w:rPr>
              <w:t>克有限公司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59D1DC20"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62F69728"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石制品设计及相应施工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11CA13" w14:textId="0C840FF7"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林吉特750,000.00 </w:t>
            </w:r>
          </w:p>
        </w:tc>
        <w:tc>
          <w:tcPr>
            <w:tcW w:w="1843" w:type="dxa"/>
            <w:tcBorders>
              <w:top w:val="single" w:sz="2" w:space="0" w:color="auto"/>
              <w:left w:val="single" w:sz="2" w:space="0" w:color="auto"/>
              <w:bottom w:val="single" w:sz="2" w:space="0" w:color="auto"/>
              <w:right w:val="single" w:sz="2" w:space="0" w:color="auto"/>
            </w:tcBorders>
            <w:vAlign w:val="center"/>
          </w:tcPr>
          <w:p w14:paraId="2A820E00"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14,102,057.43</w:t>
            </w:r>
          </w:p>
        </w:tc>
        <w:tc>
          <w:tcPr>
            <w:tcW w:w="1559" w:type="dxa"/>
            <w:tcBorders>
              <w:top w:val="single" w:sz="2" w:space="0" w:color="auto"/>
              <w:left w:val="single" w:sz="2" w:space="0" w:color="auto"/>
              <w:bottom w:val="single" w:sz="2" w:space="0" w:color="auto"/>
              <w:right w:val="single" w:sz="2" w:space="0" w:color="auto"/>
            </w:tcBorders>
            <w:vAlign w:val="center"/>
          </w:tcPr>
          <w:p w14:paraId="5A5FDA5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9,086,119.74</w:t>
            </w:r>
          </w:p>
        </w:tc>
        <w:tc>
          <w:tcPr>
            <w:tcW w:w="1559" w:type="dxa"/>
            <w:tcBorders>
              <w:top w:val="single" w:sz="2" w:space="0" w:color="auto"/>
              <w:left w:val="single" w:sz="2" w:space="0" w:color="auto"/>
              <w:bottom w:val="single" w:sz="2" w:space="0" w:color="auto"/>
              <w:right w:val="single" w:sz="2" w:space="0" w:color="auto"/>
            </w:tcBorders>
            <w:vAlign w:val="center"/>
          </w:tcPr>
          <w:p w14:paraId="2A47E1E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5,532,337.20</w:t>
            </w:r>
          </w:p>
        </w:tc>
        <w:tc>
          <w:tcPr>
            <w:tcW w:w="1701" w:type="dxa"/>
            <w:tcBorders>
              <w:top w:val="single" w:sz="2" w:space="0" w:color="auto"/>
              <w:left w:val="single" w:sz="2" w:space="0" w:color="auto"/>
              <w:bottom w:val="single" w:sz="2" w:space="0" w:color="auto"/>
              <w:right w:val="single" w:sz="2" w:space="0" w:color="auto"/>
            </w:tcBorders>
            <w:vAlign w:val="center"/>
          </w:tcPr>
          <w:p w14:paraId="22B1E110"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1,340,532.31</w:t>
            </w:r>
          </w:p>
        </w:tc>
        <w:tc>
          <w:tcPr>
            <w:tcW w:w="1701" w:type="dxa"/>
            <w:tcBorders>
              <w:top w:val="single" w:sz="2" w:space="0" w:color="auto"/>
              <w:left w:val="single" w:sz="2" w:space="0" w:color="auto"/>
              <w:bottom w:val="single" w:sz="2" w:space="0" w:color="auto"/>
              <w:right w:val="single" w:sz="2" w:space="0" w:color="auto"/>
            </w:tcBorders>
            <w:vAlign w:val="center"/>
          </w:tcPr>
          <w:p w14:paraId="1D13F89C"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1,162,599.66</w:t>
            </w:r>
          </w:p>
        </w:tc>
      </w:tr>
      <w:tr w:rsidR="0021471E" w:rsidRPr="00452F63" w14:paraId="24D4FF34"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6CCBE0E6"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厦门万里石装饰设计有限公司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647FB7E9"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12BF5644"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石制品国际贸易</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5D2267" w14:textId="01AFC3E1"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25,000,000.00 </w:t>
            </w:r>
          </w:p>
        </w:tc>
        <w:tc>
          <w:tcPr>
            <w:tcW w:w="1843" w:type="dxa"/>
            <w:tcBorders>
              <w:top w:val="single" w:sz="2" w:space="0" w:color="auto"/>
              <w:left w:val="single" w:sz="2" w:space="0" w:color="auto"/>
              <w:bottom w:val="single" w:sz="2" w:space="0" w:color="auto"/>
              <w:right w:val="single" w:sz="2" w:space="0" w:color="auto"/>
            </w:tcBorders>
            <w:vAlign w:val="center"/>
          </w:tcPr>
          <w:p w14:paraId="7CFDAFFE"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315,387,619.74</w:t>
            </w:r>
          </w:p>
        </w:tc>
        <w:tc>
          <w:tcPr>
            <w:tcW w:w="1559" w:type="dxa"/>
            <w:tcBorders>
              <w:top w:val="single" w:sz="2" w:space="0" w:color="auto"/>
              <w:left w:val="single" w:sz="2" w:space="0" w:color="auto"/>
              <w:bottom w:val="single" w:sz="2" w:space="0" w:color="auto"/>
              <w:right w:val="single" w:sz="2" w:space="0" w:color="auto"/>
            </w:tcBorders>
            <w:vAlign w:val="center"/>
          </w:tcPr>
          <w:p w14:paraId="2B5596AA"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65,640,823.63</w:t>
            </w:r>
          </w:p>
        </w:tc>
        <w:tc>
          <w:tcPr>
            <w:tcW w:w="1559" w:type="dxa"/>
            <w:tcBorders>
              <w:top w:val="single" w:sz="2" w:space="0" w:color="auto"/>
              <w:left w:val="single" w:sz="2" w:space="0" w:color="auto"/>
              <w:bottom w:val="single" w:sz="2" w:space="0" w:color="auto"/>
              <w:right w:val="single" w:sz="2" w:space="0" w:color="auto"/>
            </w:tcBorders>
            <w:vAlign w:val="center"/>
          </w:tcPr>
          <w:p w14:paraId="0D81C71C"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219,265,632.75</w:t>
            </w:r>
          </w:p>
        </w:tc>
        <w:tc>
          <w:tcPr>
            <w:tcW w:w="1701" w:type="dxa"/>
            <w:tcBorders>
              <w:top w:val="single" w:sz="2" w:space="0" w:color="auto"/>
              <w:left w:val="single" w:sz="2" w:space="0" w:color="auto"/>
              <w:bottom w:val="single" w:sz="2" w:space="0" w:color="auto"/>
              <w:right w:val="single" w:sz="2" w:space="0" w:color="auto"/>
            </w:tcBorders>
            <w:vAlign w:val="center"/>
          </w:tcPr>
          <w:p w14:paraId="46C03E5C"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1,394,601.64</w:t>
            </w:r>
          </w:p>
        </w:tc>
        <w:tc>
          <w:tcPr>
            <w:tcW w:w="1701" w:type="dxa"/>
            <w:tcBorders>
              <w:top w:val="single" w:sz="2" w:space="0" w:color="auto"/>
              <w:left w:val="single" w:sz="2" w:space="0" w:color="auto"/>
              <w:bottom w:val="single" w:sz="2" w:space="0" w:color="auto"/>
              <w:right w:val="single" w:sz="2" w:space="0" w:color="auto"/>
            </w:tcBorders>
            <w:vAlign w:val="center"/>
          </w:tcPr>
          <w:p w14:paraId="58252A4F"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754,742.91</w:t>
            </w:r>
          </w:p>
        </w:tc>
      </w:tr>
      <w:tr w:rsidR="0021471E" w:rsidRPr="00452F63" w14:paraId="54CDD25F"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1A4F33F4"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北京万里石有限公司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6B88C4BF"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78F0BA8F"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石制品贸易</w:t>
            </w:r>
          </w:p>
        </w:tc>
        <w:tc>
          <w:tcPr>
            <w:tcW w:w="1701" w:type="dxa"/>
            <w:tcBorders>
              <w:top w:val="nil"/>
              <w:left w:val="single" w:sz="4" w:space="0" w:color="auto"/>
              <w:bottom w:val="single" w:sz="4" w:space="0" w:color="auto"/>
              <w:right w:val="single" w:sz="4" w:space="0" w:color="auto"/>
            </w:tcBorders>
            <w:shd w:val="clear" w:color="auto" w:fill="auto"/>
            <w:vAlign w:val="center"/>
          </w:tcPr>
          <w:p w14:paraId="463204CC" w14:textId="741B2F03"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100,000,000.00 </w:t>
            </w:r>
          </w:p>
        </w:tc>
        <w:tc>
          <w:tcPr>
            <w:tcW w:w="1843" w:type="dxa"/>
            <w:tcBorders>
              <w:top w:val="single" w:sz="2" w:space="0" w:color="auto"/>
              <w:left w:val="single" w:sz="2" w:space="0" w:color="auto"/>
              <w:bottom w:val="single" w:sz="2" w:space="0" w:color="auto"/>
              <w:right w:val="single" w:sz="2" w:space="0" w:color="auto"/>
            </w:tcBorders>
            <w:vAlign w:val="center"/>
          </w:tcPr>
          <w:p w14:paraId="07EEE1E6"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88,607,120.68</w:t>
            </w:r>
          </w:p>
        </w:tc>
        <w:tc>
          <w:tcPr>
            <w:tcW w:w="1559" w:type="dxa"/>
            <w:tcBorders>
              <w:top w:val="single" w:sz="2" w:space="0" w:color="auto"/>
              <w:left w:val="single" w:sz="2" w:space="0" w:color="auto"/>
              <w:bottom w:val="single" w:sz="2" w:space="0" w:color="auto"/>
              <w:right w:val="single" w:sz="2" w:space="0" w:color="auto"/>
            </w:tcBorders>
            <w:vAlign w:val="center"/>
          </w:tcPr>
          <w:p w14:paraId="725CFB9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40,560,154.56</w:t>
            </w:r>
          </w:p>
        </w:tc>
        <w:tc>
          <w:tcPr>
            <w:tcW w:w="1559" w:type="dxa"/>
            <w:tcBorders>
              <w:top w:val="single" w:sz="2" w:space="0" w:color="auto"/>
              <w:left w:val="single" w:sz="2" w:space="0" w:color="auto"/>
              <w:bottom w:val="single" w:sz="2" w:space="0" w:color="auto"/>
              <w:right w:val="single" w:sz="2" w:space="0" w:color="auto"/>
            </w:tcBorders>
            <w:vAlign w:val="center"/>
          </w:tcPr>
          <w:p w14:paraId="742C8AD2"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24,248,531.33</w:t>
            </w:r>
          </w:p>
        </w:tc>
        <w:tc>
          <w:tcPr>
            <w:tcW w:w="1701" w:type="dxa"/>
            <w:tcBorders>
              <w:top w:val="single" w:sz="2" w:space="0" w:color="auto"/>
              <w:left w:val="single" w:sz="2" w:space="0" w:color="auto"/>
              <w:bottom w:val="single" w:sz="2" w:space="0" w:color="auto"/>
              <w:right w:val="single" w:sz="2" w:space="0" w:color="auto"/>
            </w:tcBorders>
            <w:vAlign w:val="center"/>
          </w:tcPr>
          <w:p w14:paraId="6BD698B1"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452,154.28</w:t>
            </w:r>
          </w:p>
        </w:tc>
        <w:tc>
          <w:tcPr>
            <w:tcW w:w="1701" w:type="dxa"/>
            <w:tcBorders>
              <w:top w:val="single" w:sz="2" w:space="0" w:color="auto"/>
              <w:left w:val="single" w:sz="2" w:space="0" w:color="auto"/>
              <w:bottom w:val="single" w:sz="2" w:space="0" w:color="auto"/>
              <w:right w:val="single" w:sz="2" w:space="0" w:color="auto"/>
            </w:tcBorders>
            <w:vAlign w:val="center"/>
          </w:tcPr>
          <w:p w14:paraId="22ACA8A0"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340,252.11</w:t>
            </w:r>
          </w:p>
        </w:tc>
      </w:tr>
      <w:tr w:rsidR="0021471E" w:rsidRPr="00452F63" w14:paraId="79761077"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770C74F4"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厦门万里石家装修装饰工程有限公司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33EFAACE"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0C78658C"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石制品加工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DC74FE" w14:textId="36FB80E4"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15,460,858.87 </w:t>
            </w:r>
          </w:p>
        </w:tc>
        <w:tc>
          <w:tcPr>
            <w:tcW w:w="1843" w:type="dxa"/>
            <w:tcBorders>
              <w:top w:val="single" w:sz="2" w:space="0" w:color="auto"/>
              <w:left w:val="single" w:sz="2" w:space="0" w:color="auto"/>
              <w:bottom w:val="single" w:sz="2" w:space="0" w:color="auto"/>
              <w:right w:val="single" w:sz="2" w:space="0" w:color="auto"/>
            </w:tcBorders>
            <w:vAlign w:val="center"/>
          </w:tcPr>
          <w:p w14:paraId="0180F28B"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39,996,992.27</w:t>
            </w:r>
          </w:p>
        </w:tc>
        <w:tc>
          <w:tcPr>
            <w:tcW w:w="1559" w:type="dxa"/>
            <w:tcBorders>
              <w:top w:val="single" w:sz="2" w:space="0" w:color="auto"/>
              <w:left w:val="single" w:sz="2" w:space="0" w:color="auto"/>
              <w:bottom w:val="single" w:sz="2" w:space="0" w:color="auto"/>
              <w:right w:val="single" w:sz="2" w:space="0" w:color="auto"/>
            </w:tcBorders>
            <w:vAlign w:val="center"/>
          </w:tcPr>
          <w:p w14:paraId="4AE56FCD"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24,196,200.79</w:t>
            </w:r>
          </w:p>
        </w:tc>
        <w:tc>
          <w:tcPr>
            <w:tcW w:w="1559" w:type="dxa"/>
            <w:tcBorders>
              <w:top w:val="single" w:sz="2" w:space="0" w:color="auto"/>
              <w:left w:val="single" w:sz="2" w:space="0" w:color="auto"/>
              <w:bottom w:val="single" w:sz="2" w:space="0" w:color="auto"/>
              <w:right w:val="single" w:sz="2" w:space="0" w:color="auto"/>
            </w:tcBorders>
            <w:vAlign w:val="center"/>
          </w:tcPr>
          <w:p w14:paraId="5EFEE9E0"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8,075,271.66</w:t>
            </w:r>
          </w:p>
        </w:tc>
        <w:tc>
          <w:tcPr>
            <w:tcW w:w="1701" w:type="dxa"/>
            <w:tcBorders>
              <w:top w:val="single" w:sz="2" w:space="0" w:color="auto"/>
              <w:left w:val="single" w:sz="2" w:space="0" w:color="auto"/>
              <w:bottom w:val="single" w:sz="2" w:space="0" w:color="auto"/>
              <w:right w:val="single" w:sz="2" w:space="0" w:color="auto"/>
            </w:tcBorders>
            <w:vAlign w:val="center"/>
          </w:tcPr>
          <w:p w14:paraId="745F1E5F"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254,622.30</w:t>
            </w:r>
          </w:p>
        </w:tc>
        <w:tc>
          <w:tcPr>
            <w:tcW w:w="1701" w:type="dxa"/>
            <w:tcBorders>
              <w:top w:val="single" w:sz="2" w:space="0" w:color="auto"/>
              <w:left w:val="single" w:sz="2" w:space="0" w:color="auto"/>
              <w:bottom w:val="single" w:sz="2" w:space="0" w:color="auto"/>
              <w:right w:val="single" w:sz="2" w:space="0" w:color="auto"/>
            </w:tcBorders>
            <w:vAlign w:val="center"/>
          </w:tcPr>
          <w:p w14:paraId="001D2737"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243,851.52</w:t>
            </w:r>
          </w:p>
        </w:tc>
      </w:tr>
      <w:tr w:rsidR="0021471E" w:rsidRPr="00452F63" w14:paraId="1924BE07"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41629ADF"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上海万里</w:t>
            </w:r>
            <w:proofErr w:type="gramStart"/>
            <w:r w:rsidRPr="00452F63">
              <w:rPr>
                <w:rFonts w:ascii="宋体" w:eastAsia="宋体" w:hAnsi="宋体" w:cs="宋体"/>
                <w:sz w:val="18"/>
                <w:szCs w:val="18"/>
              </w:rPr>
              <w:t>石</w:t>
            </w:r>
            <w:proofErr w:type="gramEnd"/>
            <w:r w:rsidRPr="00452F63">
              <w:rPr>
                <w:rFonts w:ascii="宋体" w:eastAsia="宋体" w:hAnsi="宋体" w:cs="宋体"/>
                <w:sz w:val="18"/>
                <w:szCs w:val="18"/>
              </w:rPr>
              <w:t>石材有限公司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7EDC259D"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5E9BF89C"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石制品销售</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9D6D30" w14:textId="4F687EAE"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1,500,000.00 </w:t>
            </w:r>
          </w:p>
        </w:tc>
        <w:tc>
          <w:tcPr>
            <w:tcW w:w="1843" w:type="dxa"/>
            <w:tcBorders>
              <w:top w:val="single" w:sz="2" w:space="0" w:color="auto"/>
              <w:left w:val="single" w:sz="2" w:space="0" w:color="auto"/>
              <w:bottom w:val="single" w:sz="2" w:space="0" w:color="auto"/>
              <w:right w:val="single" w:sz="2" w:space="0" w:color="auto"/>
            </w:tcBorders>
            <w:vAlign w:val="center"/>
          </w:tcPr>
          <w:p w14:paraId="52728F39"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7,709,757.34</w:t>
            </w:r>
          </w:p>
        </w:tc>
        <w:tc>
          <w:tcPr>
            <w:tcW w:w="1559" w:type="dxa"/>
            <w:tcBorders>
              <w:top w:val="single" w:sz="2" w:space="0" w:color="auto"/>
              <w:left w:val="single" w:sz="2" w:space="0" w:color="auto"/>
              <w:bottom w:val="single" w:sz="2" w:space="0" w:color="auto"/>
              <w:right w:val="single" w:sz="2" w:space="0" w:color="auto"/>
            </w:tcBorders>
            <w:vAlign w:val="center"/>
          </w:tcPr>
          <w:p w14:paraId="0FED4DCF"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-496,740.55</w:t>
            </w:r>
          </w:p>
        </w:tc>
        <w:tc>
          <w:tcPr>
            <w:tcW w:w="1559" w:type="dxa"/>
            <w:tcBorders>
              <w:top w:val="single" w:sz="2" w:space="0" w:color="auto"/>
              <w:left w:val="single" w:sz="2" w:space="0" w:color="auto"/>
              <w:bottom w:val="single" w:sz="2" w:space="0" w:color="auto"/>
              <w:right w:val="single" w:sz="2" w:space="0" w:color="auto"/>
            </w:tcBorders>
            <w:vAlign w:val="center"/>
          </w:tcPr>
          <w:p w14:paraId="1DCEB859"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1,000,000.00</w:t>
            </w:r>
          </w:p>
        </w:tc>
        <w:tc>
          <w:tcPr>
            <w:tcW w:w="1701" w:type="dxa"/>
            <w:tcBorders>
              <w:top w:val="single" w:sz="2" w:space="0" w:color="auto"/>
              <w:left w:val="single" w:sz="2" w:space="0" w:color="auto"/>
              <w:bottom w:val="single" w:sz="2" w:space="0" w:color="auto"/>
              <w:right w:val="single" w:sz="2" w:space="0" w:color="auto"/>
            </w:tcBorders>
            <w:vAlign w:val="center"/>
          </w:tcPr>
          <w:p w14:paraId="1E82E003"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242,442.06</w:t>
            </w:r>
          </w:p>
        </w:tc>
        <w:tc>
          <w:tcPr>
            <w:tcW w:w="1701" w:type="dxa"/>
            <w:tcBorders>
              <w:top w:val="single" w:sz="2" w:space="0" w:color="auto"/>
              <w:left w:val="single" w:sz="2" w:space="0" w:color="auto"/>
              <w:bottom w:val="single" w:sz="2" w:space="0" w:color="auto"/>
              <w:right w:val="single" w:sz="2" w:space="0" w:color="auto"/>
            </w:tcBorders>
            <w:vAlign w:val="center"/>
          </w:tcPr>
          <w:p w14:paraId="1DD896FA"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191,010.11</w:t>
            </w:r>
          </w:p>
        </w:tc>
      </w:tr>
      <w:tr w:rsidR="0021471E" w:rsidRPr="00452F63" w14:paraId="6A1DA3B2"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319AD7C7"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厦门万里石工艺有限公司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1C54C0D7"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7A76BFE2"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石制品加工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AC41C1" w14:textId="3FE7A618"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10,814,819.09 </w:t>
            </w:r>
          </w:p>
        </w:tc>
        <w:tc>
          <w:tcPr>
            <w:tcW w:w="1843" w:type="dxa"/>
            <w:tcBorders>
              <w:top w:val="single" w:sz="2" w:space="0" w:color="auto"/>
              <w:left w:val="single" w:sz="2" w:space="0" w:color="auto"/>
              <w:bottom w:val="single" w:sz="2" w:space="0" w:color="auto"/>
              <w:right w:val="single" w:sz="2" w:space="0" w:color="auto"/>
            </w:tcBorders>
            <w:vAlign w:val="center"/>
          </w:tcPr>
          <w:p w14:paraId="43635E4F"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29,973,019.36</w:t>
            </w:r>
          </w:p>
        </w:tc>
        <w:tc>
          <w:tcPr>
            <w:tcW w:w="1559" w:type="dxa"/>
            <w:tcBorders>
              <w:top w:val="single" w:sz="2" w:space="0" w:color="auto"/>
              <w:left w:val="single" w:sz="2" w:space="0" w:color="auto"/>
              <w:bottom w:val="single" w:sz="2" w:space="0" w:color="auto"/>
              <w:right w:val="single" w:sz="2" w:space="0" w:color="auto"/>
            </w:tcBorders>
            <w:vAlign w:val="center"/>
          </w:tcPr>
          <w:p w14:paraId="5625C454"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14,678,749.05</w:t>
            </w:r>
          </w:p>
        </w:tc>
        <w:tc>
          <w:tcPr>
            <w:tcW w:w="1559" w:type="dxa"/>
            <w:tcBorders>
              <w:top w:val="single" w:sz="2" w:space="0" w:color="auto"/>
              <w:left w:val="single" w:sz="2" w:space="0" w:color="auto"/>
              <w:bottom w:val="single" w:sz="2" w:space="0" w:color="auto"/>
              <w:right w:val="single" w:sz="2" w:space="0" w:color="auto"/>
            </w:tcBorders>
            <w:vAlign w:val="center"/>
          </w:tcPr>
          <w:p w14:paraId="01E9BD3C"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9,645,351.78</w:t>
            </w:r>
          </w:p>
        </w:tc>
        <w:tc>
          <w:tcPr>
            <w:tcW w:w="1701" w:type="dxa"/>
            <w:tcBorders>
              <w:top w:val="single" w:sz="2" w:space="0" w:color="auto"/>
              <w:left w:val="single" w:sz="2" w:space="0" w:color="auto"/>
              <w:bottom w:val="single" w:sz="2" w:space="0" w:color="auto"/>
              <w:right w:val="single" w:sz="2" w:space="0" w:color="auto"/>
            </w:tcBorders>
            <w:vAlign w:val="center"/>
          </w:tcPr>
          <w:p w14:paraId="7F0D5DCA"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67,768.36</w:t>
            </w:r>
          </w:p>
        </w:tc>
        <w:tc>
          <w:tcPr>
            <w:tcW w:w="1701" w:type="dxa"/>
            <w:tcBorders>
              <w:top w:val="single" w:sz="2" w:space="0" w:color="auto"/>
              <w:left w:val="single" w:sz="2" w:space="0" w:color="auto"/>
              <w:bottom w:val="single" w:sz="2" w:space="0" w:color="auto"/>
              <w:right w:val="single" w:sz="2" w:space="0" w:color="auto"/>
            </w:tcBorders>
            <w:vAlign w:val="center"/>
          </w:tcPr>
          <w:p w14:paraId="3ED41B07"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23,314.35</w:t>
            </w:r>
          </w:p>
        </w:tc>
      </w:tr>
      <w:tr w:rsidR="0021471E" w:rsidRPr="00452F63" w14:paraId="32D8A895"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0E1DE0CC"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厦门石夫人电子商务有限公司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2B45B2A0"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2BE266AA"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石材工艺品销售</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8946A0" w14:textId="6B159B09"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2,000,000.00 </w:t>
            </w:r>
          </w:p>
        </w:tc>
        <w:tc>
          <w:tcPr>
            <w:tcW w:w="1843" w:type="dxa"/>
            <w:tcBorders>
              <w:top w:val="single" w:sz="2" w:space="0" w:color="auto"/>
              <w:left w:val="single" w:sz="2" w:space="0" w:color="auto"/>
              <w:bottom w:val="single" w:sz="2" w:space="0" w:color="auto"/>
              <w:right w:val="single" w:sz="2" w:space="0" w:color="auto"/>
            </w:tcBorders>
            <w:vAlign w:val="center"/>
          </w:tcPr>
          <w:p w14:paraId="58672ACF"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642,765.41</w:t>
            </w:r>
          </w:p>
        </w:tc>
        <w:tc>
          <w:tcPr>
            <w:tcW w:w="1559" w:type="dxa"/>
            <w:tcBorders>
              <w:top w:val="single" w:sz="2" w:space="0" w:color="auto"/>
              <w:left w:val="single" w:sz="2" w:space="0" w:color="auto"/>
              <w:bottom w:val="single" w:sz="2" w:space="0" w:color="auto"/>
              <w:right w:val="single" w:sz="2" w:space="0" w:color="auto"/>
            </w:tcBorders>
            <w:vAlign w:val="center"/>
          </w:tcPr>
          <w:p w14:paraId="08E23A5E"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303,729.47</w:t>
            </w:r>
          </w:p>
        </w:tc>
        <w:tc>
          <w:tcPr>
            <w:tcW w:w="1559" w:type="dxa"/>
            <w:tcBorders>
              <w:top w:val="single" w:sz="2" w:space="0" w:color="auto"/>
              <w:left w:val="single" w:sz="2" w:space="0" w:color="auto"/>
              <w:bottom w:val="single" w:sz="2" w:space="0" w:color="auto"/>
              <w:right w:val="single" w:sz="2" w:space="0" w:color="auto"/>
            </w:tcBorders>
            <w:vAlign w:val="center"/>
          </w:tcPr>
          <w:p w14:paraId="69E5E297"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286,837.47</w:t>
            </w:r>
          </w:p>
        </w:tc>
        <w:tc>
          <w:tcPr>
            <w:tcW w:w="1701" w:type="dxa"/>
            <w:tcBorders>
              <w:top w:val="single" w:sz="2" w:space="0" w:color="auto"/>
              <w:left w:val="single" w:sz="2" w:space="0" w:color="auto"/>
              <w:bottom w:val="single" w:sz="2" w:space="0" w:color="auto"/>
              <w:right w:val="single" w:sz="2" w:space="0" w:color="auto"/>
            </w:tcBorders>
            <w:vAlign w:val="center"/>
          </w:tcPr>
          <w:p w14:paraId="3332AEC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3,648.98</w:t>
            </w:r>
          </w:p>
        </w:tc>
        <w:tc>
          <w:tcPr>
            <w:tcW w:w="1701" w:type="dxa"/>
            <w:tcBorders>
              <w:top w:val="single" w:sz="2" w:space="0" w:color="auto"/>
              <w:left w:val="single" w:sz="2" w:space="0" w:color="auto"/>
              <w:bottom w:val="single" w:sz="2" w:space="0" w:color="auto"/>
              <w:right w:val="single" w:sz="2" w:space="0" w:color="auto"/>
            </w:tcBorders>
            <w:vAlign w:val="center"/>
          </w:tcPr>
          <w:p w14:paraId="3A67955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3,729.47</w:t>
            </w:r>
          </w:p>
        </w:tc>
      </w:tr>
      <w:tr w:rsidR="0021471E" w:rsidRPr="00452F63" w14:paraId="1CA61FB4"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3CC839A4"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湖北兴山万里</w:t>
            </w:r>
            <w:proofErr w:type="gramStart"/>
            <w:r w:rsidRPr="00452F63">
              <w:rPr>
                <w:rFonts w:ascii="宋体" w:eastAsia="宋体" w:hAnsi="宋体" w:cs="宋体"/>
                <w:sz w:val="18"/>
                <w:szCs w:val="18"/>
              </w:rPr>
              <w:t>石</w:t>
            </w:r>
            <w:proofErr w:type="gramEnd"/>
            <w:r w:rsidRPr="00452F63">
              <w:rPr>
                <w:rFonts w:ascii="宋体" w:eastAsia="宋体" w:hAnsi="宋体" w:cs="宋体"/>
                <w:sz w:val="18"/>
                <w:szCs w:val="18"/>
              </w:rPr>
              <w:t>石材有限公司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6858166D"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1661493D"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石材开采及石制品加工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436362" w14:textId="3B924B7B"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5,000,000.00 </w:t>
            </w:r>
          </w:p>
        </w:tc>
        <w:tc>
          <w:tcPr>
            <w:tcW w:w="1843" w:type="dxa"/>
            <w:tcBorders>
              <w:top w:val="single" w:sz="2" w:space="0" w:color="auto"/>
              <w:left w:val="single" w:sz="2" w:space="0" w:color="auto"/>
              <w:bottom w:val="single" w:sz="2" w:space="0" w:color="auto"/>
              <w:right w:val="single" w:sz="2" w:space="0" w:color="auto"/>
            </w:tcBorders>
            <w:vAlign w:val="center"/>
          </w:tcPr>
          <w:p w14:paraId="0D485F40"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1,988,159.29</w:t>
            </w:r>
          </w:p>
        </w:tc>
        <w:tc>
          <w:tcPr>
            <w:tcW w:w="1559" w:type="dxa"/>
            <w:tcBorders>
              <w:top w:val="single" w:sz="2" w:space="0" w:color="auto"/>
              <w:left w:val="single" w:sz="2" w:space="0" w:color="auto"/>
              <w:bottom w:val="single" w:sz="2" w:space="0" w:color="auto"/>
              <w:right w:val="single" w:sz="2" w:space="0" w:color="auto"/>
            </w:tcBorders>
            <w:vAlign w:val="center"/>
          </w:tcPr>
          <w:p w14:paraId="2C7ADA04"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1,005,216.07</w:t>
            </w:r>
          </w:p>
        </w:tc>
        <w:tc>
          <w:tcPr>
            <w:tcW w:w="1559" w:type="dxa"/>
            <w:tcBorders>
              <w:top w:val="single" w:sz="2" w:space="0" w:color="auto"/>
              <w:left w:val="single" w:sz="2" w:space="0" w:color="auto"/>
              <w:bottom w:val="single" w:sz="2" w:space="0" w:color="auto"/>
              <w:right w:val="single" w:sz="2" w:space="0" w:color="auto"/>
            </w:tcBorders>
            <w:vAlign w:val="center"/>
          </w:tcPr>
          <w:p w14:paraId="000A9509"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31043BFC"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-27,299.35</w:t>
            </w:r>
          </w:p>
        </w:tc>
        <w:tc>
          <w:tcPr>
            <w:tcW w:w="1701" w:type="dxa"/>
            <w:tcBorders>
              <w:top w:val="single" w:sz="2" w:space="0" w:color="auto"/>
              <w:left w:val="single" w:sz="2" w:space="0" w:color="auto"/>
              <w:bottom w:val="single" w:sz="2" w:space="0" w:color="auto"/>
              <w:right w:val="single" w:sz="2" w:space="0" w:color="auto"/>
            </w:tcBorders>
            <w:vAlign w:val="center"/>
          </w:tcPr>
          <w:p w14:paraId="0A7DF17E"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-27,299.35</w:t>
            </w:r>
          </w:p>
        </w:tc>
      </w:tr>
      <w:tr w:rsidR="0021471E" w:rsidRPr="00452F63" w14:paraId="78DE87C8"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2C1B0752"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万锂（厦门）新能源资源有限公司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23F4A0D8"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7ACB3FF4" w14:textId="7D48A404" w:rsidR="0021471E" w:rsidRPr="00452F63" w:rsidRDefault="00C545FD" w:rsidP="0021471E">
            <w:pPr>
              <w:spacing w:line="276" w:lineRule="auto"/>
              <w:rPr>
                <w:rFonts w:ascii="宋体" w:eastAsia="宋体" w:hAnsi="宋体" w:cs="宋体"/>
                <w:sz w:val="18"/>
                <w:szCs w:val="18"/>
              </w:rPr>
            </w:pPr>
            <w:r w:rsidRPr="00C545FD">
              <w:rPr>
                <w:rFonts w:ascii="宋体" w:eastAsia="宋体" w:hAnsi="宋体" w:cs="宋体" w:hint="eastAsia"/>
                <w:sz w:val="18"/>
                <w:szCs w:val="18"/>
              </w:rPr>
              <w:t>金属矿石销售</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616A66" w14:textId="57FF3F1E"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50,000,000.00 </w:t>
            </w:r>
          </w:p>
        </w:tc>
        <w:tc>
          <w:tcPr>
            <w:tcW w:w="1843" w:type="dxa"/>
            <w:tcBorders>
              <w:top w:val="single" w:sz="2" w:space="0" w:color="auto"/>
              <w:left w:val="single" w:sz="2" w:space="0" w:color="auto"/>
              <w:bottom w:val="single" w:sz="2" w:space="0" w:color="auto"/>
              <w:right w:val="single" w:sz="2" w:space="0" w:color="auto"/>
            </w:tcBorders>
            <w:vAlign w:val="center"/>
          </w:tcPr>
          <w:p w14:paraId="4E3BC783"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461,768.53</w:t>
            </w:r>
          </w:p>
        </w:tc>
        <w:tc>
          <w:tcPr>
            <w:tcW w:w="1559" w:type="dxa"/>
            <w:tcBorders>
              <w:top w:val="single" w:sz="2" w:space="0" w:color="auto"/>
              <w:left w:val="single" w:sz="2" w:space="0" w:color="auto"/>
              <w:bottom w:val="single" w:sz="2" w:space="0" w:color="auto"/>
              <w:right w:val="single" w:sz="2" w:space="0" w:color="auto"/>
            </w:tcBorders>
            <w:vAlign w:val="center"/>
          </w:tcPr>
          <w:p w14:paraId="6661BB1D"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461,046.36</w:t>
            </w:r>
          </w:p>
        </w:tc>
        <w:tc>
          <w:tcPr>
            <w:tcW w:w="1559" w:type="dxa"/>
            <w:tcBorders>
              <w:top w:val="single" w:sz="2" w:space="0" w:color="auto"/>
              <w:left w:val="single" w:sz="2" w:space="0" w:color="auto"/>
              <w:bottom w:val="single" w:sz="2" w:space="0" w:color="auto"/>
              <w:right w:val="single" w:sz="2" w:space="0" w:color="auto"/>
            </w:tcBorders>
            <w:vAlign w:val="center"/>
          </w:tcPr>
          <w:p w14:paraId="4E542F29"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0EA219C1"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-38,953.64</w:t>
            </w:r>
          </w:p>
        </w:tc>
        <w:tc>
          <w:tcPr>
            <w:tcW w:w="1701" w:type="dxa"/>
            <w:tcBorders>
              <w:top w:val="single" w:sz="2" w:space="0" w:color="auto"/>
              <w:left w:val="single" w:sz="2" w:space="0" w:color="auto"/>
              <w:bottom w:val="single" w:sz="2" w:space="0" w:color="auto"/>
              <w:right w:val="single" w:sz="2" w:space="0" w:color="auto"/>
            </w:tcBorders>
            <w:vAlign w:val="center"/>
          </w:tcPr>
          <w:p w14:paraId="7BC2BD21"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-38,953.64</w:t>
            </w:r>
          </w:p>
        </w:tc>
      </w:tr>
      <w:tr w:rsidR="0021471E" w:rsidRPr="00452F63" w14:paraId="2128910D"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0C0BF9F9"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张家界万里石有限公司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428171BD"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7AF546E8"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石材开采及石制品加工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AE3E06" w14:textId="0C8B9DAE"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3,530,000.00 </w:t>
            </w:r>
          </w:p>
        </w:tc>
        <w:tc>
          <w:tcPr>
            <w:tcW w:w="1843" w:type="dxa"/>
            <w:tcBorders>
              <w:top w:val="single" w:sz="2" w:space="0" w:color="auto"/>
              <w:left w:val="single" w:sz="2" w:space="0" w:color="auto"/>
              <w:bottom w:val="single" w:sz="2" w:space="0" w:color="auto"/>
              <w:right w:val="single" w:sz="2" w:space="0" w:color="auto"/>
            </w:tcBorders>
            <w:vAlign w:val="center"/>
          </w:tcPr>
          <w:p w14:paraId="6D8E3CE0"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1,203,739.98</w:t>
            </w:r>
          </w:p>
        </w:tc>
        <w:tc>
          <w:tcPr>
            <w:tcW w:w="1559" w:type="dxa"/>
            <w:tcBorders>
              <w:top w:val="single" w:sz="2" w:space="0" w:color="auto"/>
              <w:left w:val="single" w:sz="2" w:space="0" w:color="auto"/>
              <w:bottom w:val="single" w:sz="2" w:space="0" w:color="auto"/>
              <w:right w:val="single" w:sz="2" w:space="0" w:color="auto"/>
            </w:tcBorders>
            <w:vAlign w:val="center"/>
          </w:tcPr>
          <w:p w14:paraId="04C24F4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267,889.06</w:t>
            </w:r>
          </w:p>
        </w:tc>
        <w:tc>
          <w:tcPr>
            <w:tcW w:w="1559" w:type="dxa"/>
            <w:tcBorders>
              <w:top w:val="single" w:sz="2" w:space="0" w:color="auto"/>
              <w:left w:val="single" w:sz="2" w:space="0" w:color="auto"/>
              <w:bottom w:val="single" w:sz="2" w:space="0" w:color="auto"/>
              <w:right w:val="single" w:sz="2" w:space="0" w:color="auto"/>
            </w:tcBorders>
            <w:vAlign w:val="center"/>
          </w:tcPr>
          <w:p w14:paraId="2D67C124"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006948F7"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-43,515.54</w:t>
            </w:r>
          </w:p>
        </w:tc>
        <w:tc>
          <w:tcPr>
            <w:tcW w:w="1701" w:type="dxa"/>
            <w:tcBorders>
              <w:top w:val="single" w:sz="2" w:space="0" w:color="auto"/>
              <w:left w:val="single" w:sz="2" w:space="0" w:color="auto"/>
              <w:bottom w:val="single" w:sz="2" w:space="0" w:color="auto"/>
              <w:right w:val="single" w:sz="2" w:space="0" w:color="auto"/>
            </w:tcBorders>
            <w:vAlign w:val="center"/>
          </w:tcPr>
          <w:p w14:paraId="6220D8C3"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-43,515.54</w:t>
            </w:r>
          </w:p>
        </w:tc>
      </w:tr>
      <w:tr w:rsidR="0021471E" w:rsidRPr="00452F63" w14:paraId="141D3F02"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2C516A47"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和林格尔中建万里石材有限公司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4A66F55E"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6ADFED3D"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石材的开采和</w:t>
            </w:r>
            <w:proofErr w:type="gramStart"/>
            <w:r w:rsidRPr="00452F63">
              <w:rPr>
                <w:rFonts w:ascii="宋体" w:eastAsia="宋体" w:hAnsi="宋体" w:cs="宋体"/>
                <w:sz w:val="18"/>
                <w:szCs w:val="18"/>
              </w:rPr>
              <w:t>石制品</w:t>
            </w:r>
            <w:proofErr w:type="gramEnd"/>
            <w:r w:rsidRPr="00452F63">
              <w:rPr>
                <w:rFonts w:ascii="宋体" w:eastAsia="宋体" w:hAnsi="宋体" w:cs="宋体"/>
                <w:sz w:val="18"/>
                <w:szCs w:val="18"/>
              </w:rPr>
              <w:t>加工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9D320D" w14:textId="4C86BDD0"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3,000,000.00 </w:t>
            </w:r>
          </w:p>
        </w:tc>
        <w:tc>
          <w:tcPr>
            <w:tcW w:w="1843" w:type="dxa"/>
            <w:tcBorders>
              <w:top w:val="single" w:sz="2" w:space="0" w:color="auto"/>
              <w:left w:val="single" w:sz="2" w:space="0" w:color="auto"/>
              <w:bottom w:val="single" w:sz="2" w:space="0" w:color="auto"/>
              <w:right w:val="single" w:sz="2" w:space="0" w:color="auto"/>
            </w:tcBorders>
            <w:vAlign w:val="center"/>
          </w:tcPr>
          <w:p w14:paraId="4895DDFC"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2,823,758.77</w:t>
            </w:r>
          </w:p>
        </w:tc>
        <w:tc>
          <w:tcPr>
            <w:tcW w:w="1559" w:type="dxa"/>
            <w:tcBorders>
              <w:top w:val="single" w:sz="2" w:space="0" w:color="auto"/>
              <w:left w:val="single" w:sz="2" w:space="0" w:color="auto"/>
              <w:bottom w:val="single" w:sz="2" w:space="0" w:color="auto"/>
              <w:right w:val="single" w:sz="2" w:space="0" w:color="auto"/>
            </w:tcBorders>
            <w:vAlign w:val="center"/>
          </w:tcPr>
          <w:p w14:paraId="3871EE67"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-13,454,449.88</w:t>
            </w:r>
          </w:p>
        </w:tc>
        <w:tc>
          <w:tcPr>
            <w:tcW w:w="1559" w:type="dxa"/>
            <w:tcBorders>
              <w:top w:val="single" w:sz="2" w:space="0" w:color="auto"/>
              <w:left w:val="single" w:sz="2" w:space="0" w:color="auto"/>
              <w:bottom w:val="single" w:sz="2" w:space="0" w:color="auto"/>
              <w:right w:val="single" w:sz="2" w:space="0" w:color="auto"/>
            </w:tcBorders>
            <w:vAlign w:val="center"/>
          </w:tcPr>
          <w:p w14:paraId="05D3C7CD"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28A4C9E8"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-289,618.46</w:t>
            </w:r>
          </w:p>
        </w:tc>
        <w:tc>
          <w:tcPr>
            <w:tcW w:w="1701" w:type="dxa"/>
            <w:tcBorders>
              <w:top w:val="single" w:sz="2" w:space="0" w:color="auto"/>
              <w:left w:val="single" w:sz="2" w:space="0" w:color="auto"/>
              <w:bottom w:val="single" w:sz="2" w:space="0" w:color="auto"/>
              <w:right w:val="single" w:sz="2" w:space="0" w:color="auto"/>
            </w:tcBorders>
            <w:vAlign w:val="center"/>
          </w:tcPr>
          <w:p w14:paraId="54E2993B"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-289,618.46</w:t>
            </w:r>
          </w:p>
        </w:tc>
      </w:tr>
      <w:tr w:rsidR="0021471E" w:rsidRPr="00452F63" w14:paraId="4F7A95C4"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4106E9A5"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惠安万里石工艺有限公司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413E4871"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0D6DE74D"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石制品加工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4C4F3D0E" w14:textId="13CCC6DF"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2,000,000.00 </w:t>
            </w:r>
          </w:p>
        </w:tc>
        <w:tc>
          <w:tcPr>
            <w:tcW w:w="1843" w:type="dxa"/>
            <w:tcBorders>
              <w:top w:val="single" w:sz="2" w:space="0" w:color="auto"/>
              <w:left w:val="single" w:sz="2" w:space="0" w:color="auto"/>
              <w:bottom w:val="single" w:sz="2" w:space="0" w:color="auto"/>
              <w:right w:val="single" w:sz="2" w:space="0" w:color="auto"/>
            </w:tcBorders>
            <w:vAlign w:val="center"/>
          </w:tcPr>
          <w:p w14:paraId="16E611E3"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15,877,787.70</w:t>
            </w:r>
          </w:p>
        </w:tc>
        <w:tc>
          <w:tcPr>
            <w:tcW w:w="1559" w:type="dxa"/>
            <w:tcBorders>
              <w:top w:val="single" w:sz="2" w:space="0" w:color="auto"/>
              <w:left w:val="single" w:sz="2" w:space="0" w:color="auto"/>
              <w:bottom w:val="single" w:sz="2" w:space="0" w:color="auto"/>
              <w:right w:val="single" w:sz="2" w:space="0" w:color="auto"/>
            </w:tcBorders>
            <w:vAlign w:val="center"/>
          </w:tcPr>
          <w:p w14:paraId="1348F61A"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1,502,892.63</w:t>
            </w:r>
          </w:p>
        </w:tc>
        <w:tc>
          <w:tcPr>
            <w:tcW w:w="1559" w:type="dxa"/>
            <w:tcBorders>
              <w:top w:val="single" w:sz="2" w:space="0" w:color="auto"/>
              <w:left w:val="single" w:sz="2" w:space="0" w:color="auto"/>
              <w:bottom w:val="single" w:sz="2" w:space="0" w:color="auto"/>
              <w:right w:val="single" w:sz="2" w:space="0" w:color="auto"/>
            </w:tcBorders>
            <w:vAlign w:val="center"/>
          </w:tcPr>
          <w:p w14:paraId="7116059B"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4,093,032.97</w:t>
            </w:r>
          </w:p>
        </w:tc>
        <w:tc>
          <w:tcPr>
            <w:tcW w:w="1701" w:type="dxa"/>
            <w:tcBorders>
              <w:top w:val="single" w:sz="2" w:space="0" w:color="auto"/>
              <w:left w:val="single" w:sz="2" w:space="0" w:color="auto"/>
              <w:bottom w:val="single" w:sz="2" w:space="0" w:color="auto"/>
              <w:right w:val="single" w:sz="2" w:space="0" w:color="auto"/>
            </w:tcBorders>
            <w:vAlign w:val="center"/>
          </w:tcPr>
          <w:p w14:paraId="74E1F40E"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-429,794.58</w:t>
            </w:r>
          </w:p>
        </w:tc>
        <w:tc>
          <w:tcPr>
            <w:tcW w:w="1701" w:type="dxa"/>
            <w:tcBorders>
              <w:top w:val="single" w:sz="2" w:space="0" w:color="auto"/>
              <w:left w:val="single" w:sz="2" w:space="0" w:color="auto"/>
              <w:bottom w:val="single" w:sz="2" w:space="0" w:color="auto"/>
              <w:right w:val="single" w:sz="2" w:space="0" w:color="auto"/>
            </w:tcBorders>
            <w:vAlign w:val="center"/>
          </w:tcPr>
          <w:p w14:paraId="1B5CBAE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-429,789.66</w:t>
            </w:r>
          </w:p>
        </w:tc>
      </w:tr>
      <w:tr w:rsidR="0021471E" w:rsidRPr="00452F63" w14:paraId="2F0F3BE7"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2CD07159"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岳阳万里</w:t>
            </w:r>
            <w:proofErr w:type="gramStart"/>
            <w:r w:rsidRPr="00452F63">
              <w:rPr>
                <w:rFonts w:ascii="宋体" w:eastAsia="宋体" w:hAnsi="宋体" w:cs="宋体"/>
                <w:sz w:val="18"/>
                <w:szCs w:val="18"/>
              </w:rPr>
              <w:t>石</w:t>
            </w:r>
            <w:proofErr w:type="gramEnd"/>
            <w:r w:rsidRPr="00452F63">
              <w:rPr>
                <w:rFonts w:ascii="宋体" w:eastAsia="宋体" w:hAnsi="宋体" w:cs="宋体"/>
                <w:sz w:val="18"/>
                <w:szCs w:val="18"/>
              </w:rPr>
              <w:t>石材有限公司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53992172"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34A50282"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石制品加工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395E04E0" w14:textId="47D3E2E0"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9,000,000.00 </w:t>
            </w:r>
          </w:p>
        </w:tc>
        <w:tc>
          <w:tcPr>
            <w:tcW w:w="1843" w:type="dxa"/>
            <w:tcBorders>
              <w:top w:val="single" w:sz="2" w:space="0" w:color="auto"/>
              <w:left w:val="single" w:sz="2" w:space="0" w:color="auto"/>
              <w:bottom w:val="single" w:sz="2" w:space="0" w:color="auto"/>
              <w:right w:val="single" w:sz="2" w:space="0" w:color="auto"/>
            </w:tcBorders>
            <w:vAlign w:val="center"/>
          </w:tcPr>
          <w:p w14:paraId="66EDE26F"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13,301,087.50</w:t>
            </w:r>
          </w:p>
        </w:tc>
        <w:tc>
          <w:tcPr>
            <w:tcW w:w="1559" w:type="dxa"/>
            <w:tcBorders>
              <w:top w:val="single" w:sz="2" w:space="0" w:color="auto"/>
              <w:left w:val="single" w:sz="2" w:space="0" w:color="auto"/>
              <w:bottom w:val="single" w:sz="2" w:space="0" w:color="auto"/>
              <w:right w:val="single" w:sz="2" w:space="0" w:color="auto"/>
            </w:tcBorders>
            <w:vAlign w:val="center"/>
          </w:tcPr>
          <w:p w14:paraId="4F14AD17"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6,126,945.03</w:t>
            </w:r>
          </w:p>
        </w:tc>
        <w:tc>
          <w:tcPr>
            <w:tcW w:w="1559" w:type="dxa"/>
            <w:tcBorders>
              <w:top w:val="single" w:sz="2" w:space="0" w:color="auto"/>
              <w:left w:val="single" w:sz="2" w:space="0" w:color="auto"/>
              <w:bottom w:val="single" w:sz="2" w:space="0" w:color="auto"/>
              <w:right w:val="single" w:sz="2" w:space="0" w:color="auto"/>
            </w:tcBorders>
            <w:vAlign w:val="center"/>
          </w:tcPr>
          <w:p w14:paraId="6741335B"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1,586,511.74</w:t>
            </w:r>
          </w:p>
        </w:tc>
        <w:tc>
          <w:tcPr>
            <w:tcW w:w="1701" w:type="dxa"/>
            <w:tcBorders>
              <w:top w:val="single" w:sz="2" w:space="0" w:color="auto"/>
              <w:left w:val="single" w:sz="2" w:space="0" w:color="auto"/>
              <w:bottom w:val="single" w:sz="2" w:space="0" w:color="auto"/>
              <w:right w:val="single" w:sz="2" w:space="0" w:color="auto"/>
            </w:tcBorders>
            <w:vAlign w:val="center"/>
          </w:tcPr>
          <w:p w14:paraId="4B5C086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-699,485.44</w:t>
            </w:r>
          </w:p>
        </w:tc>
        <w:tc>
          <w:tcPr>
            <w:tcW w:w="1701" w:type="dxa"/>
            <w:tcBorders>
              <w:top w:val="single" w:sz="2" w:space="0" w:color="auto"/>
              <w:left w:val="single" w:sz="2" w:space="0" w:color="auto"/>
              <w:bottom w:val="single" w:sz="2" w:space="0" w:color="auto"/>
              <w:right w:val="single" w:sz="2" w:space="0" w:color="auto"/>
            </w:tcBorders>
            <w:vAlign w:val="center"/>
          </w:tcPr>
          <w:p w14:paraId="24BAD878"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-699,485.44</w:t>
            </w:r>
          </w:p>
        </w:tc>
      </w:tr>
      <w:tr w:rsidR="0021471E" w:rsidRPr="00452F63" w14:paraId="00139339"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7679CB41"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天津中建万里</w:t>
            </w:r>
            <w:proofErr w:type="gramStart"/>
            <w:r w:rsidRPr="00452F63">
              <w:rPr>
                <w:rFonts w:ascii="宋体" w:eastAsia="宋体" w:hAnsi="宋体" w:cs="宋体"/>
                <w:sz w:val="18"/>
                <w:szCs w:val="18"/>
              </w:rPr>
              <w:t>石</w:t>
            </w:r>
            <w:proofErr w:type="gramEnd"/>
            <w:r w:rsidRPr="00452F63">
              <w:rPr>
                <w:rFonts w:ascii="宋体" w:eastAsia="宋体" w:hAnsi="宋体" w:cs="宋体"/>
                <w:sz w:val="18"/>
                <w:szCs w:val="18"/>
              </w:rPr>
              <w:t>石材有限公司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3977819D"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子公司</w:t>
            </w:r>
          </w:p>
        </w:tc>
        <w:tc>
          <w:tcPr>
            <w:tcW w:w="2127" w:type="dxa"/>
            <w:tcBorders>
              <w:top w:val="single" w:sz="2" w:space="0" w:color="auto"/>
              <w:left w:val="single" w:sz="2" w:space="0" w:color="auto"/>
              <w:bottom w:val="single" w:sz="2" w:space="0" w:color="auto"/>
              <w:right w:val="single" w:sz="2" w:space="0" w:color="auto"/>
            </w:tcBorders>
            <w:vAlign w:val="center"/>
          </w:tcPr>
          <w:p w14:paraId="38B42765"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石制品加工</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5832D8" w14:textId="4F132BC6"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18,390,000.00 </w:t>
            </w:r>
          </w:p>
        </w:tc>
        <w:tc>
          <w:tcPr>
            <w:tcW w:w="1843" w:type="dxa"/>
            <w:tcBorders>
              <w:top w:val="single" w:sz="2" w:space="0" w:color="auto"/>
              <w:left w:val="single" w:sz="2" w:space="0" w:color="auto"/>
              <w:bottom w:val="single" w:sz="2" w:space="0" w:color="auto"/>
              <w:right w:val="single" w:sz="2" w:space="0" w:color="auto"/>
            </w:tcBorders>
            <w:vAlign w:val="center"/>
          </w:tcPr>
          <w:p w14:paraId="3CA36A8D"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58,539,883.57</w:t>
            </w:r>
          </w:p>
        </w:tc>
        <w:tc>
          <w:tcPr>
            <w:tcW w:w="1559" w:type="dxa"/>
            <w:tcBorders>
              <w:top w:val="single" w:sz="2" w:space="0" w:color="auto"/>
              <w:left w:val="single" w:sz="2" w:space="0" w:color="auto"/>
              <w:bottom w:val="single" w:sz="2" w:space="0" w:color="auto"/>
              <w:right w:val="single" w:sz="2" w:space="0" w:color="auto"/>
            </w:tcBorders>
            <w:vAlign w:val="center"/>
          </w:tcPr>
          <w:p w14:paraId="643B7438"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42,079,529.58</w:t>
            </w:r>
          </w:p>
        </w:tc>
        <w:tc>
          <w:tcPr>
            <w:tcW w:w="1559" w:type="dxa"/>
            <w:tcBorders>
              <w:top w:val="single" w:sz="2" w:space="0" w:color="auto"/>
              <w:left w:val="single" w:sz="2" w:space="0" w:color="auto"/>
              <w:bottom w:val="single" w:sz="2" w:space="0" w:color="auto"/>
              <w:right w:val="single" w:sz="2" w:space="0" w:color="auto"/>
            </w:tcBorders>
            <w:vAlign w:val="center"/>
          </w:tcPr>
          <w:p w14:paraId="57E66FBE"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5,547,596.21</w:t>
            </w:r>
          </w:p>
        </w:tc>
        <w:tc>
          <w:tcPr>
            <w:tcW w:w="1701" w:type="dxa"/>
            <w:tcBorders>
              <w:top w:val="single" w:sz="2" w:space="0" w:color="auto"/>
              <w:left w:val="single" w:sz="2" w:space="0" w:color="auto"/>
              <w:bottom w:val="single" w:sz="2" w:space="0" w:color="auto"/>
              <w:right w:val="single" w:sz="2" w:space="0" w:color="auto"/>
            </w:tcBorders>
            <w:vAlign w:val="center"/>
          </w:tcPr>
          <w:p w14:paraId="3E59BF57"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-2,046,947.58</w:t>
            </w:r>
          </w:p>
        </w:tc>
        <w:tc>
          <w:tcPr>
            <w:tcW w:w="1701" w:type="dxa"/>
            <w:tcBorders>
              <w:top w:val="single" w:sz="2" w:space="0" w:color="auto"/>
              <w:left w:val="single" w:sz="2" w:space="0" w:color="auto"/>
              <w:bottom w:val="single" w:sz="2" w:space="0" w:color="auto"/>
              <w:right w:val="single" w:sz="2" w:space="0" w:color="auto"/>
            </w:tcBorders>
            <w:vAlign w:val="center"/>
          </w:tcPr>
          <w:p w14:paraId="140E34FD"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-2,047,147.58</w:t>
            </w:r>
          </w:p>
        </w:tc>
      </w:tr>
      <w:tr w:rsidR="0021471E" w:rsidRPr="00452F63" w14:paraId="222FAFCE" w14:textId="77777777" w:rsidTr="00BC741C">
        <w:trPr>
          <w:trHeight w:val="240"/>
        </w:trPr>
        <w:tc>
          <w:tcPr>
            <w:tcW w:w="1702" w:type="dxa"/>
            <w:tcBorders>
              <w:top w:val="single" w:sz="2" w:space="0" w:color="auto"/>
              <w:left w:val="single" w:sz="2" w:space="0" w:color="auto"/>
              <w:bottom w:val="single" w:sz="2" w:space="0" w:color="auto"/>
              <w:right w:val="single" w:sz="2" w:space="0" w:color="auto"/>
            </w:tcBorders>
            <w:vAlign w:val="center"/>
          </w:tcPr>
          <w:p w14:paraId="0A03A5DC"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厦门东方万里原石有限公司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48FEAC95"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参股公司</w:t>
            </w:r>
          </w:p>
        </w:tc>
        <w:tc>
          <w:tcPr>
            <w:tcW w:w="2127" w:type="dxa"/>
            <w:tcBorders>
              <w:top w:val="single" w:sz="2" w:space="0" w:color="auto"/>
              <w:left w:val="single" w:sz="2" w:space="0" w:color="auto"/>
              <w:bottom w:val="single" w:sz="2" w:space="0" w:color="auto"/>
              <w:right w:val="single" w:sz="2" w:space="0" w:color="auto"/>
            </w:tcBorders>
            <w:vAlign w:val="center"/>
          </w:tcPr>
          <w:p w14:paraId="6D2FB872" w14:textId="77777777" w:rsidR="0021471E" w:rsidRPr="00452F63" w:rsidRDefault="0021471E" w:rsidP="0021471E">
            <w:pPr>
              <w:spacing w:line="276" w:lineRule="auto"/>
              <w:rPr>
                <w:rFonts w:ascii="宋体" w:eastAsia="宋体" w:hAnsi="宋体" w:cs="宋体"/>
                <w:sz w:val="18"/>
                <w:szCs w:val="18"/>
              </w:rPr>
            </w:pPr>
            <w:r w:rsidRPr="00452F63">
              <w:rPr>
                <w:rFonts w:ascii="宋体" w:eastAsia="宋体" w:hAnsi="宋体" w:cs="宋体"/>
                <w:sz w:val="18"/>
                <w:szCs w:val="18"/>
              </w:rPr>
              <w:t>石制品贸易</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C3DFC1" w14:textId="0D3A8F31" w:rsidR="0021471E" w:rsidRPr="00452F63" w:rsidRDefault="0021471E" w:rsidP="0021471E">
            <w:pPr>
              <w:spacing w:line="276" w:lineRule="auto"/>
              <w:rPr>
                <w:rFonts w:ascii="宋体" w:eastAsia="宋体" w:hAnsi="宋体" w:cs="宋体"/>
                <w:sz w:val="18"/>
                <w:szCs w:val="18"/>
              </w:rPr>
            </w:pPr>
            <w:r w:rsidRPr="0021471E">
              <w:rPr>
                <w:rFonts w:ascii="宋体" w:eastAsia="宋体" w:hAnsi="宋体" w:hint="eastAsia"/>
                <w:sz w:val="18"/>
                <w:szCs w:val="18"/>
              </w:rPr>
              <w:t xml:space="preserve">   </w:t>
            </w:r>
            <w:r w:rsidR="00BC741C" w:rsidRPr="00BC741C">
              <w:rPr>
                <w:rFonts w:ascii="宋体" w:eastAsia="宋体" w:hAnsi="宋体"/>
                <w:sz w:val="18"/>
                <w:szCs w:val="18"/>
              </w:rPr>
              <w:t>$</w:t>
            </w:r>
            <w:r w:rsidR="00BC741C" w:rsidRPr="00BC741C">
              <w:rPr>
                <w:rFonts w:ascii="宋体" w:eastAsia="宋体" w:hAnsi="宋体" w:hint="eastAsia"/>
                <w:sz w:val="18"/>
                <w:szCs w:val="18"/>
              </w:rPr>
              <w:t xml:space="preserve"> </w:t>
            </w:r>
            <w:r w:rsidRPr="0021471E">
              <w:rPr>
                <w:rFonts w:ascii="宋体" w:eastAsia="宋体" w:hAnsi="宋体" w:hint="eastAsia"/>
                <w:sz w:val="18"/>
                <w:szCs w:val="18"/>
              </w:rPr>
              <w:t xml:space="preserve">18,786,667.00 </w:t>
            </w:r>
          </w:p>
        </w:tc>
        <w:tc>
          <w:tcPr>
            <w:tcW w:w="1843" w:type="dxa"/>
            <w:tcBorders>
              <w:top w:val="single" w:sz="2" w:space="0" w:color="auto"/>
              <w:left w:val="single" w:sz="2" w:space="0" w:color="auto"/>
              <w:bottom w:val="single" w:sz="2" w:space="0" w:color="auto"/>
              <w:right w:val="single" w:sz="2" w:space="0" w:color="auto"/>
            </w:tcBorders>
            <w:vAlign w:val="center"/>
          </w:tcPr>
          <w:p w14:paraId="276BD026"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325,265,971.90</w:t>
            </w:r>
          </w:p>
        </w:tc>
        <w:tc>
          <w:tcPr>
            <w:tcW w:w="1559" w:type="dxa"/>
            <w:tcBorders>
              <w:top w:val="single" w:sz="2" w:space="0" w:color="auto"/>
              <w:left w:val="single" w:sz="2" w:space="0" w:color="auto"/>
              <w:bottom w:val="single" w:sz="2" w:space="0" w:color="auto"/>
              <w:right w:val="single" w:sz="2" w:space="0" w:color="auto"/>
            </w:tcBorders>
            <w:vAlign w:val="center"/>
          </w:tcPr>
          <w:p w14:paraId="6E1CFDE5"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315,498,205.29</w:t>
            </w:r>
          </w:p>
        </w:tc>
        <w:tc>
          <w:tcPr>
            <w:tcW w:w="1559" w:type="dxa"/>
            <w:tcBorders>
              <w:top w:val="single" w:sz="2" w:space="0" w:color="auto"/>
              <w:left w:val="single" w:sz="2" w:space="0" w:color="auto"/>
              <w:bottom w:val="single" w:sz="2" w:space="0" w:color="auto"/>
              <w:right w:val="single" w:sz="2" w:space="0" w:color="auto"/>
            </w:tcBorders>
            <w:vAlign w:val="center"/>
          </w:tcPr>
          <w:p w14:paraId="69452DF4"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75,014,086.67</w:t>
            </w:r>
          </w:p>
        </w:tc>
        <w:tc>
          <w:tcPr>
            <w:tcW w:w="1701" w:type="dxa"/>
            <w:tcBorders>
              <w:top w:val="single" w:sz="2" w:space="0" w:color="auto"/>
              <w:left w:val="single" w:sz="2" w:space="0" w:color="auto"/>
              <w:bottom w:val="single" w:sz="2" w:space="0" w:color="auto"/>
              <w:right w:val="single" w:sz="2" w:space="0" w:color="auto"/>
            </w:tcBorders>
            <w:vAlign w:val="center"/>
          </w:tcPr>
          <w:p w14:paraId="1E00DBE9" w14:textId="77777777" w:rsidR="0021471E" w:rsidRPr="00452F63" w:rsidRDefault="0021471E" w:rsidP="0021471E">
            <w:pPr>
              <w:spacing w:line="276" w:lineRule="auto"/>
              <w:jc w:val="right"/>
              <w:rPr>
                <w:rFonts w:ascii="宋体" w:eastAsia="宋体" w:hAnsi="宋体" w:cs="宋体"/>
                <w:sz w:val="18"/>
                <w:szCs w:val="18"/>
              </w:rPr>
            </w:pPr>
            <w:r w:rsidRPr="00452F63">
              <w:rPr>
                <w:rFonts w:ascii="宋体" w:eastAsia="宋体" w:hAnsi="宋体" w:cs="宋体"/>
                <w:sz w:val="18"/>
                <w:szCs w:val="18"/>
              </w:rPr>
              <w:t>5,069,537.37</w:t>
            </w:r>
          </w:p>
        </w:tc>
        <w:tc>
          <w:tcPr>
            <w:tcW w:w="1701" w:type="dxa"/>
            <w:tcBorders>
              <w:top w:val="single" w:sz="2" w:space="0" w:color="auto"/>
              <w:left w:val="single" w:sz="2" w:space="0" w:color="auto"/>
              <w:bottom w:val="single" w:sz="2" w:space="0" w:color="auto"/>
              <w:right w:val="single" w:sz="2" w:space="0" w:color="auto"/>
            </w:tcBorders>
            <w:vAlign w:val="center"/>
          </w:tcPr>
          <w:p w14:paraId="22012D33" w14:textId="72EFBB4A" w:rsidR="0021471E" w:rsidRPr="00452F63" w:rsidRDefault="00D57FBE" w:rsidP="0021471E">
            <w:pPr>
              <w:spacing w:line="276" w:lineRule="auto"/>
              <w:jc w:val="right"/>
              <w:rPr>
                <w:rFonts w:ascii="宋体" w:eastAsia="宋体" w:hAnsi="宋体" w:cs="宋体"/>
                <w:sz w:val="18"/>
                <w:szCs w:val="18"/>
              </w:rPr>
            </w:pPr>
            <w:r w:rsidRPr="00D57FBE">
              <w:rPr>
                <w:rFonts w:ascii="宋体" w:eastAsia="宋体" w:hAnsi="宋体" w:cs="宋体"/>
                <w:sz w:val="18"/>
                <w:szCs w:val="18"/>
              </w:rPr>
              <w:t>3,340,023.85</w:t>
            </w:r>
          </w:p>
        </w:tc>
      </w:tr>
    </w:tbl>
    <w:p w14:paraId="1A78471B" w14:textId="77777777" w:rsidR="00452F63" w:rsidRPr="00452F63" w:rsidRDefault="00452F63" w:rsidP="00452F63">
      <w:pPr>
        <w:spacing w:before="100" w:after="100" w:line="240" w:lineRule="exact"/>
        <w:rPr>
          <w:rFonts w:ascii="宋体" w:eastAsia="宋体" w:hAnsi="宋体" w:cs="宋体"/>
          <w:sz w:val="18"/>
          <w:szCs w:val="18"/>
        </w:rPr>
        <w:sectPr w:rsidR="00452F63" w:rsidRPr="00452F63" w:rsidSect="00314EAF">
          <w:pgSz w:w="16840" w:h="11905" w:orient="landscape" w:code="9"/>
          <w:pgMar w:top="1021" w:right="1440" w:bottom="1021" w:left="1440" w:header="851" w:footer="992" w:gutter="0"/>
          <w:cols w:space="720"/>
          <w:docGrid w:type="lines" w:linePitch="312"/>
        </w:sectPr>
      </w:pPr>
    </w:p>
    <w:p w14:paraId="134CA569"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lastRenderedPageBreak/>
        <w:t>报告期内取得和处置子公司的情况</w:t>
      </w:r>
    </w:p>
    <w:p w14:paraId="7E72755F"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tbl>
      <w:tblPr>
        <w:tblW w:w="9923"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2883"/>
        <w:gridCol w:w="3827"/>
      </w:tblGrid>
      <w:tr w:rsidR="00452F63" w:rsidRPr="00452F63" w14:paraId="46449C9C" w14:textId="77777777" w:rsidTr="003025A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0DC19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公司名称</w:t>
            </w:r>
          </w:p>
        </w:tc>
        <w:tc>
          <w:tcPr>
            <w:tcW w:w="2883" w:type="dxa"/>
            <w:tcBorders>
              <w:top w:val="single" w:sz="2" w:space="0" w:color="auto"/>
              <w:left w:val="single" w:sz="2" w:space="0" w:color="auto"/>
              <w:bottom w:val="single" w:sz="2" w:space="0" w:color="auto"/>
              <w:right w:val="single" w:sz="2" w:space="0" w:color="auto"/>
            </w:tcBorders>
            <w:shd w:val="clear" w:color="auto" w:fill="D3D3D3"/>
            <w:vAlign w:val="center"/>
          </w:tcPr>
          <w:p w14:paraId="12C9608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报告期内取得和处置子公司方式</w:t>
            </w:r>
          </w:p>
        </w:tc>
        <w:tc>
          <w:tcPr>
            <w:tcW w:w="3827" w:type="dxa"/>
            <w:tcBorders>
              <w:top w:val="single" w:sz="2" w:space="0" w:color="auto"/>
              <w:left w:val="single" w:sz="2" w:space="0" w:color="auto"/>
              <w:bottom w:val="single" w:sz="2" w:space="0" w:color="auto"/>
              <w:right w:val="single" w:sz="2" w:space="0" w:color="auto"/>
            </w:tcBorders>
            <w:shd w:val="clear" w:color="auto" w:fill="D3D3D3"/>
            <w:vAlign w:val="center"/>
          </w:tcPr>
          <w:p w14:paraId="5287FEB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对整体生产经营和业绩的影响</w:t>
            </w:r>
          </w:p>
        </w:tc>
      </w:tr>
      <w:tr w:rsidR="00452F63" w:rsidRPr="00452F63" w14:paraId="25601693" w14:textId="77777777" w:rsidTr="003025A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138E17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厦门石夫人电子商务有限公司</w:t>
            </w:r>
          </w:p>
        </w:tc>
        <w:tc>
          <w:tcPr>
            <w:tcW w:w="2883" w:type="dxa"/>
            <w:tcBorders>
              <w:top w:val="single" w:sz="2" w:space="0" w:color="auto"/>
              <w:left w:val="single" w:sz="2" w:space="0" w:color="auto"/>
              <w:bottom w:val="single" w:sz="2" w:space="0" w:color="auto"/>
              <w:right w:val="single" w:sz="2" w:space="0" w:color="auto"/>
            </w:tcBorders>
            <w:vAlign w:val="center"/>
          </w:tcPr>
          <w:p w14:paraId="0E2F69E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新设</w:t>
            </w:r>
          </w:p>
        </w:tc>
        <w:tc>
          <w:tcPr>
            <w:tcW w:w="3827" w:type="dxa"/>
            <w:tcBorders>
              <w:top w:val="single" w:sz="2" w:space="0" w:color="auto"/>
              <w:left w:val="single" w:sz="2" w:space="0" w:color="auto"/>
              <w:bottom w:val="single" w:sz="2" w:space="0" w:color="auto"/>
              <w:right w:val="single" w:sz="2" w:space="0" w:color="auto"/>
            </w:tcBorders>
            <w:vAlign w:val="center"/>
          </w:tcPr>
          <w:p w14:paraId="4BFF8A0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新设公司处于起步阶段，对公司整体生产经营和业绩影响较小。</w:t>
            </w:r>
          </w:p>
        </w:tc>
      </w:tr>
      <w:tr w:rsidR="00452F63" w:rsidRPr="00452F63" w14:paraId="2A26212D" w14:textId="77777777" w:rsidTr="003025A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24ED6E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万锂（厦门）新能源资源有限公司</w:t>
            </w:r>
          </w:p>
        </w:tc>
        <w:tc>
          <w:tcPr>
            <w:tcW w:w="2883" w:type="dxa"/>
            <w:tcBorders>
              <w:top w:val="single" w:sz="2" w:space="0" w:color="auto"/>
              <w:left w:val="single" w:sz="2" w:space="0" w:color="auto"/>
              <w:bottom w:val="single" w:sz="2" w:space="0" w:color="auto"/>
              <w:right w:val="single" w:sz="2" w:space="0" w:color="auto"/>
            </w:tcBorders>
            <w:vAlign w:val="center"/>
          </w:tcPr>
          <w:p w14:paraId="55980D8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新设</w:t>
            </w:r>
          </w:p>
        </w:tc>
        <w:tc>
          <w:tcPr>
            <w:tcW w:w="3827" w:type="dxa"/>
            <w:tcBorders>
              <w:top w:val="single" w:sz="2" w:space="0" w:color="auto"/>
              <w:left w:val="single" w:sz="2" w:space="0" w:color="auto"/>
              <w:bottom w:val="single" w:sz="2" w:space="0" w:color="auto"/>
              <w:right w:val="single" w:sz="2" w:space="0" w:color="auto"/>
            </w:tcBorders>
            <w:vAlign w:val="center"/>
          </w:tcPr>
          <w:p w14:paraId="454CB0C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新设公司处于起步阶段，对公司整体生产经营和业绩影响较小。</w:t>
            </w:r>
          </w:p>
        </w:tc>
      </w:tr>
    </w:tbl>
    <w:p w14:paraId="13D38A40"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主要控股参股公司情况说明</w:t>
      </w:r>
    </w:p>
    <w:p w14:paraId="356B76FE"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35" w:name="_Toc988924"/>
      <w:r w:rsidRPr="00452F63">
        <w:rPr>
          <w:rFonts w:ascii="宋体" w:eastAsia="宋体" w:hAnsi="宋体" w:cs="宋体"/>
          <w:b/>
          <w:bCs/>
          <w:sz w:val="24"/>
          <w:szCs w:val="24"/>
        </w:rPr>
        <w:t>九、公司控制的结构化主体情况</w:t>
      </w:r>
      <w:bookmarkEnd w:id="35"/>
    </w:p>
    <w:p w14:paraId="76C0BB8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5AE6E7EF"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36" w:name="_Toc988925"/>
      <w:r w:rsidRPr="00452F63">
        <w:rPr>
          <w:rFonts w:ascii="宋体" w:eastAsia="宋体" w:hAnsi="宋体" w:cs="宋体"/>
          <w:b/>
          <w:bCs/>
          <w:sz w:val="24"/>
          <w:szCs w:val="24"/>
        </w:rPr>
        <w:t>十、公司面临的风险和应对措施</w:t>
      </w:r>
      <w:bookmarkEnd w:id="36"/>
    </w:p>
    <w:p w14:paraId="675C9729" w14:textId="77777777" w:rsidR="00452F63" w:rsidRPr="00452F63" w:rsidRDefault="00452F63" w:rsidP="00452F63">
      <w:pPr>
        <w:widowControl/>
        <w:spacing w:line="360" w:lineRule="auto"/>
        <w:ind w:left="426"/>
        <w:jc w:val="both"/>
        <w:rPr>
          <w:rFonts w:ascii="宋体" w:eastAsia="宋体" w:hAnsi="宋体" w:cs="Times New Roman"/>
          <w:kern w:val="0"/>
          <w:sz w:val="18"/>
          <w:szCs w:val="18"/>
        </w:rPr>
      </w:pPr>
      <w:r w:rsidRPr="00452F63">
        <w:rPr>
          <w:rFonts w:ascii="宋体" w:eastAsia="宋体" w:hAnsi="宋体" w:cs="Times New Roman"/>
          <w:kern w:val="0"/>
          <w:szCs w:val="21"/>
        </w:rPr>
        <w:t>1</w:t>
      </w:r>
      <w:r w:rsidRPr="00452F63">
        <w:rPr>
          <w:rFonts w:ascii="宋体" w:eastAsia="宋体" w:hAnsi="宋体" w:cs="Times New Roman" w:hint="eastAsia"/>
          <w:kern w:val="0"/>
          <w:szCs w:val="21"/>
        </w:rPr>
        <w:t>、汇率风险</w:t>
      </w:r>
    </w:p>
    <w:p w14:paraId="661FE9D7" w14:textId="77777777" w:rsidR="00452F63" w:rsidRPr="00452F63" w:rsidRDefault="00452F63" w:rsidP="00452F63">
      <w:pPr>
        <w:widowControl/>
        <w:spacing w:line="360" w:lineRule="auto"/>
        <w:ind w:firstLine="420"/>
        <w:jc w:val="both"/>
        <w:rPr>
          <w:rFonts w:ascii="宋体" w:eastAsia="宋体" w:hAnsi="宋体" w:cs="Times New Roman"/>
          <w:kern w:val="0"/>
          <w:sz w:val="18"/>
          <w:szCs w:val="18"/>
        </w:rPr>
      </w:pPr>
      <w:r w:rsidRPr="00452F63">
        <w:rPr>
          <w:rFonts w:ascii="宋体" w:eastAsia="宋体" w:hAnsi="宋体" w:cs="Times New Roman" w:hint="eastAsia"/>
          <w:kern w:val="0"/>
          <w:szCs w:val="21"/>
        </w:rPr>
        <w:t>公司国际业务</w:t>
      </w:r>
      <w:proofErr w:type="gramStart"/>
      <w:r w:rsidRPr="00452F63">
        <w:rPr>
          <w:rFonts w:ascii="宋体" w:eastAsia="宋体" w:hAnsi="宋体" w:cs="Times New Roman" w:hint="eastAsia"/>
          <w:kern w:val="0"/>
          <w:szCs w:val="21"/>
        </w:rPr>
        <w:t>占比较</w:t>
      </w:r>
      <w:proofErr w:type="gramEnd"/>
      <w:r w:rsidRPr="00452F63">
        <w:rPr>
          <w:rFonts w:ascii="宋体" w:eastAsia="宋体" w:hAnsi="宋体" w:cs="Times New Roman" w:hint="eastAsia"/>
          <w:kern w:val="0"/>
          <w:szCs w:val="21"/>
        </w:rPr>
        <w:t>大，不同地区业务，以不同币种进行结算。在世界各经济体发展不均衡、各主要货币持续波动的背景下，公司国际业务存在一定汇率风险。公司主要通过商业条款的约定与合作方共担风险，通过进出口业务量及收付款时间对冲风险，同时使用汇率避险工具锁定风险。</w:t>
      </w:r>
    </w:p>
    <w:p w14:paraId="715AD729" w14:textId="77777777" w:rsidR="00452F63" w:rsidRPr="00452F63" w:rsidRDefault="00452F63" w:rsidP="00452F63">
      <w:pPr>
        <w:widowControl/>
        <w:spacing w:line="360" w:lineRule="auto"/>
        <w:ind w:left="426"/>
        <w:jc w:val="both"/>
        <w:rPr>
          <w:rFonts w:ascii="宋体" w:eastAsia="宋体" w:hAnsi="宋体" w:cs="Times New Roman"/>
          <w:kern w:val="0"/>
          <w:sz w:val="18"/>
          <w:szCs w:val="18"/>
        </w:rPr>
      </w:pPr>
      <w:r w:rsidRPr="00452F63">
        <w:rPr>
          <w:rFonts w:ascii="宋体" w:eastAsia="宋体" w:hAnsi="宋体" w:cs="Times New Roman"/>
          <w:kern w:val="0"/>
          <w:szCs w:val="21"/>
        </w:rPr>
        <w:t>2</w:t>
      </w:r>
      <w:r w:rsidRPr="00452F63">
        <w:rPr>
          <w:rFonts w:ascii="宋体" w:eastAsia="宋体" w:hAnsi="宋体" w:cs="Times New Roman" w:hint="eastAsia"/>
          <w:kern w:val="0"/>
          <w:szCs w:val="21"/>
        </w:rPr>
        <w:t>、环保政策风险</w:t>
      </w:r>
    </w:p>
    <w:p w14:paraId="44FD3BFA" w14:textId="77777777" w:rsidR="00452F63" w:rsidRPr="00452F63" w:rsidRDefault="00452F63" w:rsidP="00452F63">
      <w:pPr>
        <w:widowControl/>
        <w:spacing w:line="360" w:lineRule="auto"/>
        <w:ind w:firstLine="420"/>
        <w:jc w:val="both"/>
        <w:rPr>
          <w:rFonts w:ascii="宋体" w:eastAsia="宋体" w:hAnsi="宋体" w:cs="Times New Roman"/>
          <w:kern w:val="0"/>
          <w:sz w:val="18"/>
          <w:szCs w:val="18"/>
        </w:rPr>
      </w:pPr>
      <w:r w:rsidRPr="00452F63">
        <w:rPr>
          <w:rFonts w:ascii="宋体" w:eastAsia="宋体" w:hAnsi="宋体" w:cs="Times New Roman" w:hint="eastAsia"/>
          <w:kern w:val="0"/>
          <w:szCs w:val="21"/>
        </w:rPr>
        <w:t>近年来，随着国家和社会对环保要求标准日益提高，国内环保政策日趋完善，石材行业面临的环保压力增大，公司在生产过程中面临一定的环保政策风险。公司通过加强环保管理（及时组织学习新发布的政策制度、建立健全公司环境管理体系等）、环保设备改造升级等综合举措满足国家环保监管的要求，为构建美好绿色人居环境贡献一份力量。</w:t>
      </w:r>
    </w:p>
    <w:p w14:paraId="41F2B7DE" w14:textId="77777777" w:rsidR="00452F63" w:rsidRPr="00452F63" w:rsidRDefault="00452F63" w:rsidP="00452F63">
      <w:pPr>
        <w:widowControl/>
        <w:spacing w:line="360" w:lineRule="auto"/>
        <w:ind w:left="426"/>
        <w:jc w:val="both"/>
        <w:rPr>
          <w:rFonts w:ascii="宋体" w:eastAsia="宋体" w:hAnsi="宋体" w:cs="Times New Roman"/>
          <w:kern w:val="0"/>
          <w:sz w:val="18"/>
          <w:szCs w:val="18"/>
        </w:rPr>
      </w:pPr>
      <w:r w:rsidRPr="00452F63">
        <w:rPr>
          <w:rFonts w:ascii="宋体" w:eastAsia="宋体" w:hAnsi="宋体" w:cs="Times New Roman"/>
          <w:kern w:val="0"/>
          <w:szCs w:val="21"/>
        </w:rPr>
        <w:t>3</w:t>
      </w:r>
      <w:r w:rsidRPr="00452F63">
        <w:rPr>
          <w:rFonts w:ascii="宋体" w:eastAsia="宋体" w:hAnsi="宋体" w:cs="Times New Roman" w:hint="eastAsia"/>
          <w:kern w:val="0"/>
          <w:szCs w:val="21"/>
        </w:rPr>
        <w:t>、应收账款及坏账风险</w:t>
      </w:r>
    </w:p>
    <w:p w14:paraId="17849585" w14:textId="77777777" w:rsidR="00452F63" w:rsidRPr="00452F63" w:rsidRDefault="00452F63" w:rsidP="00452F63">
      <w:pPr>
        <w:widowControl/>
        <w:spacing w:line="360" w:lineRule="auto"/>
        <w:ind w:firstLine="420"/>
        <w:jc w:val="both"/>
        <w:rPr>
          <w:rFonts w:ascii="宋体" w:eastAsia="宋体" w:hAnsi="宋体" w:cs="Times New Roman"/>
          <w:kern w:val="0"/>
          <w:sz w:val="18"/>
          <w:szCs w:val="18"/>
        </w:rPr>
      </w:pPr>
      <w:r w:rsidRPr="00452F63">
        <w:rPr>
          <w:rFonts w:ascii="宋体" w:eastAsia="宋体" w:hAnsi="宋体" w:cs="Times New Roman"/>
          <w:kern w:val="0"/>
          <w:szCs w:val="21"/>
        </w:rPr>
        <w:t>受国家房地产调控政策的影响，部分地产</w:t>
      </w:r>
      <w:proofErr w:type="gramStart"/>
      <w:r w:rsidRPr="00452F63">
        <w:rPr>
          <w:rFonts w:ascii="宋体" w:eastAsia="宋体" w:hAnsi="宋体" w:cs="Times New Roman"/>
          <w:kern w:val="0"/>
          <w:szCs w:val="21"/>
        </w:rPr>
        <w:t>商出现</w:t>
      </w:r>
      <w:proofErr w:type="gramEnd"/>
      <w:r w:rsidRPr="00452F63">
        <w:rPr>
          <w:rFonts w:ascii="宋体" w:eastAsia="宋体" w:hAnsi="宋体" w:cs="Times New Roman"/>
          <w:kern w:val="0"/>
          <w:szCs w:val="21"/>
        </w:rPr>
        <w:t>了债务违约以及信用风险，公司部分业务，特别是国内传统工装业务，存在一定的应收账款及坏账风险。公司通过严格的信用管理，做好应收账款的事前、事中、事后管理，降低坏账风险。</w:t>
      </w:r>
    </w:p>
    <w:p w14:paraId="5468C8EF" w14:textId="77777777" w:rsidR="00452F63" w:rsidRPr="00452F63" w:rsidRDefault="00452F63" w:rsidP="00452F63">
      <w:pPr>
        <w:widowControl/>
        <w:spacing w:line="360" w:lineRule="auto"/>
        <w:ind w:left="426"/>
        <w:jc w:val="both"/>
        <w:rPr>
          <w:rFonts w:ascii="宋体" w:eastAsia="宋体" w:hAnsi="宋体" w:cs="Times New Roman"/>
          <w:kern w:val="0"/>
          <w:sz w:val="18"/>
          <w:szCs w:val="18"/>
        </w:rPr>
      </w:pPr>
      <w:r w:rsidRPr="00452F63">
        <w:rPr>
          <w:rFonts w:ascii="宋体" w:eastAsia="宋体" w:hAnsi="宋体" w:cs="Times New Roman"/>
          <w:kern w:val="0"/>
          <w:szCs w:val="21"/>
        </w:rPr>
        <w:t>4</w:t>
      </w:r>
      <w:r w:rsidRPr="00452F63">
        <w:rPr>
          <w:rFonts w:ascii="宋体" w:eastAsia="宋体" w:hAnsi="宋体" w:cs="Times New Roman" w:hint="eastAsia"/>
          <w:kern w:val="0"/>
          <w:szCs w:val="21"/>
        </w:rPr>
        <w:t>、原材料价格波动风险</w:t>
      </w:r>
    </w:p>
    <w:p w14:paraId="52F16CD0" w14:textId="77777777" w:rsidR="00452F63" w:rsidRPr="00452F63" w:rsidRDefault="00452F63" w:rsidP="00452F63">
      <w:pPr>
        <w:widowControl/>
        <w:spacing w:line="360" w:lineRule="auto"/>
        <w:ind w:firstLine="420"/>
        <w:jc w:val="both"/>
        <w:rPr>
          <w:rFonts w:ascii="宋体" w:eastAsia="宋体" w:hAnsi="宋体" w:cs="Times New Roman"/>
          <w:kern w:val="0"/>
          <w:sz w:val="18"/>
          <w:szCs w:val="18"/>
        </w:rPr>
      </w:pPr>
      <w:r w:rsidRPr="00452F63">
        <w:rPr>
          <w:rFonts w:ascii="宋体" w:eastAsia="宋体" w:hAnsi="宋体" w:cs="Times New Roman" w:hint="eastAsia"/>
          <w:kern w:val="0"/>
          <w:szCs w:val="21"/>
        </w:rPr>
        <w:t>公司工装施工业务及家装施工业务有部分石材使用进口材料。当全球石材价格及国际业务海运费用出现大幅度波动时，会对公司的盈利水平产生一定的影响。为了应对原材料价格波动风险，公司将会根据生产经营需要及行业市场动向的情况适当择机采购增加储备量，进一步降低采购成本；亦加大力度发展国产石种，丰富产品端，增加竞争能力。</w:t>
      </w:r>
    </w:p>
    <w:p w14:paraId="12E8484C" w14:textId="77777777" w:rsidR="00452F63" w:rsidRPr="00452F63" w:rsidRDefault="00452F63" w:rsidP="00452F63">
      <w:pPr>
        <w:widowControl/>
        <w:spacing w:line="360" w:lineRule="auto"/>
        <w:ind w:left="426"/>
        <w:jc w:val="both"/>
        <w:rPr>
          <w:rFonts w:ascii="宋体" w:eastAsia="宋体" w:hAnsi="宋体" w:cs="Times New Roman"/>
          <w:kern w:val="0"/>
          <w:sz w:val="18"/>
          <w:szCs w:val="18"/>
        </w:rPr>
      </w:pPr>
      <w:r w:rsidRPr="00452F63">
        <w:rPr>
          <w:rFonts w:ascii="宋体" w:eastAsia="宋体" w:hAnsi="宋体" w:cs="Times New Roman"/>
          <w:kern w:val="0"/>
          <w:szCs w:val="21"/>
        </w:rPr>
        <w:t>5</w:t>
      </w:r>
      <w:r w:rsidRPr="00452F63">
        <w:rPr>
          <w:rFonts w:ascii="宋体" w:eastAsia="宋体" w:hAnsi="宋体" w:cs="Times New Roman" w:hint="eastAsia"/>
          <w:kern w:val="0"/>
          <w:szCs w:val="21"/>
        </w:rPr>
        <w:t>、人才和资金瓶颈</w:t>
      </w:r>
    </w:p>
    <w:p w14:paraId="742A5230" w14:textId="77777777" w:rsidR="00452F63" w:rsidRPr="00452F63" w:rsidRDefault="00452F63" w:rsidP="00452F63">
      <w:pPr>
        <w:widowControl/>
        <w:spacing w:line="360" w:lineRule="auto"/>
        <w:ind w:firstLine="420"/>
        <w:jc w:val="both"/>
        <w:rPr>
          <w:rFonts w:ascii="宋体" w:eastAsia="宋体" w:hAnsi="宋体" w:cs="Times New Roman"/>
          <w:kern w:val="0"/>
          <w:sz w:val="18"/>
          <w:szCs w:val="18"/>
        </w:rPr>
      </w:pPr>
      <w:r w:rsidRPr="00452F63">
        <w:rPr>
          <w:rFonts w:ascii="宋体" w:eastAsia="宋体" w:hAnsi="宋体" w:cs="Times New Roman" w:hint="eastAsia"/>
          <w:kern w:val="0"/>
          <w:szCs w:val="21"/>
        </w:rPr>
        <w:lastRenderedPageBreak/>
        <w:t>随着海外工程项目、中高端家装业务等新兴领域的业务拓展，公司应对新市场开发、推广、履约都需要各层次的技术人才、销售人才和管理人才；另一方面，公司探索新兴业务领域需要大量资金作为保障。公司通过内部培养与外部招聘相结合的方法解决人才瓶颈问题及通过直接融资与间接融资相结合的方法，解决资金难题。</w:t>
      </w:r>
    </w:p>
    <w:p w14:paraId="169FFFB0" w14:textId="77777777" w:rsidR="00452F63" w:rsidRPr="00452F63" w:rsidRDefault="00452F63" w:rsidP="00452F63">
      <w:pPr>
        <w:widowControl/>
        <w:spacing w:line="360" w:lineRule="auto"/>
        <w:ind w:left="426"/>
        <w:jc w:val="both"/>
        <w:rPr>
          <w:rFonts w:ascii="宋体" w:eastAsia="宋体" w:hAnsi="宋体" w:cs="Times New Roman"/>
          <w:kern w:val="0"/>
          <w:sz w:val="18"/>
          <w:szCs w:val="18"/>
        </w:rPr>
      </w:pPr>
      <w:r w:rsidRPr="00452F63">
        <w:rPr>
          <w:rFonts w:ascii="宋体" w:eastAsia="宋体" w:hAnsi="宋体" w:cs="Times New Roman"/>
          <w:kern w:val="0"/>
          <w:szCs w:val="21"/>
        </w:rPr>
        <w:t>6</w:t>
      </w:r>
      <w:r w:rsidRPr="00452F63">
        <w:rPr>
          <w:rFonts w:ascii="宋体" w:eastAsia="宋体" w:hAnsi="宋体" w:cs="Times New Roman" w:hint="eastAsia"/>
          <w:kern w:val="0"/>
          <w:szCs w:val="21"/>
        </w:rPr>
        <w:t>、贸易关税风险</w:t>
      </w:r>
    </w:p>
    <w:p w14:paraId="1320CD58" w14:textId="77777777" w:rsidR="00452F63" w:rsidRPr="00452F63" w:rsidRDefault="00452F63" w:rsidP="00452F63">
      <w:pPr>
        <w:widowControl/>
        <w:spacing w:line="360" w:lineRule="auto"/>
        <w:ind w:firstLine="420"/>
        <w:jc w:val="both"/>
        <w:rPr>
          <w:rFonts w:ascii="宋体" w:eastAsia="宋体" w:hAnsi="宋体" w:cs="Times New Roman"/>
          <w:kern w:val="0"/>
          <w:sz w:val="18"/>
          <w:szCs w:val="18"/>
        </w:rPr>
      </w:pPr>
      <w:r w:rsidRPr="00452F63">
        <w:rPr>
          <w:rFonts w:ascii="宋体" w:eastAsia="宋体" w:hAnsi="宋体" w:cs="Times New Roman" w:hint="eastAsia"/>
          <w:kern w:val="0"/>
          <w:szCs w:val="21"/>
        </w:rPr>
        <w:t>近段时间以来，世界经济陷入低迷期，国际经济政治格局复杂多变，贸易保护主义等各种措施不断增加。从全球来看，随着时间推移、多方博弈，贸易摩擦的负面影响会在一定程度上得到消化；公司在积极主动与相关客户保持密切沟通的同时，积极拓展美国以外的其他市场，及时调整应对策略。</w:t>
      </w:r>
    </w:p>
    <w:p w14:paraId="6C726A9B" w14:textId="77777777" w:rsidR="00452F63" w:rsidRPr="00452F63" w:rsidRDefault="00452F63" w:rsidP="00452F63">
      <w:pPr>
        <w:widowControl/>
        <w:spacing w:line="360" w:lineRule="auto"/>
        <w:ind w:left="426"/>
        <w:jc w:val="both"/>
        <w:rPr>
          <w:rFonts w:ascii="宋体" w:eastAsia="宋体" w:hAnsi="宋体" w:cs="Times New Roman"/>
          <w:kern w:val="0"/>
          <w:sz w:val="18"/>
          <w:szCs w:val="18"/>
        </w:rPr>
      </w:pPr>
      <w:r w:rsidRPr="00452F63">
        <w:rPr>
          <w:rFonts w:ascii="宋体" w:eastAsia="宋体" w:hAnsi="宋体" w:cs="Times New Roman"/>
          <w:kern w:val="0"/>
          <w:szCs w:val="21"/>
        </w:rPr>
        <w:t>7</w:t>
      </w:r>
      <w:r w:rsidRPr="00452F63">
        <w:rPr>
          <w:rFonts w:ascii="宋体" w:eastAsia="宋体" w:hAnsi="宋体" w:cs="Times New Roman" w:hint="eastAsia"/>
          <w:kern w:val="0"/>
          <w:szCs w:val="21"/>
        </w:rPr>
        <w:t>、新冠疫情风险</w:t>
      </w:r>
    </w:p>
    <w:p w14:paraId="7C709AA4" w14:textId="77777777" w:rsidR="00452F63" w:rsidRPr="00452F63" w:rsidRDefault="00452F63" w:rsidP="00452F63">
      <w:pPr>
        <w:widowControl/>
        <w:spacing w:line="360" w:lineRule="auto"/>
        <w:ind w:firstLine="420"/>
        <w:jc w:val="both"/>
        <w:rPr>
          <w:rFonts w:ascii="宋体" w:eastAsia="宋体" w:hAnsi="宋体" w:cs="Times New Roman"/>
          <w:kern w:val="0"/>
          <w:sz w:val="18"/>
          <w:szCs w:val="18"/>
        </w:rPr>
      </w:pPr>
      <w:r w:rsidRPr="00452F63">
        <w:rPr>
          <w:rFonts w:ascii="宋体" w:eastAsia="宋体" w:hAnsi="宋体" w:cs="Times New Roman" w:hint="eastAsia"/>
          <w:kern w:val="0"/>
          <w:szCs w:val="21"/>
        </w:rPr>
        <w:t>由于新冠疫情在全球的反复，对公司进出口贸易业务产生了较大的影响。但自疫情发生以来，公司多举措并举，积极复工复产，调整经营策略，力争将疫情影响降至最低。</w:t>
      </w:r>
    </w:p>
    <w:p w14:paraId="06E979CC" w14:textId="77777777" w:rsidR="00452F63" w:rsidRPr="00452F63" w:rsidRDefault="00452F63" w:rsidP="00452F63">
      <w:r w:rsidRPr="00452F63">
        <w:br w:type="page"/>
      </w:r>
    </w:p>
    <w:p w14:paraId="45F23018"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pPr>
      <w:bookmarkStart w:id="37" w:name="_Toc988926"/>
      <w:r w:rsidRPr="00452F63">
        <w:rPr>
          <w:rFonts w:ascii="宋体" w:eastAsia="宋体" w:hAnsi="宋体" w:cs="宋体"/>
          <w:b/>
          <w:bCs/>
          <w:kern w:val="44"/>
          <w:sz w:val="32"/>
          <w:szCs w:val="32"/>
        </w:rPr>
        <w:lastRenderedPageBreak/>
        <w:t>第四节 公司治理</w:t>
      </w:r>
      <w:bookmarkEnd w:id="37"/>
    </w:p>
    <w:p w14:paraId="772BF044"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38" w:name="_Toc988927"/>
      <w:r w:rsidRPr="00452F63">
        <w:rPr>
          <w:rFonts w:ascii="宋体" w:eastAsia="宋体" w:hAnsi="宋体" w:cs="宋体"/>
          <w:b/>
          <w:bCs/>
          <w:sz w:val="24"/>
          <w:szCs w:val="24"/>
        </w:rPr>
        <w:t>一、报告期内召开的年度股东大会和临时股东大会的有关情况</w:t>
      </w:r>
      <w:bookmarkEnd w:id="38"/>
    </w:p>
    <w:p w14:paraId="6BAD61F4"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39" w:name="_Toc988928"/>
      <w:r w:rsidRPr="00452F63">
        <w:rPr>
          <w:rFonts w:ascii="宋体" w:eastAsia="宋体" w:hAnsi="宋体" w:cs="宋体"/>
          <w:b/>
          <w:bCs/>
          <w:szCs w:val="21"/>
        </w:rPr>
        <w:t>1、本报告期股东大会情况</w:t>
      </w:r>
      <w:bookmarkEnd w:id="39"/>
    </w:p>
    <w:tbl>
      <w:tblPr>
        <w:tblW w:w="9923"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419"/>
        <w:gridCol w:w="1276"/>
        <w:gridCol w:w="2410"/>
      </w:tblGrid>
      <w:tr w:rsidR="00452F63" w:rsidRPr="00452F63" w14:paraId="310807CB"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593B437"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会议届次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E75957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会议类型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FF30CC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投资者参与比例</w:t>
            </w:r>
          </w:p>
        </w:tc>
        <w:tc>
          <w:tcPr>
            <w:tcW w:w="1419" w:type="dxa"/>
            <w:tcBorders>
              <w:top w:val="single" w:sz="2" w:space="0" w:color="auto"/>
              <w:left w:val="single" w:sz="2" w:space="0" w:color="auto"/>
              <w:bottom w:val="single" w:sz="2" w:space="0" w:color="auto"/>
              <w:right w:val="single" w:sz="2" w:space="0" w:color="auto"/>
            </w:tcBorders>
            <w:shd w:val="clear" w:color="auto" w:fill="D3D3D3"/>
            <w:vAlign w:val="center"/>
          </w:tcPr>
          <w:p w14:paraId="6A3F253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召开日期</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38445F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披露日期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47BEB8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会议决议</w:t>
            </w:r>
          </w:p>
        </w:tc>
      </w:tr>
      <w:tr w:rsidR="00452F63" w:rsidRPr="00452F63" w14:paraId="1A2ED327"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C1FB77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2022年第一次临时股东大会</w:t>
            </w:r>
          </w:p>
        </w:tc>
        <w:tc>
          <w:tcPr>
            <w:tcW w:w="1606" w:type="dxa"/>
            <w:tcBorders>
              <w:top w:val="single" w:sz="2" w:space="0" w:color="auto"/>
              <w:left w:val="single" w:sz="2" w:space="0" w:color="auto"/>
              <w:bottom w:val="single" w:sz="2" w:space="0" w:color="auto"/>
              <w:right w:val="single" w:sz="2" w:space="0" w:color="auto"/>
            </w:tcBorders>
            <w:vAlign w:val="center"/>
          </w:tcPr>
          <w:p w14:paraId="07CEE77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临时股东大会</w:t>
            </w:r>
          </w:p>
        </w:tc>
        <w:tc>
          <w:tcPr>
            <w:tcW w:w="1606" w:type="dxa"/>
            <w:tcBorders>
              <w:top w:val="single" w:sz="2" w:space="0" w:color="auto"/>
              <w:left w:val="single" w:sz="2" w:space="0" w:color="auto"/>
              <w:bottom w:val="single" w:sz="2" w:space="0" w:color="auto"/>
              <w:right w:val="single" w:sz="2" w:space="0" w:color="auto"/>
            </w:tcBorders>
            <w:vAlign w:val="center"/>
          </w:tcPr>
          <w:p w14:paraId="27937F4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21.83%</w:t>
            </w:r>
          </w:p>
        </w:tc>
        <w:tc>
          <w:tcPr>
            <w:tcW w:w="1419" w:type="dxa"/>
            <w:tcBorders>
              <w:top w:val="single" w:sz="2" w:space="0" w:color="auto"/>
              <w:left w:val="single" w:sz="2" w:space="0" w:color="auto"/>
              <w:bottom w:val="single" w:sz="2" w:space="0" w:color="auto"/>
              <w:right w:val="single" w:sz="2" w:space="0" w:color="auto"/>
            </w:tcBorders>
            <w:vAlign w:val="center"/>
          </w:tcPr>
          <w:p w14:paraId="60868A9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2022年03月02日</w:t>
            </w:r>
          </w:p>
        </w:tc>
        <w:tc>
          <w:tcPr>
            <w:tcW w:w="1276" w:type="dxa"/>
            <w:tcBorders>
              <w:top w:val="single" w:sz="2" w:space="0" w:color="auto"/>
              <w:left w:val="single" w:sz="2" w:space="0" w:color="auto"/>
              <w:bottom w:val="single" w:sz="2" w:space="0" w:color="auto"/>
              <w:right w:val="single" w:sz="2" w:space="0" w:color="auto"/>
            </w:tcBorders>
            <w:vAlign w:val="center"/>
          </w:tcPr>
          <w:p w14:paraId="24801E8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2022年03月03日</w:t>
            </w:r>
          </w:p>
        </w:tc>
        <w:tc>
          <w:tcPr>
            <w:tcW w:w="2410" w:type="dxa"/>
            <w:tcBorders>
              <w:top w:val="single" w:sz="2" w:space="0" w:color="auto"/>
              <w:left w:val="single" w:sz="2" w:space="0" w:color="auto"/>
              <w:bottom w:val="single" w:sz="2" w:space="0" w:color="auto"/>
              <w:right w:val="single" w:sz="2" w:space="0" w:color="auto"/>
            </w:tcBorders>
            <w:vAlign w:val="center"/>
          </w:tcPr>
          <w:p w14:paraId="6220AA3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详情请见公司在巨潮资讯网（http://cninfo.com.cn）上披露的《2022年第一次临时股东大会决议公告》（公告编号：2022-015）。</w:t>
            </w:r>
          </w:p>
        </w:tc>
      </w:tr>
      <w:tr w:rsidR="00452F63" w:rsidRPr="00452F63" w14:paraId="678CBB79" w14:textId="77777777" w:rsidTr="003025A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1674A7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2021年年度股东大会</w:t>
            </w:r>
          </w:p>
        </w:tc>
        <w:tc>
          <w:tcPr>
            <w:tcW w:w="1606" w:type="dxa"/>
            <w:tcBorders>
              <w:top w:val="single" w:sz="2" w:space="0" w:color="auto"/>
              <w:left w:val="single" w:sz="2" w:space="0" w:color="auto"/>
              <w:bottom w:val="single" w:sz="2" w:space="0" w:color="auto"/>
              <w:right w:val="single" w:sz="2" w:space="0" w:color="auto"/>
            </w:tcBorders>
            <w:vAlign w:val="center"/>
          </w:tcPr>
          <w:p w14:paraId="42A0CC7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年度股东大会</w:t>
            </w:r>
          </w:p>
        </w:tc>
        <w:tc>
          <w:tcPr>
            <w:tcW w:w="1606" w:type="dxa"/>
            <w:tcBorders>
              <w:top w:val="single" w:sz="2" w:space="0" w:color="auto"/>
              <w:left w:val="single" w:sz="2" w:space="0" w:color="auto"/>
              <w:bottom w:val="single" w:sz="2" w:space="0" w:color="auto"/>
              <w:right w:val="single" w:sz="2" w:space="0" w:color="auto"/>
            </w:tcBorders>
            <w:vAlign w:val="center"/>
          </w:tcPr>
          <w:p w14:paraId="2DD1AAA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22.17%</w:t>
            </w:r>
          </w:p>
        </w:tc>
        <w:tc>
          <w:tcPr>
            <w:tcW w:w="1419" w:type="dxa"/>
            <w:tcBorders>
              <w:top w:val="single" w:sz="2" w:space="0" w:color="auto"/>
              <w:left w:val="single" w:sz="2" w:space="0" w:color="auto"/>
              <w:bottom w:val="single" w:sz="2" w:space="0" w:color="auto"/>
              <w:right w:val="single" w:sz="2" w:space="0" w:color="auto"/>
            </w:tcBorders>
            <w:vAlign w:val="center"/>
          </w:tcPr>
          <w:p w14:paraId="5F8CC14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2022年05月11日</w:t>
            </w:r>
          </w:p>
        </w:tc>
        <w:tc>
          <w:tcPr>
            <w:tcW w:w="1276" w:type="dxa"/>
            <w:tcBorders>
              <w:top w:val="single" w:sz="2" w:space="0" w:color="auto"/>
              <w:left w:val="single" w:sz="2" w:space="0" w:color="auto"/>
              <w:bottom w:val="single" w:sz="2" w:space="0" w:color="auto"/>
              <w:right w:val="single" w:sz="2" w:space="0" w:color="auto"/>
            </w:tcBorders>
            <w:vAlign w:val="center"/>
          </w:tcPr>
          <w:p w14:paraId="35E091B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2022年05月12日</w:t>
            </w:r>
          </w:p>
        </w:tc>
        <w:tc>
          <w:tcPr>
            <w:tcW w:w="2410" w:type="dxa"/>
            <w:tcBorders>
              <w:top w:val="single" w:sz="2" w:space="0" w:color="auto"/>
              <w:left w:val="single" w:sz="2" w:space="0" w:color="auto"/>
              <w:bottom w:val="single" w:sz="2" w:space="0" w:color="auto"/>
              <w:right w:val="single" w:sz="2" w:space="0" w:color="auto"/>
            </w:tcBorders>
            <w:vAlign w:val="center"/>
          </w:tcPr>
          <w:p w14:paraId="0344200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详情请见公司在巨潮资讯网（http://cninfo.com.cn）上披露的《2021年年度股东大会决议公告》（公告编号：2022-067）。</w:t>
            </w:r>
          </w:p>
        </w:tc>
      </w:tr>
    </w:tbl>
    <w:p w14:paraId="1D010D7E"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40" w:name="_Toc988929"/>
      <w:r w:rsidRPr="00452F63">
        <w:rPr>
          <w:rFonts w:ascii="宋体" w:eastAsia="宋体" w:hAnsi="宋体" w:cs="宋体"/>
          <w:b/>
          <w:bCs/>
          <w:szCs w:val="21"/>
        </w:rPr>
        <w:t>2、表决权恢复的优先股股东请求召开临时股东大会</w:t>
      </w:r>
      <w:bookmarkEnd w:id="40"/>
    </w:p>
    <w:p w14:paraId="4C6F60E8"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67E57EB8"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41" w:name="_Toc988930"/>
      <w:r w:rsidRPr="00452F63">
        <w:rPr>
          <w:rFonts w:ascii="宋体" w:eastAsia="宋体" w:hAnsi="宋体" w:cs="宋体"/>
          <w:b/>
          <w:bCs/>
          <w:sz w:val="24"/>
          <w:szCs w:val="24"/>
        </w:rPr>
        <w:t>二、公司董事、监事、高级管理人员变动情况</w:t>
      </w:r>
      <w:bookmarkEnd w:id="41"/>
    </w:p>
    <w:p w14:paraId="6A3B3BE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452F63" w:rsidRPr="00452F63" w14:paraId="10AC7E69" w14:textId="77777777" w:rsidTr="003025AA">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75C55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A206BD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D579F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B492F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768A8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原因</w:t>
            </w:r>
          </w:p>
        </w:tc>
      </w:tr>
      <w:tr w:rsidR="00452F63" w:rsidRPr="00452F63" w14:paraId="732F080A" w14:textId="77777777" w:rsidTr="003025AA">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47A4C2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张振文</w:t>
            </w:r>
          </w:p>
        </w:tc>
        <w:tc>
          <w:tcPr>
            <w:tcW w:w="1928" w:type="dxa"/>
            <w:tcBorders>
              <w:top w:val="single" w:sz="2" w:space="0" w:color="auto"/>
              <w:left w:val="single" w:sz="2" w:space="0" w:color="auto"/>
              <w:bottom w:val="single" w:sz="2" w:space="0" w:color="auto"/>
              <w:right w:val="single" w:sz="2" w:space="0" w:color="auto"/>
            </w:tcBorders>
            <w:vAlign w:val="center"/>
          </w:tcPr>
          <w:p w14:paraId="22C91F8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副总裁</w:t>
            </w:r>
          </w:p>
        </w:tc>
        <w:tc>
          <w:tcPr>
            <w:tcW w:w="1928" w:type="dxa"/>
            <w:tcBorders>
              <w:top w:val="single" w:sz="2" w:space="0" w:color="auto"/>
              <w:left w:val="single" w:sz="2" w:space="0" w:color="auto"/>
              <w:bottom w:val="single" w:sz="2" w:space="0" w:color="auto"/>
              <w:right w:val="single" w:sz="2" w:space="0" w:color="auto"/>
            </w:tcBorders>
            <w:vAlign w:val="center"/>
          </w:tcPr>
          <w:p w14:paraId="18CA8AC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任免</w:t>
            </w:r>
          </w:p>
        </w:tc>
        <w:tc>
          <w:tcPr>
            <w:tcW w:w="1928" w:type="dxa"/>
            <w:tcBorders>
              <w:top w:val="single" w:sz="2" w:space="0" w:color="auto"/>
              <w:left w:val="single" w:sz="2" w:space="0" w:color="auto"/>
              <w:bottom w:val="single" w:sz="2" w:space="0" w:color="auto"/>
              <w:right w:val="single" w:sz="2" w:space="0" w:color="auto"/>
            </w:tcBorders>
            <w:vAlign w:val="center"/>
          </w:tcPr>
          <w:p w14:paraId="2D3BCCB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2022年04月25日</w:t>
            </w:r>
          </w:p>
        </w:tc>
        <w:tc>
          <w:tcPr>
            <w:tcW w:w="1928" w:type="dxa"/>
            <w:tcBorders>
              <w:top w:val="single" w:sz="2" w:space="0" w:color="auto"/>
              <w:left w:val="single" w:sz="2" w:space="0" w:color="auto"/>
              <w:bottom w:val="single" w:sz="2" w:space="0" w:color="auto"/>
              <w:right w:val="single" w:sz="2" w:space="0" w:color="auto"/>
            </w:tcBorders>
            <w:vAlign w:val="center"/>
          </w:tcPr>
          <w:p w14:paraId="6A2A489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个人原因</w:t>
            </w:r>
          </w:p>
        </w:tc>
      </w:tr>
    </w:tbl>
    <w:p w14:paraId="6E546343"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42" w:name="_Toc988931"/>
      <w:r w:rsidRPr="00452F63">
        <w:rPr>
          <w:rFonts w:ascii="宋体" w:eastAsia="宋体" w:hAnsi="宋体" w:cs="宋体"/>
          <w:b/>
          <w:bCs/>
          <w:sz w:val="24"/>
          <w:szCs w:val="24"/>
        </w:rPr>
        <w:t>三、本报告期利润分配及资本公积金转增股本情况</w:t>
      </w:r>
      <w:bookmarkEnd w:id="42"/>
    </w:p>
    <w:p w14:paraId="3670F67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26AB9663"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公司计划半年度</w:t>
      </w:r>
      <w:proofErr w:type="gramStart"/>
      <w:r w:rsidRPr="00452F63">
        <w:rPr>
          <w:rFonts w:ascii="宋体" w:eastAsia="宋体" w:hAnsi="宋体" w:cs="宋体"/>
          <w:sz w:val="18"/>
          <w:szCs w:val="18"/>
        </w:rPr>
        <w:t>不</w:t>
      </w:r>
      <w:proofErr w:type="gramEnd"/>
      <w:r w:rsidRPr="00452F63">
        <w:rPr>
          <w:rFonts w:ascii="宋体" w:eastAsia="宋体" w:hAnsi="宋体" w:cs="宋体"/>
          <w:sz w:val="18"/>
          <w:szCs w:val="18"/>
        </w:rPr>
        <w:t>派发现金红利，不送红股，不以公积金转增股本。</w:t>
      </w:r>
    </w:p>
    <w:p w14:paraId="1FB50A11"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43" w:name="_Toc988932"/>
      <w:r w:rsidRPr="00452F63">
        <w:rPr>
          <w:rFonts w:ascii="宋体" w:eastAsia="宋体" w:hAnsi="宋体" w:cs="宋体"/>
          <w:b/>
          <w:bCs/>
          <w:sz w:val="24"/>
          <w:szCs w:val="24"/>
        </w:rPr>
        <w:t>四、公司股权激励计划、员工持股计划或其他员工激励措施的实施情况</w:t>
      </w:r>
      <w:bookmarkEnd w:id="43"/>
    </w:p>
    <w:p w14:paraId="7F4FE731"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p w14:paraId="37654BC5"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44" w:name="_Toc988933"/>
      <w:r w:rsidRPr="00452F63">
        <w:rPr>
          <w:rFonts w:ascii="宋体" w:eastAsia="宋体" w:hAnsi="宋体" w:cs="宋体"/>
          <w:b/>
          <w:bCs/>
          <w:szCs w:val="21"/>
        </w:rPr>
        <w:t>1、股权激励</w:t>
      </w:r>
      <w:bookmarkEnd w:id="44"/>
    </w:p>
    <w:p w14:paraId="44189FE7" w14:textId="77777777" w:rsidR="00452F63" w:rsidRPr="00452F63" w:rsidRDefault="00452F63" w:rsidP="00452F63">
      <w:pPr>
        <w:widowControl/>
        <w:spacing w:line="360" w:lineRule="auto"/>
        <w:ind w:firstLine="480"/>
        <w:jc w:val="both"/>
        <w:rPr>
          <w:rFonts w:ascii="宋体" w:eastAsia="宋体" w:hAnsi="宋体" w:cs="Times New Roman"/>
          <w:kern w:val="0"/>
          <w:szCs w:val="21"/>
        </w:rPr>
      </w:pPr>
      <w:r w:rsidRPr="00452F63">
        <w:rPr>
          <w:rFonts w:ascii="宋体" w:eastAsia="宋体" w:hAnsi="宋体" w:cs="Times New Roman"/>
          <w:color w:val="000000"/>
          <w:kern w:val="0"/>
          <w:szCs w:val="21"/>
        </w:rPr>
        <w:t>1</w:t>
      </w:r>
      <w:r w:rsidRPr="00452F63">
        <w:rPr>
          <w:rFonts w:ascii="宋体" w:eastAsia="宋体" w:hAnsi="宋体" w:cs="Times New Roman" w:hint="eastAsia"/>
          <w:color w:val="000000"/>
          <w:kern w:val="0"/>
          <w:szCs w:val="21"/>
        </w:rPr>
        <w:t>、</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w:t>
      </w:r>
      <w:r w:rsidRPr="00452F63">
        <w:rPr>
          <w:rFonts w:ascii="宋体" w:eastAsia="宋体" w:hAnsi="宋体" w:cs="Times New Roman"/>
          <w:color w:val="000000"/>
          <w:kern w:val="0"/>
          <w:szCs w:val="21"/>
        </w:rPr>
        <w:t>3</w:t>
      </w:r>
      <w:r w:rsidRPr="00452F63">
        <w:rPr>
          <w:rFonts w:ascii="宋体" w:eastAsia="宋体" w:hAnsi="宋体" w:cs="Times New Roman" w:hint="eastAsia"/>
          <w:color w:val="000000"/>
          <w:kern w:val="0"/>
          <w:szCs w:val="21"/>
        </w:rPr>
        <w:t>月</w:t>
      </w:r>
      <w:r w:rsidRPr="00452F63">
        <w:rPr>
          <w:rFonts w:ascii="宋体" w:eastAsia="宋体" w:hAnsi="宋体" w:cs="Times New Roman"/>
          <w:color w:val="000000"/>
          <w:kern w:val="0"/>
          <w:szCs w:val="21"/>
        </w:rPr>
        <w:t>31</w:t>
      </w:r>
      <w:r w:rsidRPr="00452F63">
        <w:rPr>
          <w:rFonts w:ascii="宋体" w:eastAsia="宋体" w:hAnsi="宋体" w:cs="Times New Roman" w:hint="eastAsia"/>
          <w:color w:val="000000"/>
          <w:kern w:val="0"/>
          <w:szCs w:val="21"/>
        </w:rPr>
        <w:t>日，公司召开第四届董事会第二十七次会议，审议通过了《关于</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公司</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年股票期权与限制性股票激励计划（草案）</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及其摘要的议案》、《关于</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公司</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年股票期权与限制性股票激励计划实施考核管理办法</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的议案》、《关于提请股东大会授权董事会办理股权激励相关事宜的议案》，公司独立董事发表了明确同意的独立意见。</w:t>
      </w:r>
    </w:p>
    <w:p w14:paraId="7FBB4ADD" w14:textId="77777777" w:rsidR="00452F63" w:rsidRPr="00452F63" w:rsidRDefault="00452F63" w:rsidP="00452F63">
      <w:pPr>
        <w:widowControl/>
        <w:spacing w:line="360" w:lineRule="auto"/>
        <w:ind w:firstLine="480"/>
        <w:jc w:val="both"/>
        <w:rPr>
          <w:rFonts w:ascii="宋体" w:eastAsia="宋体" w:hAnsi="宋体" w:cs="Times New Roman"/>
          <w:kern w:val="0"/>
          <w:szCs w:val="21"/>
        </w:rPr>
      </w:pPr>
      <w:r w:rsidRPr="00452F63">
        <w:rPr>
          <w:rFonts w:ascii="宋体" w:eastAsia="宋体" w:hAnsi="宋体" w:cs="Times New Roman"/>
          <w:color w:val="000000"/>
          <w:kern w:val="0"/>
          <w:szCs w:val="21"/>
        </w:rPr>
        <w:lastRenderedPageBreak/>
        <w:t>2</w:t>
      </w:r>
      <w:r w:rsidRPr="00452F63">
        <w:rPr>
          <w:rFonts w:ascii="宋体" w:eastAsia="宋体" w:hAnsi="宋体" w:cs="Times New Roman" w:hint="eastAsia"/>
          <w:color w:val="000000"/>
          <w:kern w:val="0"/>
          <w:szCs w:val="21"/>
        </w:rPr>
        <w:t>、</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w:t>
      </w:r>
      <w:r w:rsidRPr="00452F63">
        <w:rPr>
          <w:rFonts w:ascii="宋体" w:eastAsia="宋体" w:hAnsi="宋体" w:cs="Times New Roman"/>
          <w:color w:val="000000"/>
          <w:kern w:val="0"/>
          <w:szCs w:val="21"/>
        </w:rPr>
        <w:t>3</w:t>
      </w:r>
      <w:r w:rsidRPr="00452F63">
        <w:rPr>
          <w:rFonts w:ascii="宋体" w:eastAsia="宋体" w:hAnsi="宋体" w:cs="Times New Roman" w:hint="eastAsia"/>
          <w:color w:val="000000"/>
          <w:kern w:val="0"/>
          <w:szCs w:val="21"/>
        </w:rPr>
        <w:t>月</w:t>
      </w:r>
      <w:r w:rsidRPr="00452F63">
        <w:rPr>
          <w:rFonts w:ascii="宋体" w:eastAsia="宋体" w:hAnsi="宋体" w:cs="Times New Roman"/>
          <w:color w:val="000000"/>
          <w:kern w:val="0"/>
          <w:szCs w:val="21"/>
        </w:rPr>
        <w:t>31</w:t>
      </w:r>
      <w:r w:rsidRPr="00452F63">
        <w:rPr>
          <w:rFonts w:ascii="宋体" w:eastAsia="宋体" w:hAnsi="宋体" w:cs="Times New Roman" w:hint="eastAsia"/>
          <w:color w:val="000000"/>
          <w:kern w:val="0"/>
          <w:szCs w:val="21"/>
        </w:rPr>
        <w:t>日，公司召开第四届监事会第二十二次会议，审议通过了《关于</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公司</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年股票期权与限制性股票激励计划（草案）</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及其摘要的议案》、《关于</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公司</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年股票期权与限制性股票激励计划实施考核管理办法</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的议案》、《关于核实</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公司</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年股票期权与限制性股票激励计划首次授予部分激励对象名单</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的议案》。</w:t>
      </w:r>
    </w:p>
    <w:p w14:paraId="4F33FA58" w14:textId="77777777" w:rsidR="00452F63" w:rsidRPr="00452F63" w:rsidRDefault="00452F63" w:rsidP="00452F63">
      <w:pPr>
        <w:widowControl/>
        <w:spacing w:line="360" w:lineRule="auto"/>
        <w:ind w:firstLine="480"/>
        <w:jc w:val="both"/>
        <w:rPr>
          <w:rFonts w:ascii="宋体" w:eastAsia="宋体" w:hAnsi="宋体" w:cs="Times New Roman"/>
          <w:kern w:val="0"/>
          <w:szCs w:val="21"/>
        </w:rPr>
      </w:pPr>
      <w:r w:rsidRPr="00452F63">
        <w:rPr>
          <w:rFonts w:ascii="宋体" w:eastAsia="宋体" w:hAnsi="宋体" w:cs="Times New Roman"/>
          <w:color w:val="000000"/>
          <w:kern w:val="0"/>
          <w:szCs w:val="21"/>
        </w:rPr>
        <w:t>3</w:t>
      </w:r>
      <w:r w:rsidRPr="00452F63">
        <w:rPr>
          <w:rFonts w:ascii="宋体" w:eastAsia="宋体" w:hAnsi="宋体" w:cs="Times New Roman" w:hint="eastAsia"/>
          <w:color w:val="000000"/>
          <w:kern w:val="0"/>
          <w:szCs w:val="21"/>
        </w:rPr>
        <w:t>、</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w:t>
      </w:r>
      <w:r w:rsidRPr="00452F63">
        <w:rPr>
          <w:rFonts w:ascii="宋体" w:eastAsia="宋体" w:hAnsi="宋体" w:cs="Times New Roman"/>
          <w:color w:val="000000"/>
          <w:kern w:val="0"/>
          <w:szCs w:val="21"/>
        </w:rPr>
        <w:t>4</w:t>
      </w:r>
      <w:r w:rsidRPr="00452F63">
        <w:rPr>
          <w:rFonts w:ascii="宋体" w:eastAsia="宋体" w:hAnsi="宋体" w:cs="Times New Roman" w:hint="eastAsia"/>
          <w:color w:val="000000"/>
          <w:kern w:val="0"/>
          <w:szCs w:val="21"/>
        </w:rPr>
        <w:t>月</w:t>
      </w:r>
      <w:r w:rsidRPr="00452F63">
        <w:rPr>
          <w:rFonts w:ascii="宋体" w:eastAsia="宋体" w:hAnsi="宋体" w:cs="Times New Roman"/>
          <w:color w:val="000000"/>
          <w:kern w:val="0"/>
          <w:szCs w:val="21"/>
        </w:rPr>
        <w:t>20</w:t>
      </w:r>
      <w:r w:rsidRPr="00452F63">
        <w:rPr>
          <w:rFonts w:ascii="宋体" w:eastAsia="宋体" w:hAnsi="宋体" w:cs="Times New Roman" w:hint="eastAsia"/>
          <w:color w:val="000000"/>
          <w:kern w:val="0"/>
          <w:szCs w:val="21"/>
        </w:rPr>
        <w:t>日至</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w:t>
      </w:r>
      <w:r w:rsidRPr="00452F63">
        <w:rPr>
          <w:rFonts w:ascii="宋体" w:eastAsia="宋体" w:hAnsi="宋体" w:cs="Times New Roman"/>
          <w:color w:val="000000"/>
          <w:kern w:val="0"/>
          <w:szCs w:val="21"/>
        </w:rPr>
        <w:t>4</w:t>
      </w:r>
      <w:r w:rsidRPr="00452F63">
        <w:rPr>
          <w:rFonts w:ascii="宋体" w:eastAsia="宋体" w:hAnsi="宋体" w:cs="Times New Roman" w:hint="eastAsia"/>
          <w:color w:val="000000"/>
          <w:kern w:val="0"/>
          <w:szCs w:val="21"/>
        </w:rPr>
        <w:t>月</w:t>
      </w:r>
      <w:r w:rsidRPr="00452F63">
        <w:rPr>
          <w:rFonts w:ascii="宋体" w:eastAsia="宋体" w:hAnsi="宋体" w:cs="Times New Roman"/>
          <w:color w:val="000000"/>
          <w:kern w:val="0"/>
          <w:szCs w:val="21"/>
        </w:rPr>
        <w:t>30</w:t>
      </w:r>
      <w:r w:rsidRPr="00452F63">
        <w:rPr>
          <w:rFonts w:ascii="宋体" w:eastAsia="宋体" w:hAnsi="宋体" w:cs="Times New Roman" w:hint="eastAsia"/>
          <w:color w:val="000000"/>
          <w:kern w:val="0"/>
          <w:szCs w:val="21"/>
        </w:rPr>
        <w:t>日，公司对首次授予激励对象的姓名和职务在公司企业</w:t>
      </w:r>
      <w:proofErr w:type="gramStart"/>
      <w:r w:rsidRPr="00452F63">
        <w:rPr>
          <w:rFonts w:ascii="宋体" w:eastAsia="宋体" w:hAnsi="宋体" w:cs="Times New Roman" w:hint="eastAsia"/>
          <w:color w:val="000000"/>
          <w:kern w:val="0"/>
          <w:szCs w:val="21"/>
        </w:rPr>
        <w:t>微信公众号</w:t>
      </w:r>
      <w:proofErr w:type="gramEnd"/>
      <w:r w:rsidRPr="00452F63">
        <w:rPr>
          <w:rFonts w:ascii="宋体" w:eastAsia="宋体" w:hAnsi="宋体" w:cs="Times New Roman" w:hint="eastAsia"/>
          <w:color w:val="000000"/>
          <w:kern w:val="0"/>
          <w:szCs w:val="21"/>
        </w:rPr>
        <w:t>进行了公示，截至公示期满，公司监事会未收到与本激励计划激励对象有关的任何异议。</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w:t>
      </w:r>
      <w:r w:rsidRPr="00452F63">
        <w:rPr>
          <w:rFonts w:ascii="宋体" w:eastAsia="宋体" w:hAnsi="宋体" w:cs="Times New Roman"/>
          <w:color w:val="000000"/>
          <w:kern w:val="0"/>
          <w:szCs w:val="21"/>
        </w:rPr>
        <w:t>5</w:t>
      </w:r>
      <w:r w:rsidRPr="00452F63">
        <w:rPr>
          <w:rFonts w:ascii="宋体" w:eastAsia="宋体" w:hAnsi="宋体" w:cs="Times New Roman" w:hint="eastAsia"/>
          <w:color w:val="000000"/>
          <w:kern w:val="0"/>
          <w:szCs w:val="21"/>
        </w:rPr>
        <w:t>月</w:t>
      </w:r>
      <w:r w:rsidRPr="00452F63">
        <w:rPr>
          <w:rFonts w:ascii="宋体" w:eastAsia="宋体" w:hAnsi="宋体" w:cs="Times New Roman"/>
          <w:color w:val="000000"/>
          <w:kern w:val="0"/>
          <w:szCs w:val="21"/>
        </w:rPr>
        <w:t>6</w:t>
      </w:r>
      <w:r w:rsidRPr="00452F63">
        <w:rPr>
          <w:rFonts w:ascii="宋体" w:eastAsia="宋体" w:hAnsi="宋体" w:cs="Times New Roman" w:hint="eastAsia"/>
          <w:color w:val="000000"/>
          <w:kern w:val="0"/>
          <w:szCs w:val="21"/>
        </w:rPr>
        <w:t>日，公司披露了《监事会关于公司</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年股票期权与限制性股票激励计划首次授予激励对象名单的审核意见及公示情况说明》。</w:t>
      </w:r>
    </w:p>
    <w:p w14:paraId="1817D7C4" w14:textId="77777777" w:rsidR="00452F63" w:rsidRPr="00452F63" w:rsidRDefault="00452F63" w:rsidP="00452F63">
      <w:pPr>
        <w:widowControl/>
        <w:spacing w:line="360" w:lineRule="auto"/>
        <w:ind w:firstLine="480"/>
        <w:jc w:val="both"/>
        <w:rPr>
          <w:rFonts w:ascii="宋体" w:eastAsia="宋体" w:hAnsi="宋体" w:cs="Times New Roman"/>
          <w:kern w:val="0"/>
          <w:szCs w:val="21"/>
        </w:rPr>
      </w:pPr>
      <w:r w:rsidRPr="00452F63">
        <w:rPr>
          <w:rFonts w:ascii="宋体" w:eastAsia="宋体" w:hAnsi="宋体" w:cs="Times New Roman"/>
          <w:color w:val="000000"/>
          <w:kern w:val="0"/>
          <w:szCs w:val="21"/>
        </w:rPr>
        <w:t>4</w:t>
      </w:r>
      <w:r w:rsidRPr="00452F63">
        <w:rPr>
          <w:rFonts w:ascii="宋体" w:eastAsia="宋体" w:hAnsi="宋体" w:cs="Times New Roman" w:hint="eastAsia"/>
          <w:color w:val="000000"/>
          <w:kern w:val="0"/>
          <w:szCs w:val="21"/>
        </w:rPr>
        <w:t>、</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w:t>
      </w:r>
      <w:r w:rsidRPr="00452F63">
        <w:rPr>
          <w:rFonts w:ascii="宋体" w:eastAsia="宋体" w:hAnsi="宋体" w:cs="Times New Roman"/>
          <w:color w:val="000000"/>
          <w:kern w:val="0"/>
          <w:szCs w:val="21"/>
        </w:rPr>
        <w:t>5</w:t>
      </w:r>
      <w:r w:rsidRPr="00452F63">
        <w:rPr>
          <w:rFonts w:ascii="宋体" w:eastAsia="宋体" w:hAnsi="宋体" w:cs="Times New Roman" w:hint="eastAsia"/>
          <w:color w:val="000000"/>
          <w:kern w:val="0"/>
          <w:szCs w:val="21"/>
        </w:rPr>
        <w:t>月</w:t>
      </w:r>
      <w:r w:rsidRPr="00452F63">
        <w:rPr>
          <w:rFonts w:ascii="宋体" w:eastAsia="宋体" w:hAnsi="宋体" w:cs="Times New Roman"/>
          <w:color w:val="000000"/>
          <w:kern w:val="0"/>
          <w:szCs w:val="21"/>
        </w:rPr>
        <w:t>11</w:t>
      </w:r>
      <w:r w:rsidRPr="00452F63">
        <w:rPr>
          <w:rFonts w:ascii="宋体" w:eastAsia="宋体" w:hAnsi="宋体" w:cs="Times New Roman" w:hint="eastAsia"/>
          <w:color w:val="000000"/>
          <w:kern w:val="0"/>
          <w:szCs w:val="21"/>
        </w:rPr>
        <w:t>日，公司召开</w:t>
      </w:r>
      <w:r w:rsidRPr="00452F63">
        <w:rPr>
          <w:rFonts w:ascii="宋体" w:eastAsia="宋体" w:hAnsi="宋体" w:cs="Times New Roman"/>
          <w:color w:val="000000"/>
          <w:kern w:val="0"/>
          <w:szCs w:val="21"/>
        </w:rPr>
        <w:t>2021</w:t>
      </w:r>
      <w:r w:rsidRPr="00452F63">
        <w:rPr>
          <w:rFonts w:ascii="宋体" w:eastAsia="宋体" w:hAnsi="宋体" w:cs="Times New Roman" w:hint="eastAsia"/>
          <w:color w:val="000000"/>
          <w:kern w:val="0"/>
          <w:szCs w:val="21"/>
        </w:rPr>
        <w:t>年年度股东大会，审议通过了《关于</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公司</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年股票期权及限制性股票激励计划（草案）</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及其摘要的议案》、《关于</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公司</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年股票期权及限制性股票激励计划实施考核管理办法</w:t>
      </w:r>
      <w:r w:rsidRPr="00452F63">
        <w:rPr>
          <w:rFonts w:ascii="宋体" w:eastAsia="宋体" w:hAnsi="宋体" w:cs="Times New Roman"/>
          <w:color w:val="000000"/>
          <w:kern w:val="0"/>
          <w:szCs w:val="21"/>
        </w:rPr>
        <w:t>〉</w:t>
      </w:r>
      <w:r w:rsidRPr="00452F63">
        <w:rPr>
          <w:rFonts w:ascii="宋体" w:eastAsia="宋体" w:hAnsi="宋体" w:cs="Times New Roman" w:hint="eastAsia"/>
          <w:color w:val="000000"/>
          <w:kern w:val="0"/>
          <w:szCs w:val="21"/>
        </w:rPr>
        <w:t>的议案》、《关于提请股东大会授权董事会办理股权激励相关事宜的议案》。公司对内幕知情人</w:t>
      </w:r>
      <w:proofErr w:type="gramStart"/>
      <w:r w:rsidRPr="00452F63">
        <w:rPr>
          <w:rFonts w:ascii="宋体" w:eastAsia="宋体" w:hAnsi="宋体" w:cs="Times New Roman" w:hint="eastAsia"/>
          <w:color w:val="000000"/>
          <w:kern w:val="0"/>
          <w:szCs w:val="21"/>
        </w:rPr>
        <w:t>及首次</w:t>
      </w:r>
      <w:proofErr w:type="gramEnd"/>
      <w:r w:rsidRPr="00452F63">
        <w:rPr>
          <w:rFonts w:ascii="宋体" w:eastAsia="宋体" w:hAnsi="宋体" w:cs="Times New Roman" w:hint="eastAsia"/>
          <w:color w:val="000000"/>
          <w:kern w:val="0"/>
          <w:szCs w:val="21"/>
        </w:rPr>
        <w:t>授予激励对象在自查期间买卖公司股票情况进行了核查，并披露了《公司关于</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年股票期权与限制性股票激励计划内幕信息知情人及激励对象买卖公司股票情况的自查报告》。</w:t>
      </w:r>
    </w:p>
    <w:p w14:paraId="65BD2CDA" w14:textId="77777777" w:rsidR="00452F63" w:rsidRPr="00452F63" w:rsidRDefault="00452F63" w:rsidP="00452F63">
      <w:pPr>
        <w:widowControl/>
        <w:spacing w:line="360" w:lineRule="auto"/>
        <w:ind w:firstLine="480"/>
        <w:jc w:val="both"/>
        <w:rPr>
          <w:rFonts w:ascii="宋体" w:eastAsia="宋体" w:hAnsi="宋体" w:cs="Times New Roman"/>
          <w:kern w:val="0"/>
          <w:szCs w:val="21"/>
        </w:rPr>
      </w:pPr>
      <w:r w:rsidRPr="00452F63">
        <w:rPr>
          <w:rFonts w:ascii="宋体" w:eastAsia="宋体" w:hAnsi="宋体" w:cs="Times New Roman"/>
          <w:color w:val="000000"/>
          <w:kern w:val="0"/>
          <w:szCs w:val="21"/>
        </w:rPr>
        <w:t>5</w:t>
      </w:r>
      <w:r w:rsidRPr="00452F63">
        <w:rPr>
          <w:rFonts w:ascii="宋体" w:eastAsia="宋体" w:hAnsi="宋体" w:cs="Times New Roman" w:hint="eastAsia"/>
          <w:color w:val="000000"/>
          <w:kern w:val="0"/>
          <w:szCs w:val="21"/>
        </w:rPr>
        <w:t>、</w:t>
      </w:r>
      <w:r w:rsidRPr="00452F63">
        <w:rPr>
          <w:rFonts w:ascii="宋体" w:eastAsia="宋体" w:hAnsi="宋体" w:cs="Times New Roman"/>
          <w:color w:val="000000"/>
          <w:kern w:val="0"/>
          <w:szCs w:val="21"/>
        </w:rPr>
        <w:t>2022</w:t>
      </w:r>
      <w:r w:rsidRPr="00452F63">
        <w:rPr>
          <w:rFonts w:ascii="宋体" w:eastAsia="宋体" w:hAnsi="宋体" w:cs="Times New Roman" w:hint="eastAsia"/>
          <w:color w:val="000000"/>
          <w:kern w:val="0"/>
          <w:szCs w:val="21"/>
        </w:rPr>
        <w:t>年</w:t>
      </w:r>
      <w:r w:rsidRPr="00452F63">
        <w:rPr>
          <w:rFonts w:ascii="宋体" w:eastAsia="宋体" w:hAnsi="宋体" w:cs="Times New Roman"/>
          <w:color w:val="000000"/>
          <w:kern w:val="0"/>
          <w:szCs w:val="21"/>
        </w:rPr>
        <w:t>5</w:t>
      </w:r>
      <w:r w:rsidRPr="00452F63">
        <w:rPr>
          <w:rFonts w:ascii="宋体" w:eastAsia="宋体" w:hAnsi="宋体" w:cs="Times New Roman" w:hint="eastAsia"/>
          <w:color w:val="000000"/>
          <w:kern w:val="0"/>
          <w:szCs w:val="21"/>
        </w:rPr>
        <w:t>月</w:t>
      </w:r>
      <w:r w:rsidRPr="00452F63">
        <w:rPr>
          <w:rFonts w:ascii="宋体" w:eastAsia="宋体" w:hAnsi="宋体" w:cs="Times New Roman"/>
          <w:color w:val="000000"/>
          <w:kern w:val="0"/>
          <w:szCs w:val="21"/>
        </w:rPr>
        <w:t>11</w:t>
      </w:r>
      <w:r w:rsidRPr="00452F63">
        <w:rPr>
          <w:rFonts w:ascii="宋体" w:eastAsia="宋体" w:hAnsi="宋体" w:cs="Times New Roman" w:hint="eastAsia"/>
          <w:color w:val="000000"/>
          <w:kern w:val="0"/>
          <w:szCs w:val="21"/>
        </w:rPr>
        <w:t>日，公司召开了第四届董事会第三十次会议和第四届监事会第二十五次会议，分别审议通过了《关于向激励对象首次授予股票期权与限制性股票的议案》。公司独立董事对相关事项发表了明确同意的独立意见，监事会发表了相关核查意见，律师事务所出具了法律意见书。</w:t>
      </w:r>
    </w:p>
    <w:p w14:paraId="256E9F4F" w14:textId="77777777" w:rsidR="00452F63" w:rsidRPr="00452F63" w:rsidRDefault="00452F63" w:rsidP="00452F63">
      <w:pPr>
        <w:widowControl/>
        <w:spacing w:line="360" w:lineRule="auto"/>
        <w:ind w:firstLine="480"/>
        <w:jc w:val="both"/>
        <w:rPr>
          <w:rFonts w:ascii="宋体" w:eastAsia="宋体" w:hAnsi="宋体" w:cs="Times New Roman"/>
          <w:kern w:val="0"/>
          <w:szCs w:val="21"/>
        </w:rPr>
      </w:pPr>
      <w:r w:rsidRPr="00452F63">
        <w:rPr>
          <w:rFonts w:ascii="宋体" w:eastAsia="宋体" w:hAnsi="宋体" w:cs="Times New Roman" w:hint="eastAsia"/>
          <w:color w:val="000000"/>
          <w:kern w:val="0"/>
          <w:szCs w:val="21"/>
        </w:rPr>
        <w:t>6、2022年6月10日，公司对外披露了</w:t>
      </w:r>
      <w:proofErr w:type="gramStart"/>
      <w:r w:rsidRPr="00452F63">
        <w:rPr>
          <w:rFonts w:ascii="宋体" w:eastAsia="宋体" w:hAnsi="宋体" w:cs="Times New Roman" w:hint="eastAsia"/>
          <w:color w:val="000000"/>
          <w:kern w:val="0"/>
          <w:szCs w:val="21"/>
        </w:rPr>
        <w:t>《</w:t>
      </w:r>
      <w:proofErr w:type="gramEnd"/>
      <w:r w:rsidRPr="00452F63">
        <w:rPr>
          <w:rFonts w:ascii="宋体" w:eastAsia="宋体" w:hAnsi="宋体" w:cs="Times New Roman" w:hint="eastAsia"/>
          <w:color w:val="000000"/>
          <w:kern w:val="0"/>
          <w:szCs w:val="21"/>
        </w:rPr>
        <w:t>关于公司2022年股票期权与限制性股票激励计划之股票期权首次授予完成的公告）（公告编号：2022-056）及</w:t>
      </w:r>
      <w:proofErr w:type="gramStart"/>
      <w:r w:rsidRPr="00452F63">
        <w:rPr>
          <w:rFonts w:ascii="宋体" w:eastAsia="宋体" w:hAnsi="宋体" w:cs="Times New Roman" w:hint="eastAsia"/>
          <w:color w:val="000000"/>
          <w:kern w:val="0"/>
          <w:szCs w:val="21"/>
        </w:rPr>
        <w:t>《</w:t>
      </w:r>
      <w:proofErr w:type="gramEnd"/>
      <w:r w:rsidRPr="00452F63">
        <w:rPr>
          <w:rFonts w:ascii="宋体" w:eastAsia="宋体" w:hAnsi="宋体" w:cs="Times New Roman" w:hint="eastAsia"/>
          <w:color w:val="000000"/>
          <w:kern w:val="0"/>
          <w:szCs w:val="21"/>
        </w:rPr>
        <w:t>关于公司2022年股票期权与限制性股票激励计划之限制性股票授予完成的公告）（公告编号：2022-057），本次股权激励股票期权首次授予登记完成日及授予的限制性股票上市日期为：2022年6月13日。</w:t>
      </w:r>
    </w:p>
    <w:p w14:paraId="1FE253B2"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45" w:name="_Toc988934"/>
      <w:r w:rsidRPr="00452F63">
        <w:rPr>
          <w:rFonts w:ascii="宋体" w:eastAsia="宋体" w:hAnsi="宋体" w:cs="宋体"/>
          <w:b/>
          <w:bCs/>
          <w:szCs w:val="21"/>
        </w:rPr>
        <w:t>2、员工持股计划的实施情况</w:t>
      </w:r>
      <w:bookmarkEnd w:id="45"/>
    </w:p>
    <w:p w14:paraId="48B19DC5"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60FE5AB1"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46" w:name="_Toc988935"/>
      <w:r w:rsidRPr="00452F63">
        <w:rPr>
          <w:rFonts w:ascii="宋体" w:eastAsia="宋体" w:hAnsi="宋体" w:cs="宋体"/>
          <w:b/>
          <w:bCs/>
          <w:szCs w:val="21"/>
        </w:rPr>
        <w:t>3、其他员工激励措施</w:t>
      </w:r>
      <w:bookmarkEnd w:id="46"/>
    </w:p>
    <w:p w14:paraId="18EA271F"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69EB9C89" w14:textId="77777777" w:rsidR="00452F63" w:rsidRPr="00452F63" w:rsidRDefault="00452F63" w:rsidP="00452F63">
      <w:r w:rsidRPr="00452F63">
        <w:br w:type="page"/>
      </w:r>
    </w:p>
    <w:p w14:paraId="0EE13087"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pPr>
      <w:bookmarkStart w:id="47" w:name="_Toc988936"/>
      <w:r w:rsidRPr="00452F63">
        <w:rPr>
          <w:rFonts w:ascii="宋体" w:eastAsia="宋体" w:hAnsi="宋体" w:cs="宋体"/>
          <w:b/>
          <w:bCs/>
          <w:kern w:val="44"/>
          <w:sz w:val="32"/>
          <w:szCs w:val="32"/>
        </w:rPr>
        <w:lastRenderedPageBreak/>
        <w:t>第五节 环境和社会责任</w:t>
      </w:r>
      <w:bookmarkEnd w:id="47"/>
    </w:p>
    <w:p w14:paraId="700F6F13"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48" w:name="_Toc988937"/>
      <w:r w:rsidRPr="00452F63">
        <w:rPr>
          <w:rFonts w:ascii="宋体" w:eastAsia="宋体" w:hAnsi="宋体" w:cs="宋体"/>
          <w:b/>
          <w:bCs/>
          <w:sz w:val="24"/>
          <w:szCs w:val="24"/>
        </w:rPr>
        <w:t>一、重大环保问题情况</w:t>
      </w:r>
      <w:bookmarkEnd w:id="48"/>
    </w:p>
    <w:p w14:paraId="1B252969"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上市公司及其子公司是否属于环境保护部门公布的重点排污单位</w:t>
      </w:r>
    </w:p>
    <w:p w14:paraId="7BB25E35"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 xml:space="preserve">□是 </w:t>
      </w:r>
      <w:r w:rsidRPr="00452F63">
        <w:rPr>
          <w:rFonts w:ascii="宋体" w:eastAsia="宋体" w:hAnsi="宋体" w:cs="宋体"/>
          <w:sz w:val="18"/>
          <w:szCs w:val="18"/>
        </w:rPr>
        <w:sym w:font="Wingdings 2" w:char="F052"/>
      </w:r>
      <w:r w:rsidRPr="00452F63">
        <w:rPr>
          <w:rFonts w:ascii="宋体" w:eastAsia="宋体" w:hAnsi="宋体" w:cs="宋体"/>
          <w:sz w:val="18"/>
          <w:szCs w:val="18"/>
        </w:rPr>
        <w:t>否</w:t>
      </w:r>
    </w:p>
    <w:p w14:paraId="04D518E2"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报告期内因环境问题受到行政处罚的情况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1"/>
        <w:gridCol w:w="1511"/>
        <w:gridCol w:w="1183"/>
        <w:gridCol w:w="1134"/>
        <w:gridCol w:w="2503"/>
        <w:gridCol w:w="1607"/>
      </w:tblGrid>
      <w:tr w:rsidR="00452F63" w:rsidRPr="00452F63" w14:paraId="120F4989" w14:textId="77777777" w:rsidTr="003025AA">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7E2852DD"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公司或子公司名称</w:t>
            </w:r>
          </w:p>
        </w:tc>
        <w:tc>
          <w:tcPr>
            <w:tcW w:w="1511" w:type="dxa"/>
            <w:tcBorders>
              <w:top w:val="single" w:sz="2" w:space="0" w:color="auto"/>
              <w:left w:val="single" w:sz="2" w:space="0" w:color="auto"/>
              <w:bottom w:val="single" w:sz="2" w:space="0" w:color="auto"/>
              <w:right w:val="single" w:sz="2" w:space="0" w:color="auto"/>
            </w:tcBorders>
            <w:shd w:val="clear" w:color="auto" w:fill="D3D3D3"/>
            <w:vAlign w:val="center"/>
          </w:tcPr>
          <w:p w14:paraId="6BFFF466"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处罚原因</w:t>
            </w:r>
          </w:p>
        </w:tc>
        <w:tc>
          <w:tcPr>
            <w:tcW w:w="1183" w:type="dxa"/>
            <w:tcBorders>
              <w:top w:val="single" w:sz="2" w:space="0" w:color="auto"/>
              <w:left w:val="single" w:sz="2" w:space="0" w:color="auto"/>
              <w:bottom w:val="single" w:sz="2" w:space="0" w:color="auto"/>
              <w:right w:val="single" w:sz="2" w:space="0" w:color="auto"/>
            </w:tcBorders>
            <w:shd w:val="clear" w:color="auto" w:fill="D3D3D3"/>
            <w:vAlign w:val="center"/>
          </w:tcPr>
          <w:p w14:paraId="554FE0AB"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违规情形</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46AE472"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处罚结果</w:t>
            </w:r>
          </w:p>
        </w:tc>
        <w:tc>
          <w:tcPr>
            <w:tcW w:w="2503" w:type="dxa"/>
            <w:tcBorders>
              <w:top w:val="single" w:sz="2" w:space="0" w:color="auto"/>
              <w:left w:val="single" w:sz="2" w:space="0" w:color="auto"/>
              <w:bottom w:val="single" w:sz="2" w:space="0" w:color="auto"/>
              <w:right w:val="single" w:sz="2" w:space="0" w:color="auto"/>
            </w:tcBorders>
            <w:shd w:val="clear" w:color="auto" w:fill="D3D3D3"/>
            <w:vAlign w:val="center"/>
          </w:tcPr>
          <w:p w14:paraId="43CAF1EF"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对上市公司生产经营的影响</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5BB035DD" w14:textId="77777777" w:rsidR="00452F63" w:rsidRPr="00452F63" w:rsidRDefault="00452F63" w:rsidP="00452F63">
            <w:pPr>
              <w:spacing w:line="360" w:lineRule="auto"/>
              <w:jc w:val="center"/>
              <w:rPr>
                <w:rFonts w:ascii="宋体" w:eastAsia="宋体" w:hAnsi="宋体" w:cs="宋体"/>
                <w:sz w:val="18"/>
                <w:szCs w:val="18"/>
              </w:rPr>
            </w:pPr>
            <w:r w:rsidRPr="00452F63">
              <w:rPr>
                <w:rFonts w:ascii="宋体" w:eastAsia="宋体" w:hAnsi="宋体" w:cs="宋体"/>
                <w:sz w:val="18"/>
                <w:szCs w:val="18"/>
              </w:rPr>
              <w:t>公司的整改措施</w:t>
            </w:r>
          </w:p>
        </w:tc>
      </w:tr>
      <w:tr w:rsidR="00452F63" w:rsidRPr="00452F63" w14:paraId="4AC67EF9" w14:textId="77777777" w:rsidTr="003025AA">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F84D5F9"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不适用</w:t>
            </w:r>
          </w:p>
        </w:tc>
        <w:tc>
          <w:tcPr>
            <w:tcW w:w="1511" w:type="dxa"/>
            <w:tcBorders>
              <w:top w:val="single" w:sz="2" w:space="0" w:color="auto"/>
              <w:left w:val="single" w:sz="2" w:space="0" w:color="auto"/>
              <w:bottom w:val="single" w:sz="2" w:space="0" w:color="auto"/>
              <w:right w:val="single" w:sz="2" w:space="0" w:color="auto"/>
            </w:tcBorders>
            <w:vAlign w:val="center"/>
          </w:tcPr>
          <w:p w14:paraId="56119D0E"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不适用</w:t>
            </w:r>
          </w:p>
        </w:tc>
        <w:tc>
          <w:tcPr>
            <w:tcW w:w="1183" w:type="dxa"/>
            <w:tcBorders>
              <w:top w:val="single" w:sz="2" w:space="0" w:color="auto"/>
              <w:left w:val="single" w:sz="2" w:space="0" w:color="auto"/>
              <w:bottom w:val="single" w:sz="2" w:space="0" w:color="auto"/>
              <w:right w:val="single" w:sz="2" w:space="0" w:color="auto"/>
            </w:tcBorders>
            <w:vAlign w:val="center"/>
          </w:tcPr>
          <w:p w14:paraId="7CC2F5A1"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5E560FA2"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不适用</w:t>
            </w:r>
          </w:p>
        </w:tc>
        <w:tc>
          <w:tcPr>
            <w:tcW w:w="2503" w:type="dxa"/>
            <w:tcBorders>
              <w:top w:val="single" w:sz="2" w:space="0" w:color="auto"/>
              <w:left w:val="single" w:sz="2" w:space="0" w:color="auto"/>
              <w:bottom w:val="single" w:sz="2" w:space="0" w:color="auto"/>
              <w:right w:val="single" w:sz="2" w:space="0" w:color="auto"/>
            </w:tcBorders>
            <w:vAlign w:val="center"/>
          </w:tcPr>
          <w:p w14:paraId="26A2944B"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不适用</w:t>
            </w:r>
          </w:p>
        </w:tc>
        <w:tc>
          <w:tcPr>
            <w:tcW w:w="1607" w:type="dxa"/>
            <w:tcBorders>
              <w:top w:val="single" w:sz="2" w:space="0" w:color="auto"/>
              <w:left w:val="single" w:sz="2" w:space="0" w:color="auto"/>
              <w:bottom w:val="single" w:sz="2" w:space="0" w:color="auto"/>
              <w:right w:val="single" w:sz="2" w:space="0" w:color="auto"/>
            </w:tcBorders>
            <w:vAlign w:val="center"/>
          </w:tcPr>
          <w:p w14:paraId="461FBDF0" w14:textId="77777777" w:rsidR="00452F63" w:rsidRPr="00452F63" w:rsidRDefault="00452F63" w:rsidP="00452F63">
            <w:pPr>
              <w:spacing w:line="360" w:lineRule="auto"/>
              <w:rPr>
                <w:rFonts w:ascii="宋体" w:eastAsia="宋体" w:hAnsi="宋体" w:cs="宋体"/>
                <w:sz w:val="18"/>
                <w:szCs w:val="18"/>
              </w:rPr>
            </w:pPr>
            <w:r w:rsidRPr="00452F63">
              <w:rPr>
                <w:rFonts w:ascii="宋体" w:eastAsia="宋体" w:hAnsi="宋体" w:cs="宋体"/>
                <w:sz w:val="18"/>
                <w:szCs w:val="18"/>
              </w:rPr>
              <w:t>不适用</w:t>
            </w:r>
          </w:p>
        </w:tc>
      </w:tr>
    </w:tbl>
    <w:p w14:paraId="3C01E7AE"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49" w:name="_Toc988938"/>
      <w:r w:rsidRPr="00452F63">
        <w:rPr>
          <w:rFonts w:ascii="宋体" w:eastAsia="宋体" w:hAnsi="宋体" w:cs="宋体"/>
          <w:b/>
          <w:bCs/>
          <w:sz w:val="24"/>
          <w:szCs w:val="24"/>
        </w:rPr>
        <w:t>二、社会责任情况</w:t>
      </w:r>
      <w:bookmarkEnd w:id="49"/>
    </w:p>
    <w:p w14:paraId="3021D428"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r w:rsidRPr="00452F63">
        <w:rPr>
          <w:rFonts w:ascii="宋体" w:eastAsia="宋体" w:hAnsi="宋体" w:cs="宋体" w:hint="eastAsia"/>
          <w:kern w:val="0"/>
          <w:sz w:val="18"/>
          <w:szCs w:val="24"/>
          <w:lang w:val="zh-CN"/>
        </w:rPr>
        <w:t>公司报告期内未开展精准扶贫工作，也暂无后续精准扶贫计划。</w:t>
      </w:r>
    </w:p>
    <w:p w14:paraId="1CD4C31F" w14:textId="77777777" w:rsidR="00452F63" w:rsidRPr="00452F63" w:rsidRDefault="00452F63" w:rsidP="00452F63">
      <w:r w:rsidRPr="00452F63">
        <w:br w:type="page"/>
      </w:r>
    </w:p>
    <w:p w14:paraId="294E45C5"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sectPr w:rsidR="00452F63" w:rsidRPr="00452F63" w:rsidSect="00DC3695">
          <w:pgSz w:w="11905" w:h="16840" w:code="9"/>
          <w:pgMar w:top="1440" w:right="1021" w:bottom="1440" w:left="1021" w:header="851" w:footer="992" w:gutter="0"/>
          <w:cols w:space="720"/>
          <w:docGrid w:type="linesAndChars" w:linePitch="312"/>
        </w:sectPr>
      </w:pPr>
      <w:bookmarkStart w:id="50" w:name="_Toc988939"/>
    </w:p>
    <w:p w14:paraId="3AD75150"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pPr>
      <w:r w:rsidRPr="00452F63">
        <w:rPr>
          <w:rFonts w:ascii="宋体" w:eastAsia="宋体" w:hAnsi="宋体" w:cs="宋体"/>
          <w:b/>
          <w:bCs/>
          <w:kern w:val="44"/>
          <w:sz w:val="32"/>
          <w:szCs w:val="32"/>
        </w:rPr>
        <w:lastRenderedPageBreak/>
        <w:t>第六节 重要事项</w:t>
      </w:r>
      <w:bookmarkEnd w:id="50"/>
    </w:p>
    <w:p w14:paraId="71572D1F"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51" w:name="_Toc988940"/>
      <w:r w:rsidRPr="00452F63">
        <w:rPr>
          <w:rFonts w:ascii="宋体" w:eastAsia="宋体" w:hAnsi="宋体" w:cs="宋体"/>
          <w:b/>
          <w:bCs/>
          <w:sz w:val="24"/>
          <w:szCs w:val="24"/>
        </w:rPr>
        <w:t>一、公司实际控制人、股东、关联方、收购人以及公司等承诺相关方在报告期内履行完毕及截至报告期末超期未履行完毕的承诺事项</w:t>
      </w:r>
      <w:bookmarkEnd w:id="51"/>
    </w:p>
    <w:p w14:paraId="386AEDE8"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tbl>
      <w:tblPr>
        <w:tblW w:w="14884"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1276"/>
        <w:gridCol w:w="1418"/>
        <w:gridCol w:w="7371"/>
        <w:gridCol w:w="1417"/>
        <w:gridCol w:w="1134"/>
        <w:gridCol w:w="1134"/>
      </w:tblGrid>
      <w:tr w:rsidR="00452F63" w:rsidRPr="00452F63" w14:paraId="2F21B3AE" w14:textId="77777777" w:rsidTr="003025AA">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935A9A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承诺事由</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AB98937"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承诺方</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5AD1C30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承诺类型</w:t>
            </w:r>
          </w:p>
        </w:tc>
        <w:tc>
          <w:tcPr>
            <w:tcW w:w="7371" w:type="dxa"/>
            <w:tcBorders>
              <w:top w:val="single" w:sz="2" w:space="0" w:color="auto"/>
              <w:left w:val="single" w:sz="2" w:space="0" w:color="auto"/>
              <w:bottom w:val="single" w:sz="2" w:space="0" w:color="auto"/>
              <w:right w:val="single" w:sz="2" w:space="0" w:color="auto"/>
            </w:tcBorders>
            <w:shd w:val="clear" w:color="auto" w:fill="D3D3D3"/>
            <w:vAlign w:val="center"/>
          </w:tcPr>
          <w:p w14:paraId="3C34627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承诺内容</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40B1AD5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承诺时间</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B54D5F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承诺期限</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0A0AD3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履行情况</w:t>
            </w:r>
          </w:p>
        </w:tc>
      </w:tr>
      <w:tr w:rsidR="00452F63" w:rsidRPr="00452F63" w14:paraId="022B1A6A" w14:textId="77777777" w:rsidTr="003025AA">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AF6E37E"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股</w:t>
            </w:r>
            <w:proofErr w:type="gramStart"/>
            <w:r w:rsidRPr="00452F63">
              <w:rPr>
                <w:rFonts w:ascii="宋体" w:eastAsia="宋体" w:hAnsi="宋体" w:cs="宋体"/>
                <w:sz w:val="18"/>
                <w:szCs w:val="18"/>
              </w:rPr>
              <w:t>改承诺</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14:paraId="2C82307B" w14:textId="77777777" w:rsidR="00452F63" w:rsidRPr="00452F63" w:rsidRDefault="00452F63" w:rsidP="00452F63">
            <w:pPr>
              <w:spacing w:line="240" w:lineRule="exact"/>
              <w:rPr>
                <w:rFonts w:ascii="宋体" w:eastAsia="宋体" w:hAnsi="宋体" w:cs="宋体"/>
                <w:sz w:val="18"/>
                <w:szCs w:val="18"/>
              </w:rPr>
            </w:pPr>
            <w:proofErr w:type="gramStart"/>
            <w:r w:rsidRPr="00452F63">
              <w:rPr>
                <w:rFonts w:ascii="宋体" w:eastAsia="宋体" w:hAnsi="宋体" w:cs="宋体"/>
                <w:sz w:val="18"/>
                <w:szCs w:val="18"/>
              </w:rPr>
              <w:t>胡精</w:t>
            </w:r>
            <w:proofErr w:type="gramEnd"/>
            <w:r w:rsidRPr="00452F63">
              <w:rPr>
                <w:rFonts w:ascii="宋体" w:eastAsia="宋体" w:hAnsi="宋体" w:cs="宋体"/>
                <w:sz w:val="18"/>
                <w:szCs w:val="18"/>
              </w:rPr>
              <w:t>沛</w:t>
            </w:r>
          </w:p>
        </w:tc>
        <w:tc>
          <w:tcPr>
            <w:tcW w:w="1418" w:type="dxa"/>
            <w:tcBorders>
              <w:top w:val="single" w:sz="2" w:space="0" w:color="auto"/>
              <w:left w:val="single" w:sz="2" w:space="0" w:color="auto"/>
              <w:bottom w:val="single" w:sz="2" w:space="0" w:color="auto"/>
              <w:right w:val="single" w:sz="2" w:space="0" w:color="auto"/>
            </w:tcBorders>
            <w:vAlign w:val="center"/>
          </w:tcPr>
          <w:p w14:paraId="198A966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股份限售承诺</w:t>
            </w:r>
          </w:p>
        </w:tc>
        <w:tc>
          <w:tcPr>
            <w:tcW w:w="7371" w:type="dxa"/>
            <w:tcBorders>
              <w:top w:val="single" w:sz="2" w:space="0" w:color="auto"/>
              <w:left w:val="single" w:sz="2" w:space="0" w:color="auto"/>
              <w:bottom w:val="single" w:sz="2" w:space="0" w:color="auto"/>
              <w:right w:val="single" w:sz="2" w:space="0" w:color="auto"/>
            </w:tcBorders>
            <w:vAlign w:val="center"/>
          </w:tcPr>
          <w:p w14:paraId="74B9D93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自发行人股票上市之日起三十六个月内，不转让或者委托他人管理本人所直接或间接持有的发行人公开发行股票前已发行的股份,也不由发行人回购该部分股份。除前述锁定期外，在本人于发行人任职期间，每年转让的股份不超过本人所直接或间接持有的发行人股份总数的百分之二十五；在离任后的六个月内不转让本人所直接或间接持有的发行人股份；在申报离任六个月后的十二个月内通过证券交易所挂牌交易出售的发行人股票数量占本人所持有股票总数的比例不超过百分之五十。本人将所持有的发行人股票在上述锁定期限届满后两年内减持时，减</w:t>
            </w:r>
            <w:proofErr w:type="gramStart"/>
            <w:r w:rsidRPr="00452F63">
              <w:rPr>
                <w:rFonts w:ascii="宋体" w:eastAsia="宋体" w:hAnsi="宋体" w:cs="宋体"/>
                <w:sz w:val="18"/>
                <w:szCs w:val="18"/>
              </w:rPr>
              <w:t>持价格</w:t>
            </w:r>
            <w:proofErr w:type="gramEnd"/>
            <w:r w:rsidRPr="00452F63">
              <w:rPr>
                <w:rFonts w:ascii="宋体" w:eastAsia="宋体" w:hAnsi="宋体" w:cs="宋体"/>
                <w:sz w:val="18"/>
                <w:szCs w:val="18"/>
              </w:rPr>
              <w:t>不低于发行价。发行人上市后六个月内如其股票连续二十个交易日的收盘价均低于发行价，或者上市后六个月期末收盘价低于发行价，本人持有的发行人股票的上述锁定期自动延长六个月。在锁定期届满后的12个月内，减持发行人股份数量不超过持有发行人股份总数的15%；在锁定期满后24个月内，减持所持有的发行人股份数量不超过持有发行人股份总数的25%。</w:t>
            </w:r>
          </w:p>
        </w:tc>
        <w:tc>
          <w:tcPr>
            <w:tcW w:w="1417" w:type="dxa"/>
            <w:tcBorders>
              <w:top w:val="single" w:sz="2" w:space="0" w:color="auto"/>
              <w:left w:val="single" w:sz="2" w:space="0" w:color="auto"/>
              <w:bottom w:val="single" w:sz="2" w:space="0" w:color="auto"/>
              <w:right w:val="single" w:sz="2" w:space="0" w:color="auto"/>
            </w:tcBorders>
            <w:vAlign w:val="center"/>
          </w:tcPr>
          <w:p w14:paraId="18CE27D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2015年12月23日</w:t>
            </w:r>
          </w:p>
        </w:tc>
        <w:tc>
          <w:tcPr>
            <w:tcW w:w="1134" w:type="dxa"/>
            <w:tcBorders>
              <w:top w:val="single" w:sz="2" w:space="0" w:color="auto"/>
              <w:left w:val="single" w:sz="2" w:space="0" w:color="auto"/>
              <w:bottom w:val="single" w:sz="2" w:space="0" w:color="auto"/>
              <w:right w:val="single" w:sz="2" w:space="0" w:color="auto"/>
            </w:tcBorders>
            <w:vAlign w:val="center"/>
          </w:tcPr>
          <w:p w14:paraId="37DAFA1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长期</w:t>
            </w:r>
          </w:p>
        </w:tc>
        <w:tc>
          <w:tcPr>
            <w:tcW w:w="1134" w:type="dxa"/>
            <w:tcBorders>
              <w:top w:val="single" w:sz="2" w:space="0" w:color="auto"/>
              <w:left w:val="single" w:sz="2" w:space="0" w:color="auto"/>
              <w:bottom w:val="single" w:sz="2" w:space="0" w:color="auto"/>
              <w:right w:val="single" w:sz="2" w:space="0" w:color="auto"/>
            </w:tcBorders>
            <w:vAlign w:val="center"/>
          </w:tcPr>
          <w:p w14:paraId="66B9D4F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严格履行</w:t>
            </w:r>
          </w:p>
        </w:tc>
      </w:tr>
      <w:tr w:rsidR="00452F63" w:rsidRPr="00452F63" w14:paraId="49D11AE5" w14:textId="77777777" w:rsidTr="003025AA">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AA10775"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股</w:t>
            </w:r>
            <w:proofErr w:type="gramStart"/>
            <w:r w:rsidRPr="00452F63">
              <w:rPr>
                <w:rFonts w:ascii="宋体" w:eastAsia="宋体" w:hAnsi="宋体" w:cs="宋体"/>
                <w:sz w:val="18"/>
                <w:szCs w:val="18"/>
              </w:rPr>
              <w:t>改承诺</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14:paraId="1EA8012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邹鹏</w:t>
            </w:r>
          </w:p>
        </w:tc>
        <w:tc>
          <w:tcPr>
            <w:tcW w:w="1418" w:type="dxa"/>
            <w:tcBorders>
              <w:top w:val="single" w:sz="2" w:space="0" w:color="auto"/>
              <w:left w:val="single" w:sz="2" w:space="0" w:color="auto"/>
              <w:bottom w:val="single" w:sz="2" w:space="0" w:color="auto"/>
              <w:right w:val="single" w:sz="2" w:space="0" w:color="auto"/>
            </w:tcBorders>
            <w:vAlign w:val="center"/>
          </w:tcPr>
          <w:p w14:paraId="2E400F8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股份限售承诺</w:t>
            </w:r>
          </w:p>
        </w:tc>
        <w:tc>
          <w:tcPr>
            <w:tcW w:w="7371" w:type="dxa"/>
            <w:tcBorders>
              <w:top w:val="single" w:sz="2" w:space="0" w:color="auto"/>
              <w:left w:val="single" w:sz="2" w:space="0" w:color="auto"/>
              <w:bottom w:val="single" w:sz="2" w:space="0" w:color="auto"/>
              <w:right w:val="single" w:sz="2" w:space="0" w:color="auto"/>
            </w:tcBorders>
            <w:vAlign w:val="center"/>
          </w:tcPr>
          <w:p w14:paraId="6A9F8A6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自发行人股票上市之日起三十六个月内，不转让或者委托他人管理本人所直接或间接持有的发行人公开发行股票前已发行的股份,也不由发行人回购该部分股份。除前述锁定期外，在本人于发行人任职期间，每年转让的股份不超过本人所直接或间接持有的发行人股份总数的百分之二十五；在离任后的六个月内不转让本人所直接或间接持有的发行人股份；在申报离任六个月后的十二个月内通过证券交易所挂牌交易出售的发行人股票数量占本人所持有股票总数的比例不超过百分之五十。本人将所持有的发行人股票在上述锁定期限届满后两年内减持时，减</w:t>
            </w:r>
            <w:proofErr w:type="gramStart"/>
            <w:r w:rsidRPr="00452F63">
              <w:rPr>
                <w:rFonts w:ascii="宋体" w:eastAsia="宋体" w:hAnsi="宋体" w:cs="宋体"/>
                <w:sz w:val="18"/>
                <w:szCs w:val="18"/>
              </w:rPr>
              <w:t>持价格</w:t>
            </w:r>
            <w:proofErr w:type="gramEnd"/>
            <w:r w:rsidRPr="00452F63">
              <w:rPr>
                <w:rFonts w:ascii="宋体" w:eastAsia="宋体" w:hAnsi="宋体" w:cs="宋体"/>
                <w:sz w:val="18"/>
                <w:szCs w:val="18"/>
              </w:rPr>
              <w:t>不低于发行价。发行人上市后六个月内如其股票连续二十个交易日的收盘价均低于发行价，或者上市后六个月期末收盘价低于发行价，本人持有的发行人股票的上述锁定期自动延长六个月。在锁定期届满后的12个月内，减持发行人股份数量不超过持有发行人股份总数的15%；在锁定期满后24个月内，减持所持有的发行人股份数量不超过持有发行人股份总数的25%。</w:t>
            </w:r>
          </w:p>
        </w:tc>
        <w:tc>
          <w:tcPr>
            <w:tcW w:w="1417" w:type="dxa"/>
            <w:tcBorders>
              <w:top w:val="single" w:sz="2" w:space="0" w:color="auto"/>
              <w:left w:val="single" w:sz="2" w:space="0" w:color="auto"/>
              <w:bottom w:val="single" w:sz="2" w:space="0" w:color="auto"/>
              <w:right w:val="single" w:sz="2" w:space="0" w:color="auto"/>
            </w:tcBorders>
            <w:vAlign w:val="center"/>
          </w:tcPr>
          <w:p w14:paraId="058D504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2015年12月23日</w:t>
            </w:r>
          </w:p>
        </w:tc>
        <w:tc>
          <w:tcPr>
            <w:tcW w:w="1134" w:type="dxa"/>
            <w:tcBorders>
              <w:top w:val="single" w:sz="2" w:space="0" w:color="auto"/>
              <w:left w:val="single" w:sz="2" w:space="0" w:color="auto"/>
              <w:bottom w:val="single" w:sz="2" w:space="0" w:color="auto"/>
              <w:right w:val="single" w:sz="2" w:space="0" w:color="auto"/>
            </w:tcBorders>
            <w:vAlign w:val="center"/>
          </w:tcPr>
          <w:p w14:paraId="194DC33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长期</w:t>
            </w:r>
          </w:p>
        </w:tc>
        <w:tc>
          <w:tcPr>
            <w:tcW w:w="1134" w:type="dxa"/>
            <w:tcBorders>
              <w:top w:val="single" w:sz="2" w:space="0" w:color="auto"/>
              <w:left w:val="single" w:sz="2" w:space="0" w:color="auto"/>
              <w:bottom w:val="single" w:sz="2" w:space="0" w:color="auto"/>
              <w:right w:val="single" w:sz="2" w:space="0" w:color="auto"/>
            </w:tcBorders>
            <w:vAlign w:val="center"/>
          </w:tcPr>
          <w:p w14:paraId="5746950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严格履行</w:t>
            </w:r>
          </w:p>
        </w:tc>
      </w:tr>
      <w:tr w:rsidR="00452F63" w:rsidRPr="00452F63" w14:paraId="4E49457C" w14:textId="77777777" w:rsidTr="003025AA">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60190BD"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股</w:t>
            </w:r>
            <w:proofErr w:type="gramStart"/>
            <w:r w:rsidRPr="00452F63">
              <w:rPr>
                <w:rFonts w:ascii="宋体" w:eastAsia="宋体" w:hAnsi="宋体" w:cs="宋体"/>
                <w:sz w:val="18"/>
                <w:szCs w:val="18"/>
              </w:rPr>
              <w:t>改承诺</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14:paraId="351AA2CA" w14:textId="77777777" w:rsidR="00452F63" w:rsidRPr="00452F63" w:rsidRDefault="00452F63" w:rsidP="00452F63">
            <w:pPr>
              <w:spacing w:line="240" w:lineRule="exact"/>
              <w:rPr>
                <w:rFonts w:ascii="宋体" w:eastAsia="宋体" w:hAnsi="宋体" w:cs="宋体"/>
                <w:sz w:val="18"/>
                <w:szCs w:val="18"/>
              </w:rPr>
            </w:pPr>
            <w:proofErr w:type="gramStart"/>
            <w:r w:rsidRPr="00452F63">
              <w:rPr>
                <w:rFonts w:ascii="宋体" w:eastAsia="宋体" w:hAnsi="宋体" w:cs="宋体"/>
                <w:sz w:val="18"/>
                <w:szCs w:val="18"/>
              </w:rPr>
              <w:t>胡精</w:t>
            </w:r>
            <w:proofErr w:type="gramEnd"/>
            <w:r w:rsidRPr="00452F63">
              <w:rPr>
                <w:rFonts w:ascii="宋体" w:eastAsia="宋体" w:hAnsi="宋体" w:cs="宋体"/>
                <w:sz w:val="18"/>
                <w:szCs w:val="18"/>
              </w:rPr>
              <w:t>沛;邹鹏</w:t>
            </w:r>
          </w:p>
        </w:tc>
        <w:tc>
          <w:tcPr>
            <w:tcW w:w="1418" w:type="dxa"/>
            <w:tcBorders>
              <w:top w:val="single" w:sz="2" w:space="0" w:color="auto"/>
              <w:left w:val="single" w:sz="2" w:space="0" w:color="auto"/>
              <w:bottom w:val="single" w:sz="2" w:space="0" w:color="auto"/>
              <w:right w:val="single" w:sz="2" w:space="0" w:color="auto"/>
            </w:tcBorders>
            <w:vAlign w:val="center"/>
          </w:tcPr>
          <w:p w14:paraId="59E3EA3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关于同业竞争、关联交易、资金占用方面的承诺</w:t>
            </w:r>
          </w:p>
        </w:tc>
        <w:tc>
          <w:tcPr>
            <w:tcW w:w="7371" w:type="dxa"/>
            <w:tcBorders>
              <w:top w:val="single" w:sz="2" w:space="0" w:color="auto"/>
              <w:left w:val="single" w:sz="2" w:space="0" w:color="auto"/>
              <w:bottom w:val="single" w:sz="2" w:space="0" w:color="auto"/>
              <w:right w:val="single" w:sz="2" w:space="0" w:color="auto"/>
            </w:tcBorders>
            <w:vAlign w:val="center"/>
          </w:tcPr>
          <w:p w14:paraId="179DEB3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（1）截至</w:t>
            </w:r>
            <w:proofErr w:type="gramStart"/>
            <w:r w:rsidRPr="00452F63">
              <w:rPr>
                <w:rFonts w:ascii="宋体" w:eastAsia="宋体" w:hAnsi="宋体" w:cs="宋体"/>
                <w:sz w:val="18"/>
                <w:szCs w:val="18"/>
              </w:rPr>
              <w:t>本承诺</w:t>
            </w:r>
            <w:proofErr w:type="gramEnd"/>
            <w:r w:rsidRPr="00452F63">
              <w:rPr>
                <w:rFonts w:ascii="宋体" w:eastAsia="宋体" w:hAnsi="宋体" w:cs="宋体"/>
                <w:sz w:val="18"/>
                <w:szCs w:val="18"/>
              </w:rPr>
              <w:t>函出具之日，本人（或本企业）及本人（或本企业）直接或间接控制的下属企业并未在中国境内或境外以任何方式直接或间接从事与厦门万里</w:t>
            </w:r>
            <w:proofErr w:type="gramStart"/>
            <w:r w:rsidRPr="00452F63">
              <w:rPr>
                <w:rFonts w:ascii="宋体" w:eastAsia="宋体" w:hAnsi="宋体" w:cs="宋体"/>
                <w:sz w:val="18"/>
                <w:szCs w:val="18"/>
              </w:rPr>
              <w:t>石及其</w:t>
            </w:r>
            <w:proofErr w:type="gramEnd"/>
            <w:r w:rsidRPr="00452F63">
              <w:rPr>
                <w:rFonts w:ascii="宋体" w:eastAsia="宋体" w:hAnsi="宋体" w:cs="宋体"/>
                <w:sz w:val="18"/>
                <w:szCs w:val="18"/>
              </w:rPr>
              <w:t>下属企业相竞争的业务，包括但不限于未单独或连同、代表任何人士、商号或公司（企业、单位），发展、经营或协助经营、参与、从事。（2）本人（或本企业）及本人（或本企业）直接或间接控制的下属企业承诺将不会在中国境内或境外：单独或与第三方，以任何形式直接或间接从事与厦门万里</w:t>
            </w:r>
            <w:proofErr w:type="gramStart"/>
            <w:r w:rsidRPr="00452F63">
              <w:rPr>
                <w:rFonts w:ascii="宋体" w:eastAsia="宋体" w:hAnsi="宋体" w:cs="宋体"/>
                <w:sz w:val="18"/>
                <w:szCs w:val="18"/>
              </w:rPr>
              <w:t>石及其</w:t>
            </w:r>
            <w:proofErr w:type="gramEnd"/>
            <w:r w:rsidRPr="00452F63">
              <w:rPr>
                <w:rFonts w:ascii="宋体" w:eastAsia="宋体" w:hAnsi="宋体" w:cs="宋体"/>
                <w:sz w:val="18"/>
                <w:szCs w:val="18"/>
              </w:rPr>
              <w:t>下属企业目前及今后进行的主营业务构成竞争或可能构成竞争的</w:t>
            </w:r>
            <w:r w:rsidRPr="00452F63">
              <w:rPr>
                <w:rFonts w:ascii="宋体" w:eastAsia="宋体" w:hAnsi="宋体" w:cs="宋体"/>
                <w:sz w:val="18"/>
                <w:szCs w:val="18"/>
              </w:rPr>
              <w:lastRenderedPageBreak/>
              <w:t>业务或活动；不会直接或间接投资、收购竞争企业，拥有从事与厦门万里</w:t>
            </w:r>
            <w:proofErr w:type="gramStart"/>
            <w:r w:rsidRPr="00452F63">
              <w:rPr>
                <w:rFonts w:ascii="宋体" w:eastAsia="宋体" w:hAnsi="宋体" w:cs="宋体"/>
                <w:sz w:val="18"/>
                <w:szCs w:val="18"/>
              </w:rPr>
              <w:t>石及其</w:t>
            </w:r>
            <w:proofErr w:type="gramEnd"/>
            <w:r w:rsidRPr="00452F63">
              <w:rPr>
                <w:rFonts w:ascii="宋体" w:eastAsia="宋体" w:hAnsi="宋体" w:cs="宋体"/>
                <w:sz w:val="18"/>
                <w:szCs w:val="18"/>
              </w:rPr>
              <w:t>下属企业可能产生同业竞争企业的任何股份、股权，或在任何竞争企业有任何权益；不会以任何方式为竞争企业提供业务上、财务上等其他方面的帮助。（3）</w:t>
            </w:r>
            <w:proofErr w:type="gramStart"/>
            <w:r w:rsidRPr="00452F63">
              <w:rPr>
                <w:rFonts w:ascii="宋体" w:eastAsia="宋体" w:hAnsi="宋体" w:cs="宋体"/>
                <w:sz w:val="18"/>
                <w:szCs w:val="18"/>
              </w:rPr>
              <w:t>本承诺函自</w:t>
            </w:r>
            <w:proofErr w:type="gramEnd"/>
            <w:r w:rsidRPr="00452F63">
              <w:rPr>
                <w:rFonts w:ascii="宋体" w:eastAsia="宋体" w:hAnsi="宋体" w:cs="宋体"/>
                <w:sz w:val="18"/>
                <w:szCs w:val="18"/>
              </w:rPr>
              <w:t>出具之日起生效，直至发生下列情形之一时终止：本人（或本企业）不再持有厦门万里石5%以上的股份；发行人的股票终止在任何证券交易所上市（但厦门万里石的股票因任何原因暂停买卖除外）；国家规定对某项承诺的内容无要求时，相应部分自行终止。（4）"下属企业"就</w:t>
            </w:r>
            <w:proofErr w:type="gramStart"/>
            <w:r w:rsidRPr="00452F63">
              <w:rPr>
                <w:rFonts w:ascii="宋体" w:eastAsia="宋体" w:hAnsi="宋体" w:cs="宋体"/>
                <w:sz w:val="18"/>
                <w:szCs w:val="18"/>
              </w:rPr>
              <w:t>本承诺</w:t>
            </w:r>
            <w:proofErr w:type="gramEnd"/>
            <w:r w:rsidRPr="00452F63">
              <w:rPr>
                <w:rFonts w:ascii="宋体" w:eastAsia="宋体" w:hAnsi="宋体" w:cs="宋体"/>
                <w:sz w:val="18"/>
                <w:szCs w:val="18"/>
              </w:rPr>
              <w:t>函的任何一方而言，指由其持有或控制50%或以上已发行的股本或享有50%或以上的投票权（如适用），或有权享有50%或以上的税后利润，或有权控制董事会之组成或以其他形式控制的任何其他企业或实体（无论是否具有法人资格），以及</w:t>
            </w:r>
            <w:proofErr w:type="gramStart"/>
            <w:r w:rsidRPr="00452F63">
              <w:rPr>
                <w:rFonts w:ascii="宋体" w:eastAsia="宋体" w:hAnsi="宋体" w:cs="宋体"/>
                <w:sz w:val="18"/>
                <w:szCs w:val="18"/>
              </w:rPr>
              <w:t>该其他</w:t>
            </w:r>
            <w:proofErr w:type="gramEnd"/>
            <w:r w:rsidRPr="00452F63">
              <w:rPr>
                <w:rFonts w:ascii="宋体" w:eastAsia="宋体" w:hAnsi="宋体" w:cs="宋体"/>
                <w:sz w:val="18"/>
                <w:szCs w:val="18"/>
              </w:rPr>
              <w:t>企业或实体的下属企业（5）如违反上述承诺，本人（或本企业）将赔偿厦门万里石由此造成的直接和间接损失。</w:t>
            </w:r>
          </w:p>
        </w:tc>
        <w:tc>
          <w:tcPr>
            <w:tcW w:w="1417" w:type="dxa"/>
            <w:tcBorders>
              <w:top w:val="single" w:sz="2" w:space="0" w:color="auto"/>
              <w:left w:val="single" w:sz="2" w:space="0" w:color="auto"/>
              <w:bottom w:val="single" w:sz="2" w:space="0" w:color="auto"/>
              <w:right w:val="single" w:sz="2" w:space="0" w:color="auto"/>
            </w:tcBorders>
            <w:vAlign w:val="center"/>
          </w:tcPr>
          <w:p w14:paraId="2056957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lastRenderedPageBreak/>
              <w:t>2015年12月23日</w:t>
            </w:r>
          </w:p>
        </w:tc>
        <w:tc>
          <w:tcPr>
            <w:tcW w:w="1134" w:type="dxa"/>
            <w:tcBorders>
              <w:top w:val="single" w:sz="2" w:space="0" w:color="auto"/>
              <w:left w:val="single" w:sz="2" w:space="0" w:color="auto"/>
              <w:bottom w:val="single" w:sz="2" w:space="0" w:color="auto"/>
              <w:right w:val="single" w:sz="2" w:space="0" w:color="auto"/>
            </w:tcBorders>
            <w:vAlign w:val="center"/>
          </w:tcPr>
          <w:p w14:paraId="34B1F92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长期</w:t>
            </w:r>
          </w:p>
        </w:tc>
        <w:tc>
          <w:tcPr>
            <w:tcW w:w="1134" w:type="dxa"/>
            <w:tcBorders>
              <w:top w:val="single" w:sz="2" w:space="0" w:color="auto"/>
              <w:left w:val="single" w:sz="2" w:space="0" w:color="auto"/>
              <w:bottom w:val="single" w:sz="2" w:space="0" w:color="auto"/>
              <w:right w:val="single" w:sz="2" w:space="0" w:color="auto"/>
            </w:tcBorders>
            <w:vAlign w:val="center"/>
          </w:tcPr>
          <w:p w14:paraId="2AB0736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严格履行</w:t>
            </w:r>
          </w:p>
        </w:tc>
      </w:tr>
      <w:tr w:rsidR="00452F63" w:rsidRPr="00452F63" w14:paraId="0C61720F" w14:textId="77777777" w:rsidTr="003025AA">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BFB8FE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首次公开发行或再融资时所作承诺</w:t>
            </w:r>
          </w:p>
        </w:tc>
        <w:tc>
          <w:tcPr>
            <w:tcW w:w="1276" w:type="dxa"/>
            <w:tcBorders>
              <w:top w:val="single" w:sz="2" w:space="0" w:color="auto"/>
              <w:left w:val="single" w:sz="2" w:space="0" w:color="auto"/>
              <w:bottom w:val="single" w:sz="2" w:space="0" w:color="auto"/>
              <w:right w:val="single" w:sz="2" w:space="0" w:color="auto"/>
            </w:tcBorders>
            <w:vAlign w:val="center"/>
          </w:tcPr>
          <w:p w14:paraId="2CCD1D76" w14:textId="77777777" w:rsidR="00452F63" w:rsidRPr="00452F63" w:rsidRDefault="00452F63" w:rsidP="00452F63">
            <w:pPr>
              <w:spacing w:line="240" w:lineRule="exact"/>
              <w:rPr>
                <w:rFonts w:ascii="宋体" w:eastAsia="宋体" w:hAnsi="宋体" w:cs="宋体"/>
                <w:sz w:val="18"/>
                <w:szCs w:val="18"/>
              </w:rPr>
            </w:pPr>
            <w:proofErr w:type="gramStart"/>
            <w:r w:rsidRPr="00452F63">
              <w:rPr>
                <w:rFonts w:ascii="宋体" w:eastAsia="宋体" w:hAnsi="宋体" w:cs="宋体"/>
                <w:sz w:val="18"/>
                <w:szCs w:val="18"/>
              </w:rPr>
              <w:t>胡精</w:t>
            </w:r>
            <w:proofErr w:type="gramEnd"/>
            <w:r w:rsidRPr="00452F63">
              <w:rPr>
                <w:rFonts w:ascii="宋体" w:eastAsia="宋体" w:hAnsi="宋体" w:cs="宋体"/>
                <w:sz w:val="18"/>
                <w:szCs w:val="18"/>
              </w:rPr>
              <w:t>沛</w:t>
            </w:r>
          </w:p>
        </w:tc>
        <w:tc>
          <w:tcPr>
            <w:tcW w:w="1418" w:type="dxa"/>
            <w:tcBorders>
              <w:top w:val="single" w:sz="2" w:space="0" w:color="auto"/>
              <w:left w:val="single" w:sz="2" w:space="0" w:color="auto"/>
              <w:bottom w:val="single" w:sz="2" w:space="0" w:color="auto"/>
              <w:right w:val="single" w:sz="2" w:space="0" w:color="auto"/>
            </w:tcBorders>
            <w:vAlign w:val="center"/>
          </w:tcPr>
          <w:p w14:paraId="53F011B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关于特定期间不存在减</w:t>
            </w:r>
            <w:proofErr w:type="gramStart"/>
            <w:r w:rsidRPr="00452F63">
              <w:rPr>
                <w:rFonts w:ascii="宋体" w:eastAsia="宋体" w:hAnsi="宋体" w:cs="宋体"/>
                <w:sz w:val="18"/>
                <w:szCs w:val="18"/>
              </w:rPr>
              <w:t>持情况</w:t>
            </w:r>
            <w:proofErr w:type="gramEnd"/>
            <w:r w:rsidRPr="00452F63">
              <w:rPr>
                <w:rFonts w:ascii="宋体" w:eastAsia="宋体" w:hAnsi="宋体" w:cs="宋体"/>
                <w:sz w:val="18"/>
                <w:szCs w:val="18"/>
              </w:rPr>
              <w:t>或减</w:t>
            </w:r>
            <w:proofErr w:type="gramStart"/>
            <w:r w:rsidRPr="00452F63">
              <w:rPr>
                <w:rFonts w:ascii="宋体" w:eastAsia="宋体" w:hAnsi="宋体" w:cs="宋体"/>
                <w:sz w:val="18"/>
                <w:szCs w:val="18"/>
              </w:rPr>
              <w:t>持计划</w:t>
            </w:r>
            <w:proofErr w:type="gramEnd"/>
            <w:r w:rsidRPr="00452F63">
              <w:rPr>
                <w:rFonts w:ascii="宋体" w:eastAsia="宋体" w:hAnsi="宋体" w:cs="宋体"/>
                <w:sz w:val="18"/>
                <w:szCs w:val="18"/>
              </w:rPr>
              <w:t>的承诺</w:t>
            </w:r>
          </w:p>
        </w:tc>
        <w:tc>
          <w:tcPr>
            <w:tcW w:w="7371" w:type="dxa"/>
            <w:tcBorders>
              <w:top w:val="single" w:sz="2" w:space="0" w:color="auto"/>
              <w:left w:val="single" w:sz="2" w:space="0" w:color="auto"/>
              <w:bottom w:val="single" w:sz="2" w:space="0" w:color="auto"/>
              <w:right w:val="single" w:sz="2" w:space="0" w:color="auto"/>
            </w:tcBorders>
            <w:vAlign w:val="center"/>
          </w:tcPr>
          <w:p w14:paraId="3BE41E6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1.自本次非公开发行董事会决议日前六个月（即2021年3月29日）至</w:t>
            </w:r>
            <w:proofErr w:type="gramStart"/>
            <w:r w:rsidRPr="00452F63">
              <w:rPr>
                <w:rFonts w:ascii="宋体" w:eastAsia="宋体" w:hAnsi="宋体" w:cs="宋体"/>
                <w:sz w:val="18"/>
                <w:szCs w:val="18"/>
              </w:rPr>
              <w:t>本承诺</w:t>
            </w:r>
            <w:proofErr w:type="gramEnd"/>
            <w:r w:rsidRPr="00452F63">
              <w:rPr>
                <w:rFonts w:ascii="宋体" w:eastAsia="宋体" w:hAnsi="宋体" w:cs="宋体"/>
                <w:sz w:val="18"/>
                <w:szCs w:val="18"/>
              </w:rPr>
              <w:t>函出具之日，本人及本人控制的关联方不存在减持公司股份的情况；</w:t>
            </w:r>
          </w:p>
          <w:p w14:paraId="397014F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2.自</w:t>
            </w:r>
            <w:proofErr w:type="gramStart"/>
            <w:r w:rsidRPr="00452F63">
              <w:rPr>
                <w:rFonts w:ascii="宋体" w:eastAsia="宋体" w:hAnsi="宋体" w:cs="宋体"/>
                <w:sz w:val="18"/>
                <w:szCs w:val="18"/>
              </w:rPr>
              <w:t>本承诺</w:t>
            </w:r>
            <w:proofErr w:type="gramEnd"/>
            <w:r w:rsidRPr="00452F63">
              <w:rPr>
                <w:rFonts w:ascii="宋体" w:eastAsia="宋体" w:hAnsi="宋体" w:cs="宋体"/>
                <w:sz w:val="18"/>
                <w:szCs w:val="18"/>
              </w:rPr>
              <w:t>函出具之日至本次非公开发行完成后六个月内，本人及本人控制的关联方不会减持公司股份，亦无减持计划；</w:t>
            </w:r>
          </w:p>
          <w:p w14:paraId="1BE1FC2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3.本人及本人控制的关联方因公司送红股、资本公积转增股本、配股等取得的股份，亦受到上述承诺的约束；</w:t>
            </w:r>
          </w:p>
          <w:p w14:paraId="4792967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4.</w:t>
            </w:r>
            <w:proofErr w:type="gramStart"/>
            <w:r w:rsidRPr="00452F63">
              <w:rPr>
                <w:rFonts w:ascii="宋体" w:eastAsia="宋体" w:hAnsi="宋体" w:cs="宋体"/>
                <w:sz w:val="18"/>
                <w:szCs w:val="18"/>
              </w:rPr>
              <w:t>本承诺</w:t>
            </w:r>
            <w:proofErr w:type="gramEnd"/>
            <w:r w:rsidRPr="00452F63">
              <w:rPr>
                <w:rFonts w:ascii="宋体" w:eastAsia="宋体" w:hAnsi="宋体" w:cs="宋体"/>
                <w:sz w:val="18"/>
                <w:szCs w:val="18"/>
              </w:rPr>
              <w:t>为不可撤销承诺，自</w:t>
            </w:r>
            <w:proofErr w:type="gramStart"/>
            <w:r w:rsidRPr="00452F63">
              <w:rPr>
                <w:rFonts w:ascii="宋体" w:eastAsia="宋体" w:hAnsi="宋体" w:cs="宋体"/>
                <w:sz w:val="18"/>
                <w:szCs w:val="18"/>
              </w:rPr>
              <w:t>本承诺</w:t>
            </w:r>
            <w:proofErr w:type="gramEnd"/>
            <w:r w:rsidRPr="00452F63">
              <w:rPr>
                <w:rFonts w:ascii="宋体" w:eastAsia="宋体" w:hAnsi="宋体" w:cs="宋体"/>
                <w:sz w:val="18"/>
                <w:szCs w:val="18"/>
              </w:rPr>
              <w:t>签署之日起对本人及本人控制的关联方具有约束力；若本人及本人控制的关联方违反上述承诺发生减持情况，则减</w:t>
            </w:r>
            <w:proofErr w:type="gramStart"/>
            <w:r w:rsidRPr="00452F63">
              <w:rPr>
                <w:rFonts w:ascii="宋体" w:eastAsia="宋体" w:hAnsi="宋体" w:cs="宋体"/>
                <w:sz w:val="18"/>
                <w:szCs w:val="18"/>
              </w:rPr>
              <w:t>持所得</w:t>
            </w:r>
            <w:proofErr w:type="gramEnd"/>
            <w:r w:rsidRPr="00452F63">
              <w:rPr>
                <w:rFonts w:ascii="宋体" w:eastAsia="宋体" w:hAnsi="宋体" w:cs="宋体"/>
                <w:sz w:val="18"/>
                <w:szCs w:val="18"/>
              </w:rPr>
              <w:t>全部收益归公司所有，同时本人及本人实际控制的关联方将依法承担由此产生的法律责任；</w:t>
            </w:r>
          </w:p>
          <w:p w14:paraId="5DA3459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5.若本人的上述承诺与证券监管机构的最新监管政策不相符，本人将根据相关证券监管机构的监管政策进行相应调整。上述承诺期限届满后，相关股份的转让或流通将按照中国证监会及证券交易所的有关规定执行。</w:t>
            </w:r>
          </w:p>
        </w:tc>
        <w:tc>
          <w:tcPr>
            <w:tcW w:w="1417" w:type="dxa"/>
            <w:tcBorders>
              <w:top w:val="single" w:sz="2" w:space="0" w:color="auto"/>
              <w:left w:val="single" w:sz="2" w:space="0" w:color="auto"/>
              <w:bottom w:val="single" w:sz="2" w:space="0" w:color="auto"/>
              <w:right w:val="single" w:sz="2" w:space="0" w:color="auto"/>
            </w:tcBorders>
            <w:vAlign w:val="center"/>
          </w:tcPr>
          <w:p w14:paraId="5BB0D2E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2022年05月12日</w:t>
            </w:r>
          </w:p>
        </w:tc>
        <w:tc>
          <w:tcPr>
            <w:tcW w:w="1134" w:type="dxa"/>
            <w:tcBorders>
              <w:top w:val="single" w:sz="2" w:space="0" w:color="auto"/>
              <w:left w:val="single" w:sz="2" w:space="0" w:color="auto"/>
              <w:bottom w:val="single" w:sz="2" w:space="0" w:color="auto"/>
              <w:right w:val="single" w:sz="2" w:space="0" w:color="auto"/>
            </w:tcBorders>
            <w:vAlign w:val="center"/>
          </w:tcPr>
          <w:p w14:paraId="29987C4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发行完成后6个月</w:t>
            </w:r>
          </w:p>
        </w:tc>
        <w:tc>
          <w:tcPr>
            <w:tcW w:w="1134" w:type="dxa"/>
            <w:tcBorders>
              <w:top w:val="single" w:sz="2" w:space="0" w:color="auto"/>
              <w:left w:val="single" w:sz="2" w:space="0" w:color="auto"/>
              <w:bottom w:val="single" w:sz="2" w:space="0" w:color="auto"/>
              <w:right w:val="single" w:sz="2" w:space="0" w:color="auto"/>
            </w:tcBorders>
            <w:vAlign w:val="center"/>
          </w:tcPr>
          <w:p w14:paraId="59E39F4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严格履行</w:t>
            </w:r>
          </w:p>
        </w:tc>
      </w:tr>
      <w:tr w:rsidR="00452F63" w:rsidRPr="00452F63" w14:paraId="2F414FBD" w14:textId="77777777" w:rsidTr="003025AA">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1615D1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承诺是否按时履行</w:t>
            </w:r>
          </w:p>
        </w:tc>
        <w:tc>
          <w:tcPr>
            <w:tcW w:w="13750" w:type="dxa"/>
            <w:gridSpan w:val="6"/>
            <w:tcBorders>
              <w:top w:val="single" w:sz="2" w:space="0" w:color="auto"/>
              <w:left w:val="single" w:sz="2" w:space="0" w:color="auto"/>
              <w:bottom w:val="single" w:sz="2" w:space="0" w:color="auto"/>
              <w:right w:val="single" w:sz="2" w:space="0" w:color="auto"/>
            </w:tcBorders>
            <w:vAlign w:val="center"/>
          </w:tcPr>
          <w:p w14:paraId="5F3C818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是</w:t>
            </w:r>
          </w:p>
        </w:tc>
      </w:tr>
      <w:tr w:rsidR="00452F63" w:rsidRPr="00452F63" w14:paraId="5B9F8E4D" w14:textId="77777777" w:rsidTr="003025AA">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79CD4A2" w14:textId="77777777" w:rsidR="00452F63" w:rsidRPr="00452F63" w:rsidRDefault="00452F63" w:rsidP="00452F63">
            <w:pPr>
              <w:spacing w:before="40" w:after="40" w:line="240" w:lineRule="exact"/>
              <w:rPr>
                <w:rFonts w:ascii="宋体" w:eastAsia="宋体" w:hAnsi="宋体" w:cs="宋体"/>
                <w:sz w:val="18"/>
                <w:szCs w:val="18"/>
              </w:rPr>
            </w:pPr>
            <w:proofErr w:type="gramStart"/>
            <w:r w:rsidRPr="00452F63">
              <w:rPr>
                <w:rFonts w:ascii="宋体" w:eastAsia="宋体" w:hAnsi="宋体" w:cs="宋体"/>
                <w:sz w:val="18"/>
                <w:szCs w:val="18"/>
              </w:rPr>
              <w:t>如承诺</w:t>
            </w:r>
            <w:proofErr w:type="gramEnd"/>
            <w:r w:rsidRPr="00452F63">
              <w:rPr>
                <w:rFonts w:ascii="宋体" w:eastAsia="宋体" w:hAnsi="宋体" w:cs="宋体"/>
                <w:sz w:val="18"/>
                <w:szCs w:val="18"/>
              </w:rPr>
              <w:t>超期未履行完毕的，应当详细说明未完</w:t>
            </w:r>
            <w:proofErr w:type="gramStart"/>
            <w:r w:rsidRPr="00452F63">
              <w:rPr>
                <w:rFonts w:ascii="宋体" w:eastAsia="宋体" w:hAnsi="宋体" w:cs="宋体"/>
                <w:sz w:val="18"/>
                <w:szCs w:val="18"/>
              </w:rPr>
              <w:t>成履行</w:t>
            </w:r>
            <w:proofErr w:type="gramEnd"/>
            <w:r w:rsidRPr="00452F63">
              <w:rPr>
                <w:rFonts w:ascii="宋体" w:eastAsia="宋体" w:hAnsi="宋体" w:cs="宋体"/>
                <w:sz w:val="18"/>
                <w:szCs w:val="18"/>
              </w:rPr>
              <w:t>的具体原因及下一步的工作计划</w:t>
            </w:r>
          </w:p>
        </w:tc>
        <w:tc>
          <w:tcPr>
            <w:tcW w:w="13750" w:type="dxa"/>
            <w:gridSpan w:val="6"/>
            <w:tcBorders>
              <w:top w:val="single" w:sz="2" w:space="0" w:color="auto"/>
              <w:left w:val="single" w:sz="2" w:space="0" w:color="auto"/>
              <w:bottom w:val="single" w:sz="2" w:space="0" w:color="auto"/>
              <w:right w:val="single" w:sz="2" w:space="0" w:color="auto"/>
            </w:tcBorders>
            <w:vAlign w:val="center"/>
          </w:tcPr>
          <w:p w14:paraId="569635E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bl>
    <w:p w14:paraId="13230B93"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52" w:name="_Toc988941"/>
      <w:r w:rsidRPr="00452F63">
        <w:rPr>
          <w:rFonts w:ascii="宋体" w:eastAsia="宋体" w:hAnsi="宋体" w:cs="宋体"/>
          <w:b/>
          <w:bCs/>
          <w:sz w:val="24"/>
          <w:szCs w:val="24"/>
        </w:rPr>
        <w:t>二、控股股东及其他关联方对上市公司的非经营性占用资金情况</w:t>
      </w:r>
      <w:bookmarkEnd w:id="52"/>
    </w:p>
    <w:p w14:paraId="427FB39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公司报告期不存在控股股东及其他关联方对上市公司的非经营性占用资金。</w:t>
      </w:r>
    </w:p>
    <w:p w14:paraId="38194946"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sectPr w:rsidR="00452F63" w:rsidRPr="00452F63" w:rsidSect="00055B5D">
          <w:pgSz w:w="16840" w:h="11905" w:orient="landscape" w:code="9"/>
          <w:pgMar w:top="1021" w:right="1440" w:bottom="1021" w:left="1440" w:header="851" w:footer="992" w:gutter="0"/>
          <w:cols w:space="720"/>
          <w:docGrid w:type="lines" w:linePitch="312"/>
        </w:sectPr>
      </w:pPr>
      <w:bookmarkStart w:id="53" w:name="_Toc988942"/>
    </w:p>
    <w:p w14:paraId="3D1CDCB8"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r w:rsidRPr="00452F63">
        <w:rPr>
          <w:rFonts w:ascii="宋体" w:eastAsia="宋体" w:hAnsi="宋体" w:cs="宋体"/>
          <w:b/>
          <w:bCs/>
          <w:sz w:val="24"/>
          <w:szCs w:val="24"/>
        </w:rPr>
        <w:lastRenderedPageBreak/>
        <w:t>三、违规对外担保情况</w:t>
      </w:r>
      <w:bookmarkEnd w:id="53"/>
    </w:p>
    <w:p w14:paraId="174C53F7"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公司报告期无违规对外担保情况。</w:t>
      </w:r>
    </w:p>
    <w:p w14:paraId="663DEB64"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54" w:name="_Toc988943"/>
      <w:r w:rsidRPr="00452F63">
        <w:rPr>
          <w:rFonts w:ascii="宋体" w:eastAsia="宋体" w:hAnsi="宋体" w:cs="宋体"/>
          <w:b/>
          <w:bCs/>
          <w:sz w:val="24"/>
          <w:szCs w:val="24"/>
        </w:rPr>
        <w:t>四、聘任、解聘会计师事务所情况</w:t>
      </w:r>
      <w:bookmarkEnd w:id="54"/>
    </w:p>
    <w:p w14:paraId="707C5229"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公司半年度报告未经审计。</w:t>
      </w:r>
    </w:p>
    <w:p w14:paraId="6C68F23E"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55" w:name="_Toc988944"/>
      <w:r w:rsidRPr="00452F63">
        <w:rPr>
          <w:rFonts w:ascii="宋体" w:eastAsia="宋体" w:hAnsi="宋体" w:cs="宋体"/>
          <w:b/>
          <w:bCs/>
          <w:sz w:val="24"/>
          <w:szCs w:val="24"/>
        </w:rPr>
        <w:t>五、董事会、监事会对会计师事务所本报告期“非标准审计报告”的说明</w:t>
      </w:r>
      <w:bookmarkEnd w:id="55"/>
    </w:p>
    <w:p w14:paraId="11221E66"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64F4FBDB"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56" w:name="_Toc988945"/>
      <w:r w:rsidRPr="00452F63">
        <w:rPr>
          <w:rFonts w:ascii="宋体" w:eastAsia="宋体" w:hAnsi="宋体" w:cs="宋体"/>
          <w:b/>
          <w:bCs/>
          <w:sz w:val="24"/>
          <w:szCs w:val="24"/>
        </w:rPr>
        <w:t>六、董事会对上年度“非标准审计报告”相关情况的说明</w:t>
      </w:r>
      <w:bookmarkEnd w:id="56"/>
    </w:p>
    <w:p w14:paraId="256EE15E"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29C8A0B3"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57" w:name="_Toc988946"/>
      <w:r w:rsidRPr="00452F63">
        <w:rPr>
          <w:rFonts w:ascii="宋体" w:eastAsia="宋体" w:hAnsi="宋体" w:cs="宋体"/>
          <w:b/>
          <w:bCs/>
          <w:sz w:val="24"/>
          <w:szCs w:val="24"/>
        </w:rPr>
        <w:t>七、破产重整相关事项</w:t>
      </w:r>
      <w:bookmarkEnd w:id="57"/>
    </w:p>
    <w:p w14:paraId="10C9CCCB"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公司报告期未发生破产重整相关事项。</w:t>
      </w:r>
    </w:p>
    <w:p w14:paraId="28C25274"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58" w:name="_Toc988947"/>
      <w:r w:rsidRPr="00452F63">
        <w:rPr>
          <w:rFonts w:ascii="宋体" w:eastAsia="宋体" w:hAnsi="宋体" w:cs="宋体"/>
          <w:b/>
          <w:bCs/>
          <w:sz w:val="24"/>
          <w:szCs w:val="24"/>
        </w:rPr>
        <w:t>八、诉讼事项</w:t>
      </w:r>
      <w:bookmarkEnd w:id="58"/>
    </w:p>
    <w:p w14:paraId="41E1E34A"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本报告期公司无重大诉讼、仲裁事项。</w:t>
      </w:r>
    </w:p>
    <w:p w14:paraId="11D95BBD"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其他诉讼事项</w:t>
      </w:r>
    </w:p>
    <w:p w14:paraId="5AA10A92"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276"/>
        <w:gridCol w:w="850"/>
        <w:gridCol w:w="1701"/>
        <w:gridCol w:w="1134"/>
        <w:gridCol w:w="1418"/>
        <w:gridCol w:w="992"/>
        <w:gridCol w:w="992"/>
      </w:tblGrid>
      <w:tr w:rsidR="00452F63" w:rsidRPr="00452F63" w14:paraId="6106AF9A" w14:textId="77777777" w:rsidTr="003025A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F1F639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诉讼(仲裁)基本情况</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23DA9C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涉案金额（万元）</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2A6D0B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是否形成预计负债</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4A1063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诉讼(仲裁)进展</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079609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诉讼(仲裁)审理结果及影响</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7B7BB2E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诉讼(仲裁)判决执行情况</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38A781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披露日期</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22F060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披露索引</w:t>
            </w:r>
          </w:p>
        </w:tc>
      </w:tr>
      <w:tr w:rsidR="00452F63" w:rsidRPr="00452F63" w14:paraId="6D2F124E" w14:textId="77777777" w:rsidTr="003025AA">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588B933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万里</w:t>
            </w:r>
            <w:proofErr w:type="gramStart"/>
            <w:r w:rsidRPr="00452F63">
              <w:rPr>
                <w:rFonts w:ascii="宋体" w:eastAsia="宋体" w:hAnsi="宋体" w:cs="宋体"/>
                <w:sz w:val="18"/>
                <w:szCs w:val="18"/>
              </w:rPr>
              <w:t>石股份诉</w:t>
            </w:r>
            <w:proofErr w:type="gramEnd"/>
            <w:r w:rsidRPr="00452F63">
              <w:rPr>
                <w:rFonts w:ascii="宋体" w:eastAsia="宋体" w:hAnsi="宋体" w:cs="宋体"/>
                <w:sz w:val="18"/>
                <w:szCs w:val="18"/>
              </w:rPr>
              <w:t>广州润城实业集团有限公司买卖合同纠纷</w:t>
            </w:r>
          </w:p>
        </w:tc>
        <w:tc>
          <w:tcPr>
            <w:tcW w:w="1276" w:type="dxa"/>
            <w:tcBorders>
              <w:top w:val="single" w:sz="2" w:space="0" w:color="auto"/>
              <w:left w:val="single" w:sz="2" w:space="0" w:color="auto"/>
              <w:bottom w:val="single" w:sz="2" w:space="0" w:color="auto"/>
              <w:right w:val="single" w:sz="2" w:space="0" w:color="auto"/>
            </w:tcBorders>
            <w:vAlign w:val="center"/>
          </w:tcPr>
          <w:p w14:paraId="7D9BA7E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71.28</w:t>
            </w:r>
          </w:p>
        </w:tc>
        <w:tc>
          <w:tcPr>
            <w:tcW w:w="850" w:type="dxa"/>
            <w:tcBorders>
              <w:top w:val="single" w:sz="2" w:space="0" w:color="auto"/>
              <w:left w:val="single" w:sz="2" w:space="0" w:color="auto"/>
              <w:bottom w:val="single" w:sz="2" w:space="0" w:color="auto"/>
              <w:right w:val="single" w:sz="2" w:space="0" w:color="auto"/>
            </w:tcBorders>
            <w:vAlign w:val="center"/>
          </w:tcPr>
          <w:p w14:paraId="5784491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701" w:type="dxa"/>
            <w:tcBorders>
              <w:top w:val="single" w:sz="2" w:space="0" w:color="auto"/>
              <w:left w:val="single" w:sz="2" w:space="0" w:color="auto"/>
              <w:bottom w:val="single" w:sz="2" w:space="0" w:color="auto"/>
              <w:right w:val="single" w:sz="2" w:space="0" w:color="auto"/>
            </w:tcBorders>
            <w:vAlign w:val="center"/>
          </w:tcPr>
          <w:p w14:paraId="08F4D5F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2022.6.2电子送达判决书（本金部分）；2022.6.30电子送达判决书（违约金部分），二审维持一审判决。</w:t>
            </w:r>
          </w:p>
        </w:tc>
        <w:tc>
          <w:tcPr>
            <w:tcW w:w="1134" w:type="dxa"/>
            <w:tcBorders>
              <w:top w:val="single" w:sz="2" w:space="0" w:color="auto"/>
              <w:left w:val="single" w:sz="2" w:space="0" w:color="auto"/>
              <w:bottom w:val="single" w:sz="2" w:space="0" w:color="auto"/>
              <w:right w:val="single" w:sz="2" w:space="0" w:color="auto"/>
            </w:tcBorders>
            <w:vAlign w:val="center"/>
          </w:tcPr>
          <w:p w14:paraId="33C2348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二审维持一审判决</w:t>
            </w:r>
          </w:p>
        </w:tc>
        <w:tc>
          <w:tcPr>
            <w:tcW w:w="1418" w:type="dxa"/>
            <w:tcBorders>
              <w:top w:val="single" w:sz="2" w:space="0" w:color="auto"/>
              <w:left w:val="single" w:sz="2" w:space="0" w:color="auto"/>
              <w:bottom w:val="single" w:sz="2" w:space="0" w:color="auto"/>
              <w:right w:val="single" w:sz="2" w:space="0" w:color="auto"/>
            </w:tcBorders>
            <w:vAlign w:val="center"/>
          </w:tcPr>
          <w:p w14:paraId="3C67302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2022.6.13收款712787.31元。2022.7.8收违约金及受理费84933.71元</w:t>
            </w:r>
          </w:p>
        </w:tc>
        <w:tc>
          <w:tcPr>
            <w:tcW w:w="992" w:type="dxa"/>
            <w:tcBorders>
              <w:top w:val="single" w:sz="2" w:space="0" w:color="auto"/>
              <w:left w:val="single" w:sz="2" w:space="0" w:color="auto"/>
              <w:bottom w:val="single" w:sz="2" w:space="0" w:color="auto"/>
              <w:right w:val="single" w:sz="2" w:space="0" w:color="auto"/>
            </w:tcBorders>
            <w:vAlign w:val="center"/>
          </w:tcPr>
          <w:p w14:paraId="5DAE6E8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hint="eastAsia"/>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07D40E2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4AACF267" w14:textId="77777777" w:rsidTr="003025AA">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41DE200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重庆</w:t>
            </w:r>
            <w:proofErr w:type="gramStart"/>
            <w:r w:rsidRPr="00452F63">
              <w:rPr>
                <w:rFonts w:ascii="宋体" w:eastAsia="宋体" w:hAnsi="宋体" w:cs="宋体"/>
                <w:sz w:val="18"/>
                <w:szCs w:val="18"/>
              </w:rPr>
              <w:t>楚创诉金越祥晟</w:t>
            </w:r>
            <w:proofErr w:type="gramEnd"/>
            <w:r w:rsidRPr="00452F63">
              <w:rPr>
                <w:rFonts w:ascii="宋体" w:eastAsia="宋体" w:hAnsi="宋体" w:cs="宋体"/>
                <w:sz w:val="18"/>
                <w:szCs w:val="18"/>
              </w:rPr>
              <w:t>、万里石建筑、信</w:t>
            </w:r>
            <w:proofErr w:type="gramStart"/>
            <w:r w:rsidRPr="00452F63">
              <w:rPr>
                <w:rFonts w:ascii="宋体" w:eastAsia="宋体" w:hAnsi="宋体" w:cs="宋体"/>
                <w:sz w:val="18"/>
                <w:szCs w:val="18"/>
              </w:rPr>
              <w:t>纬建设</w:t>
            </w:r>
            <w:proofErr w:type="gramEnd"/>
            <w:r w:rsidRPr="00452F63">
              <w:rPr>
                <w:rFonts w:ascii="宋体" w:eastAsia="宋体" w:hAnsi="宋体" w:cs="宋体"/>
                <w:sz w:val="18"/>
                <w:szCs w:val="18"/>
              </w:rPr>
              <w:t>合同纠</w:t>
            </w:r>
          </w:p>
        </w:tc>
        <w:tc>
          <w:tcPr>
            <w:tcW w:w="1276" w:type="dxa"/>
            <w:tcBorders>
              <w:top w:val="single" w:sz="2" w:space="0" w:color="auto"/>
              <w:left w:val="single" w:sz="2" w:space="0" w:color="auto"/>
              <w:bottom w:val="single" w:sz="2" w:space="0" w:color="auto"/>
              <w:right w:val="single" w:sz="2" w:space="0" w:color="auto"/>
            </w:tcBorders>
            <w:vAlign w:val="center"/>
          </w:tcPr>
          <w:p w14:paraId="017EFFA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17.22</w:t>
            </w:r>
          </w:p>
        </w:tc>
        <w:tc>
          <w:tcPr>
            <w:tcW w:w="850" w:type="dxa"/>
            <w:tcBorders>
              <w:top w:val="single" w:sz="2" w:space="0" w:color="auto"/>
              <w:left w:val="single" w:sz="2" w:space="0" w:color="auto"/>
              <w:bottom w:val="single" w:sz="2" w:space="0" w:color="auto"/>
              <w:right w:val="single" w:sz="2" w:space="0" w:color="auto"/>
            </w:tcBorders>
            <w:vAlign w:val="center"/>
          </w:tcPr>
          <w:p w14:paraId="0022D7C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701" w:type="dxa"/>
            <w:tcBorders>
              <w:top w:val="single" w:sz="2" w:space="0" w:color="auto"/>
              <w:left w:val="single" w:sz="2" w:space="0" w:color="auto"/>
              <w:bottom w:val="single" w:sz="2" w:space="0" w:color="auto"/>
              <w:right w:val="single" w:sz="2" w:space="0" w:color="auto"/>
            </w:tcBorders>
            <w:vAlign w:val="center"/>
          </w:tcPr>
          <w:p w14:paraId="53BDB26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2022.6.20开庭审理，待判决</w:t>
            </w:r>
          </w:p>
        </w:tc>
        <w:tc>
          <w:tcPr>
            <w:tcW w:w="1134" w:type="dxa"/>
            <w:tcBorders>
              <w:top w:val="single" w:sz="2" w:space="0" w:color="auto"/>
              <w:left w:val="single" w:sz="2" w:space="0" w:color="auto"/>
              <w:bottom w:val="single" w:sz="2" w:space="0" w:color="auto"/>
              <w:right w:val="single" w:sz="2" w:space="0" w:color="auto"/>
            </w:tcBorders>
            <w:vAlign w:val="center"/>
          </w:tcPr>
          <w:p w14:paraId="2F722A7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c>
          <w:tcPr>
            <w:tcW w:w="1418" w:type="dxa"/>
            <w:tcBorders>
              <w:top w:val="single" w:sz="2" w:space="0" w:color="auto"/>
              <w:left w:val="single" w:sz="2" w:space="0" w:color="auto"/>
              <w:bottom w:val="single" w:sz="2" w:space="0" w:color="auto"/>
              <w:right w:val="single" w:sz="2" w:space="0" w:color="auto"/>
            </w:tcBorders>
            <w:vAlign w:val="center"/>
          </w:tcPr>
          <w:p w14:paraId="49D2F94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3DB21CE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hint="eastAsia"/>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750B399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712FD780" w14:textId="77777777" w:rsidTr="003025AA">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67DC3B3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北京万里石有限公司诉北京八大处装饰工程有限公司合同纠纷</w:t>
            </w:r>
          </w:p>
        </w:tc>
        <w:tc>
          <w:tcPr>
            <w:tcW w:w="1276" w:type="dxa"/>
            <w:tcBorders>
              <w:top w:val="single" w:sz="2" w:space="0" w:color="auto"/>
              <w:left w:val="single" w:sz="2" w:space="0" w:color="auto"/>
              <w:bottom w:val="single" w:sz="2" w:space="0" w:color="auto"/>
              <w:right w:val="single" w:sz="2" w:space="0" w:color="auto"/>
            </w:tcBorders>
            <w:vAlign w:val="center"/>
          </w:tcPr>
          <w:p w14:paraId="06D7EEF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21.77</w:t>
            </w:r>
          </w:p>
        </w:tc>
        <w:tc>
          <w:tcPr>
            <w:tcW w:w="850" w:type="dxa"/>
            <w:tcBorders>
              <w:top w:val="single" w:sz="2" w:space="0" w:color="auto"/>
              <w:left w:val="single" w:sz="2" w:space="0" w:color="auto"/>
              <w:bottom w:val="single" w:sz="2" w:space="0" w:color="auto"/>
              <w:right w:val="single" w:sz="2" w:space="0" w:color="auto"/>
            </w:tcBorders>
            <w:vAlign w:val="center"/>
          </w:tcPr>
          <w:p w14:paraId="24F65E1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701" w:type="dxa"/>
            <w:tcBorders>
              <w:top w:val="single" w:sz="2" w:space="0" w:color="auto"/>
              <w:left w:val="single" w:sz="2" w:space="0" w:color="auto"/>
              <w:bottom w:val="single" w:sz="2" w:space="0" w:color="auto"/>
              <w:right w:val="single" w:sz="2" w:space="0" w:color="auto"/>
            </w:tcBorders>
            <w:vAlign w:val="center"/>
          </w:tcPr>
          <w:p w14:paraId="1A85016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2022.4.20开庭审理，待判决</w:t>
            </w:r>
          </w:p>
        </w:tc>
        <w:tc>
          <w:tcPr>
            <w:tcW w:w="1134" w:type="dxa"/>
            <w:tcBorders>
              <w:top w:val="single" w:sz="2" w:space="0" w:color="auto"/>
              <w:left w:val="single" w:sz="2" w:space="0" w:color="auto"/>
              <w:bottom w:val="single" w:sz="2" w:space="0" w:color="auto"/>
              <w:right w:val="single" w:sz="2" w:space="0" w:color="auto"/>
            </w:tcBorders>
            <w:vAlign w:val="center"/>
          </w:tcPr>
          <w:p w14:paraId="7B92E2B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待判决</w:t>
            </w:r>
          </w:p>
        </w:tc>
        <w:tc>
          <w:tcPr>
            <w:tcW w:w="1418" w:type="dxa"/>
            <w:tcBorders>
              <w:top w:val="single" w:sz="2" w:space="0" w:color="auto"/>
              <w:left w:val="single" w:sz="2" w:space="0" w:color="auto"/>
              <w:bottom w:val="single" w:sz="2" w:space="0" w:color="auto"/>
              <w:right w:val="single" w:sz="2" w:space="0" w:color="auto"/>
            </w:tcBorders>
            <w:vAlign w:val="center"/>
          </w:tcPr>
          <w:p w14:paraId="4D0F953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69DB3A1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hint="eastAsia"/>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1A4F59A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36EF383B" w14:textId="77777777" w:rsidTr="003025AA">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536B364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w:t>
            </w:r>
            <w:proofErr w:type="gramStart"/>
            <w:r w:rsidRPr="00452F63">
              <w:rPr>
                <w:rFonts w:ascii="宋体" w:eastAsia="宋体" w:hAnsi="宋体" w:cs="宋体"/>
                <w:sz w:val="18"/>
                <w:szCs w:val="18"/>
              </w:rPr>
              <w:t>石股份</w:t>
            </w:r>
            <w:proofErr w:type="gramEnd"/>
            <w:r w:rsidRPr="00452F63">
              <w:rPr>
                <w:rFonts w:ascii="宋体" w:eastAsia="宋体" w:hAnsi="宋体" w:cs="宋体"/>
                <w:sz w:val="18"/>
                <w:szCs w:val="18"/>
              </w:rPr>
              <w:t>诉中铁建工集团买卖合同纠纷</w:t>
            </w:r>
          </w:p>
        </w:tc>
        <w:tc>
          <w:tcPr>
            <w:tcW w:w="1276" w:type="dxa"/>
            <w:tcBorders>
              <w:top w:val="single" w:sz="2" w:space="0" w:color="auto"/>
              <w:left w:val="single" w:sz="2" w:space="0" w:color="auto"/>
              <w:bottom w:val="single" w:sz="2" w:space="0" w:color="auto"/>
              <w:right w:val="single" w:sz="2" w:space="0" w:color="auto"/>
            </w:tcBorders>
            <w:vAlign w:val="center"/>
          </w:tcPr>
          <w:p w14:paraId="530ED18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38.21</w:t>
            </w:r>
          </w:p>
        </w:tc>
        <w:tc>
          <w:tcPr>
            <w:tcW w:w="850" w:type="dxa"/>
            <w:tcBorders>
              <w:top w:val="single" w:sz="2" w:space="0" w:color="auto"/>
              <w:left w:val="single" w:sz="2" w:space="0" w:color="auto"/>
              <w:bottom w:val="single" w:sz="2" w:space="0" w:color="auto"/>
              <w:right w:val="single" w:sz="2" w:space="0" w:color="auto"/>
            </w:tcBorders>
            <w:vAlign w:val="center"/>
          </w:tcPr>
          <w:p w14:paraId="7A8A2D8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701" w:type="dxa"/>
            <w:tcBorders>
              <w:top w:val="single" w:sz="2" w:space="0" w:color="auto"/>
              <w:left w:val="single" w:sz="2" w:space="0" w:color="auto"/>
              <w:bottom w:val="single" w:sz="2" w:space="0" w:color="auto"/>
              <w:right w:val="single" w:sz="2" w:space="0" w:color="auto"/>
            </w:tcBorders>
            <w:vAlign w:val="center"/>
          </w:tcPr>
          <w:p w14:paraId="2201279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2022.4.8网上立案申请审核通过。2022.4.14进入调解，组织调解中。2022.5.18确定调解：</w:t>
            </w:r>
          </w:p>
        </w:tc>
        <w:tc>
          <w:tcPr>
            <w:tcW w:w="1134" w:type="dxa"/>
            <w:tcBorders>
              <w:top w:val="single" w:sz="2" w:space="0" w:color="auto"/>
              <w:left w:val="single" w:sz="2" w:space="0" w:color="auto"/>
              <w:bottom w:val="single" w:sz="2" w:space="0" w:color="auto"/>
              <w:right w:val="single" w:sz="2" w:space="0" w:color="auto"/>
            </w:tcBorders>
            <w:vAlign w:val="center"/>
          </w:tcPr>
          <w:p w14:paraId="2159022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2022.6.28电子送达调解书。</w:t>
            </w:r>
          </w:p>
        </w:tc>
        <w:tc>
          <w:tcPr>
            <w:tcW w:w="1418" w:type="dxa"/>
            <w:tcBorders>
              <w:top w:val="single" w:sz="2" w:space="0" w:color="auto"/>
              <w:left w:val="single" w:sz="2" w:space="0" w:color="auto"/>
              <w:bottom w:val="single" w:sz="2" w:space="0" w:color="auto"/>
              <w:right w:val="single" w:sz="2" w:space="0" w:color="auto"/>
            </w:tcBorders>
            <w:vAlign w:val="center"/>
          </w:tcPr>
          <w:p w14:paraId="6EB48FB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2022.6.28电子送达调解书。</w:t>
            </w:r>
          </w:p>
        </w:tc>
        <w:tc>
          <w:tcPr>
            <w:tcW w:w="992" w:type="dxa"/>
            <w:tcBorders>
              <w:top w:val="single" w:sz="2" w:space="0" w:color="auto"/>
              <w:left w:val="single" w:sz="2" w:space="0" w:color="auto"/>
              <w:bottom w:val="single" w:sz="2" w:space="0" w:color="auto"/>
              <w:right w:val="single" w:sz="2" w:space="0" w:color="auto"/>
            </w:tcBorders>
            <w:vAlign w:val="center"/>
          </w:tcPr>
          <w:p w14:paraId="1FFB7CB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hint="eastAsia"/>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0DEC225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63066089" w14:textId="77777777" w:rsidTr="003025AA">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124CFF3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lastRenderedPageBreak/>
              <w:t>厦门万里石建筑诉福建省闽南建筑工程建设工程施工合同纠纷</w:t>
            </w:r>
          </w:p>
        </w:tc>
        <w:tc>
          <w:tcPr>
            <w:tcW w:w="1276" w:type="dxa"/>
            <w:tcBorders>
              <w:top w:val="single" w:sz="2" w:space="0" w:color="auto"/>
              <w:left w:val="single" w:sz="2" w:space="0" w:color="auto"/>
              <w:bottom w:val="single" w:sz="2" w:space="0" w:color="auto"/>
              <w:right w:val="single" w:sz="2" w:space="0" w:color="auto"/>
            </w:tcBorders>
            <w:vAlign w:val="center"/>
          </w:tcPr>
          <w:p w14:paraId="2EE8656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48.46</w:t>
            </w:r>
          </w:p>
        </w:tc>
        <w:tc>
          <w:tcPr>
            <w:tcW w:w="850" w:type="dxa"/>
            <w:tcBorders>
              <w:top w:val="single" w:sz="2" w:space="0" w:color="auto"/>
              <w:left w:val="single" w:sz="2" w:space="0" w:color="auto"/>
              <w:bottom w:val="single" w:sz="2" w:space="0" w:color="auto"/>
              <w:right w:val="single" w:sz="2" w:space="0" w:color="auto"/>
            </w:tcBorders>
            <w:vAlign w:val="center"/>
          </w:tcPr>
          <w:p w14:paraId="2488157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701" w:type="dxa"/>
            <w:tcBorders>
              <w:top w:val="single" w:sz="2" w:space="0" w:color="auto"/>
              <w:left w:val="single" w:sz="2" w:space="0" w:color="auto"/>
              <w:bottom w:val="single" w:sz="2" w:space="0" w:color="auto"/>
              <w:right w:val="single" w:sz="2" w:space="0" w:color="auto"/>
            </w:tcBorders>
            <w:vAlign w:val="center"/>
          </w:tcPr>
          <w:p w14:paraId="13AD1EC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2022.4立案，2022.4.26</w:t>
            </w:r>
            <w:proofErr w:type="gramStart"/>
            <w:r w:rsidRPr="00452F63">
              <w:rPr>
                <w:rFonts w:ascii="宋体" w:eastAsia="宋体" w:hAnsi="宋体" w:cs="宋体"/>
                <w:sz w:val="18"/>
                <w:szCs w:val="18"/>
              </w:rPr>
              <w:t>作出</w:t>
            </w:r>
            <w:proofErr w:type="gramEnd"/>
            <w:r w:rsidRPr="00452F63">
              <w:rPr>
                <w:rFonts w:ascii="宋体" w:eastAsia="宋体" w:hAnsi="宋体" w:cs="宋体"/>
                <w:sz w:val="18"/>
                <w:szCs w:val="18"/>
              </w:rPr>
              <w:t>诉前财产保全裁定。定于2022.5.26开庭。</w:t>
            </w:r>
          </w:p>
        </w:tc>
        <w:tc>
          <w:tcPr>
            <w:tcW w:w="1134" w:type="dxa"/>
            <w:tcBorders>
              <w:top w:val="single" w:sz="2" w:space="0" w:color="auto"/>
              <w:left w:val="single" w:sz="2" w:space="0" w:color="auto"/>
              <w:bottom w:val="single" w:sz="2" w:space="0" w:color="auto"/>
              <w:right w:val="single" w:sz="2" w:space="0" w:color="auto"/>
            </w:tcBorders>
            <w:vAlign w:val="center"/>
          </w:tcPr>
          <w:p w14:paraId="73834F6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待判决</w:t>
            </w:r>
          </w:p>
        </w:tc>
        <w:tc>
          <w:tcPr>
            <w:tcW w:w="1418" w:type="dxa"/>
            <w:tcBorders>
              <w:top w:val="single" w:sz="2" w:space="0" w:color="auto"/>
              <w:left w:val="single" w:sz="2" w:space="0" w:color="auto"/>
              <w:bottom w:val="single" w:sz="2" w:space="0" w:color="auto"/>
              <w:right w:val="single" w:sz="2" w:space="0" w:color="auto"/>
            </w:tcBorders>
            <w:vAlign w:val="center"/>
          </w:tcPr>
          <w:p w14:paraId="0F89ED5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39633B6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hint="eastAsia"/>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2EEA067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1E077856" w14:textId="77777777" w:rsidTr="003025AA">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06B2642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贵州</w:t>
            </w:r>
            <w:proofErr w:type="gramStart"/>
            <w:r w:rsidRPr="00452F63">
              <w:rPr>
                <w:rFonts w:ascii="宋体" w:eastAsia="宋体" w:hAnsi="宋体" w:cs="宋体"/>
                <w:sz w:val="18"/>
                <w:szCs w:val="18"/>
              </w:rPr>
              <w:t>铭富供应链公司</w:t>
            </w:r>
            <w:proofErr w:type="gramEnd"/>
            <w:r w:rsidRPr="00452F63">
              <w:rPr>
                <w:rFonts w:ascii="宋体" w:eastAsia="宋体" w:hAnsi="宋体" w:cs="宋体"/>
                <w:sz w:val="18"/>
                <w:szCs w:val="18"/>
              </w:rPr>
              <w:t>诉长沙中泛置业、厦门万里石建筑、湖南中</w:t>
            </w:r>
            <w:proofErr w:type="gramStart"/>
            <w:r w:rsidRPr="00452F63">
              <w:rPr>
                <w:rFonts w:ascii="宋体" w:eastAsia="宋体" w:hAnsi="宋体" w:cs="宋体"/>
                <w:sz w:val="18"/>
                <w:szCs w:val="18"/>
              </w:rPr>
              <w:t>企卓成工程</w:t>
            </w:r>
            <w:proofErr w:type="gramEnd"/>
            <w:r w:rsidRPr="00452F63">
              <w:rPr>
                <w:rFonts w:ascii="宋体" w:eastAsia="宋体" w:hAnsi="宋体" w:cs="宋体"/>
                <w:sz w:val="18"/>
                <w:szCs w:val="18"/>
              </w:rPr>
              <w:t xml:space="preserve"> 票据追索权纠纷</w:t>
            </w:r>
          </w:p>
        </w:tc>
        <w:tc>
          <w:tcPr>
            <w:tcW w:w="1276" w:type="dxa"/>
            <w:tcBorders>
              <w:top w:val="single" w:sz="2" w:space="0" w:color="auto"/>
              <w:left w:val="single" w:sz="2" w:space="0" w:color="auto"/>
              <w:bottom w:val="single" w:sz="2" w:space="0" w:color="auto"/>
              <w:right w:val="single" w:sz="2" w:space="0" w:color="auto"/>
            </w:tcBorders>
            <w:vAlign w:val="center"/>
          </w:tcPr>
          <w:p w14:paraId="04B8F3B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w:t>
            </w:r>
          </w:p>
        </w:tc>
        <w:tc>
          <w:tcPr>
            <w:tcW w:w="850" w:type="dxa"/>
            <w:tcBorders>
              <w:top w:val="single" w:sz="2" w:space="0" w:color="auto"/>
              <w:left w:val="single" w:sz="2" w:space="0" w:color="auto"/>
              <w:bottom w:val="single" w:sz="2" w:space="0" w:color="auto"/>
              <w:right w:val="single" w:sz="2" w:space="0" w:color="auto"/>
            </w:tcBorders>
            <w:vAlign w:val="center"/>
          </w:tcPr>
          <w:p w14:paraId="466AEBF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701" w:type="dxa"/>
            <w:tcBorders>
              <w:top w:val="single" w:sz="2" w:space="0" w:color="auto"/>
              <w:left w:val="single" w:sz="2" w:space="0" w:color="auto"/>
              <w:bottom w:val="single" w:sz="2" w:space="0" w:color="auto"/>
              <w:right w:val="single" w:sz="2" w:space="0" w:color="auto"/>
            </w:tcBorders>
            <w:vAlign w:val="center"/>
          </w:tcPr>
          <w:p w14:paraId="0EEAD12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2022.5.24开庭。2022.5.30原告申请撤诉。</w:t>
            </w:r>
          </w:p>
        </w:tc>
        <w:tc>
          <w:tcPr>
            <w:tcW w:w="1134" w:type="dxa"/>
            <w:tcBorders>
              <w:top w:val="single" w:sz="2" w:space="0" w:color="auto"/>
              <w:left w:val="single" w:sz="2" w:space="0" w:color="auto"/>
              <w:bottom w:val="single" w:sz="2" w:space="0" w:color="auto"/>
              <w:right w:val="single" w:sz="2" w:space="0" w:color="auto"/>
            </w:tcBorders>
            <w:vAlign w:val="center"/>
          </w:tcPr>
          <w:p w14:paraId="6165782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2022.6.2法院</w:t>
            </w:r>
            <w:proofErr w:type="gramStart"/>
            <w:r w:rsidRPr="00452F63">
              <w:rPr>
                <w:rFonts w:ascii="宋体" w:eastAsia="宋体" w:hAnsi="宋体" w:cs="宋体"/>
                <w:sz w:val="18"/>
                <w:szCs w:val="18"/>
              </w:rPr>
              <w:t>作出</w:t>
            </w:r>
            <w:proofErr w:type="gramEnd"/>
            <w:r w:rsidRPr="00452F63">
              <w:rPr>
                <w:rFonts w:ascii="宋体" w:eastAsia="宋体" w:hAnsi="宋体" w:cs="宋体"/>
                <w:sz w:val="18"/>
                <w:szCs w:val="18"/>
              </w:rPr>
              <w:t>准许撤诉裁定书。</w:t>
            </w:r>
          </w:p>
        </w:tc>
        <w:tc>
          <w:tcPr>
            <w:tcW w:w="1418" w:type="dxa"/>
            <w:tcBorders>
              <w:top w:val="single" w:sz="2" w:space="0" w:color="auto"/>
              <w:left w:val="single" w:sz="2" w:space="0" w:color="auto"/>
              <w:bottom w:val="single" w:sz="2" w:space="0" w:color="auto"/>
              <w:right w:val="single" w:sz="2" w:space="0" w:color="auto"/>
            </w:tcBorders>
            <w:vAlign w:val="center"/>
          </w:tcPr>
          <w:p w14:paraId="0CBFBE4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2022.6.2法院</w:t>
            </w:r>
            <w:proofErr w:type="gramStart"/>
            <w:r w:rsidRPr="00452F63">
              <w:rPr>
                <w:rFonts w:ascii="宋体" w:eastAsia="宋体" w:hAnsi="宋体" w:cs="宋体"/>
                <w:sz w:val="18"/>
                <w:szCs w:val="18"/>
              </w:rPr>
              <w:t>作出</w:t>
            </w:r>
            <w:proofErr w:type="gramEnd"/>
            <w:r w:rsidRPr="00452F63">
              <w:rPr>
                <w:rFonts w:ascii="宋体" w:eastAsia="宋体" w:hAnsi="宋体" w:cs="宋体"/>
                <w:sz w:val="18"/>
                <w:szCs w:val="18"/>
              </w:rPr>
              <w:t>准许撤诉裁定书。</w:t>
            </w:r>
          </w:p>
        </w:tc>
        <w:tc>
          <w:tcPr>
            <w:tcW w:w="992" w:type="dxa"/>
            <w:tcBorders>
              <w:top w:val="single" w:sz="2" w:space="0" w:color="auto"/>
              <w:left w:val="single" w:sz="2" w:space="0" w:color="auto"/>
              <w:bottom w:val="single" w:sz="2" w:space="0" w:color="auto"/>
              <w:right w:val="single" w:sz="2" w:space="0" w:color="auto"/>
            </w:tcBorders>
            <w:vAlign w:val="center"/>
          </w:tcPr>
          <w:p w14:paraId="32F437B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hint="eastAsia"/>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5E0918C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7DA6D8A9" w14:textId="77777777" w:rsidTr="003025AA">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1FA0350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苏州市铭琪瑞建材公司诉长沙中泛置业,厦门万里石建筑,长沙市德盛建材销售等票据追索权纠纷</w:t>
            </w:r>
          </w:p>
        </w:tc>
        <w:tc>
          <w:tcPr>
            <w:tcW w:w="1276" w:type="dxa"/>
            <w:tcBorders>
              <w:top w:val="single" w:sz="2" w:space="0" w:color="auto"/>
              <w:left w:val="single" w:sz="2" w:space="0" w:color="auto"/>
              <w:bottom w:val="single" w:sz="2" w:space="0" w:color="auto"/>
              <w:right w:val="single" w:sz="2" w:space="0" w:color="auto"/>
            </w:tcBorders>
            <w:vAlign w:val="center"/>
          </w:tcPr>
          <w:p w14:paraId="601E8FA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14.84</w:t>
            </w:r>
          </w:p>
        </w:tc>
        <w:tc>
          <w:tcPr>
            <w:tcW w:w="850" w:type="dxa"/>
            <w:tcBorders>
              <w:top w:val="single" w:sz="2" w:space="0" w:color="auto"/>
              <w:left w:val="single" w:sz="2" w:space="0" w:color="auto"/>
              <w:bottom w:val="single" w:sz="2" w:space="0" w:color="auto"/>
              <w:right w:val="single" w:sz="2" w:space="0" w:color="auto"/>
            </w:tcBorders>
            <w:vAlign w:val="center"/>
          </w:tcPr>
          <w:p w14:paraId="0F79D22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701" w:type="dxa"/>
            <w:tcBorders>
              <w:top w:val="single" w:sz="2" w:space="0" w:color="auto"/>
              <w:left w:val="single" w:sz="2" w:space="0" w:color="auto"/>
              <w:bottom w:val="single" w:sz="2" w:space="0" w:color="auto"/>
              <w:right w:val="single" w:sz="2" w:space="0" w:color="auto"/>
            </w:tcBorders>
            <w:vAlign w:val="center"/>
          </w:tcPr>
          <w:p w14:paraId="4F80363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2022.6.8开庭审理，待判决</w:t>
            </w:r>
          </w:p>
        </w:tc>
        <w:tc>
          <w:tcPr>
            <w:tcW w:w="1134" w:type="dxa"/>
            <w:tcBorders>
              <w:top w:val="single" w:sz="2" w:space="0" w:color="auto"/>
              <w:left w:val="single" w:sz="2" w:space="0" w:color="auto"/>
              <w:bottom w:val="single" w:sz="2" w:space="0" w:color="auto"/>
              <w:right w:val="single" w:sz="2" w:space="0" w:color="auto"/>
            </w:tcBorders>
            <w:vAlign w:val="center"/>
          </w:tcPr>
          <w:p w14:paraId="04AD25E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待判决</w:t>
            </w:r>
          </w:p>
        </w:tc>
        <w:tc>
          <w:tcPr>
            <w:tcW w:w="1418" w:type="dxa"/>
            <w:tcBorders>
              <w:top w:val="single" w:sz="2" w:space="0" w:color="auto"/>
              <w:left w:val="single" w:sz="2" w:space="0" w:color="auto"/>
              <w:bottom w:val="single" w:sz="2" w:space="0" w:color="auto"/>
              <w:right w:val="single" w:sz="2" w:space="0" w:color="auto"/>
            </w:tcBorders>
            <w:vAlign w:val="center"/>
          </w:tcPr>
          <w:p w14:paraId="0194497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30D4253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hint="eastAsia"/>
                <w:sz w:val="18"/>
                <w:szCs w:val="18"/>
              </w:rPr>
              <w:t>不适用</w:t>
            </w:r>
          </w:p>
        </w:tc>
        <w:tc>
          <w:tcPr>
            <w:tcW w:w="992" w:type="dxa"/>
            <w:tcBorders>
              <w:top w:val="single" w:sz="2" w:space="0" w:color="auto"/>
              <w:left w:val="single" w:sz="2" w:space="0" w:color="auto"/>
              <w:bottom w:val="single" w:sz="2" w:space="0" w:color="auto"/>
              <w:right w:val="single" w:sz="2" w:space="0" w:color="auto"/>
            </w:tcBorders>
            <w:vAlign w:val="center"/>
          </w:tcPr>
          <w:p w14:paraId="55A3880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bl>
    <w:p w14:paraId="04D2B8A5"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59" w:name="_Toc988948"/>
      <w:r w:rsidRPr="00452F63">
        <w:rPr>
          <w:rFonts w:ascii="宋体" w:eastAsia="宋体" w:hAnsi="宋体" w:cs="宋体"/>
          <w:b/>
          <w:bCs/>
          <w:sz w:val="24"/>
          <w:szCs w:val="24"/>
        </w:rPr>
        <w:t>九、处罚及整改情况</w:t>
      </w:r>
      <w:bookmarkEnd w:id="59"/>
    </w:p>
    <w:p w14:paraId="23023F20"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283C7668"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60" w:name="_Toc988949"/>
      <w:r w:rsidRPr="00452F63">
        <w:rPr>
          <w:rFonts w:ascii="宋体" w:eastAsia="宋体" w:hAnsi="宋体" w:cs="宋体"/>
          <w:b/>
          <w:bCs/>
          <w:sz w:val="24"/>
          <w:szCs w:val="24"/>
        </w:rPr>
        <w:t>十、公司及其控股股东、实际控制人的诚信状况</w:t>
      </w:r>
      <w:bookmarkEnd w:id="60"/>
    </w:p>
    <w:p w14:paraId="32974E12"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719ADDA8"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61" w:name="_Toc988950"/>
      <w:r w:rsidRPr="00452F63">
        <w:rPr>
          <w:rFonts w:ascii="宋体" w:eastAsia="宋体" w:hAnsi="宋体" w:cs="宋体"/>
          <w:b/>
          <w:bCs/>
          <w:sz w:val="24"/>
          <w:szCs w:val="24"/>
        </w:rPr>
        <w:t>十一、重大关联交易</w:t>
      </w:r>
      <w:bookmarkEnd w:id="61"/>
    </w:p>
    <w:p w14:paraId="5D365D0E"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62" w:name="_Toc988951"/>
      <w:r w:rsidRPr="00452F63">
        <w:rPr>
          <w:rFonts w:ascii="宋体" w:eastAsia="宋体" w:hAnsi="宋体" w:cs="宋体"/>
          <w:b/>
          <w:bCs/>
          <w:szCs w:val="21"/>
        </w:rPr>
        <w:t>1、与日常经营相关的关联交易</w:t>
      </w:r>
      <w:bookmarkEnd w:id="62"/>
    </w:p>
    <w:p w14:paraId="099CD900" w14:textId="77777777" w:rsidR="00452F63" w:rsidRPr="00452F63" w:rsidRDefault="00452F63" w:rsidP="00452F63">
      <w:pPr>
        <w:spacing w:before="100" w:after="100" w:line="240" w:lineRule="exact"/>
        <w:rPr>
          <w:rFonts w:ascii="宋体" w:eastAsia="宋体" w:hAnsi="宋体" w:cs="宋体"/>
          <w:sz w:val="18"/>
          <w:szCs w:val="18"/>
        </w:rPr>
        <w:sectPr w:rsidR="00452F63" w:rsidRPr="00452F63" w:rsidSect="00055B5D">
          <w:pgSz w:w="11905" w:h="16840" w:code="9"/>
          <w:pgMar w:top="1440" w:right="1021" w:bottom="1440" w:left="1021" w:header="851" w:footer="992" w:gutter="0"/>
          <w:cols w:space="720"/>
          <w:docGrid w:type="linesAndChars" w:linePitch="312"/>
        </w:sectPr>
      </w:pPr>
    </w:p>
    <w:p w14:paraId="613D9297" w14:textId="77777777" w:rsidR="00452F63" w:rsidRPr="00452F63" w:rsidRDefault="00452F63" w:rsidP="00452F63">
      <w:pPr>
        <w:spacing w:before="100" w:after="100" w:line="240" w:lineRule="exact"/>
        <w:rPr>
          <w:rFonts w:ascii="宋体" w:eastAsia="宋体" w:hAnsi="宋体" w:cs="宋体"/>
          <w:sz w:val="18"/>
          <w:szCs w:val="18"/>
        </w:rPr>
      </w:pPr>
    </w:p>
    <w:tbl>
      <w:tblPr>
        <w:tblW w:w="14034"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871"/>
        <w:gridCol w:w="708"/>
        <w:gridCol w:w="709"/>
        <w:gridCol w:w="851"/>
        <w:gridCol w:w="850"/>
        <w:gridCol w:w="1134"/>
        <w:gridCol w:w="1134"/>
        <w:gridCol w:w="1134"/>
        <w:gridCol w:w="992"/>
        <w:gridCol w:w="993"/>
        <w:gridCol w:w="1134"/>
        <w:gridCol w:w="992"/>
        <w:gridCol w:w="1843"/>
      </w:tblGrid>
      <w:tr w:rsidR="00452F63" w:rsidRPr="00452F63" w14:paraId="172A099A" w14:textId="77777777" w:rsidTr="003025AA">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22D908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关联交易方</w:t>
            </w:r>
          </w:p>
        </w:tc>
        <w:tc>
          <w:tcPr>
            <w:tcW w:w="871" w:type="dxa"/>
            <w:tcBorders>
              <w:top w:val="single" w:sz="2" w:space="0" w:color="auto"/>
              <w:left w:val="single" w:sz="2" w:space="0" w:color="auto"/>
              <w:bottom w:val="single" w:sz="2" w:space="0" w:color="auto"/>
              <w:right w:val="single" w:sz="2" w:space="0" w:color="auto"/>
            </w:tcBorders>
            <w:shd w:val="clear" w:color="auto" w:fill="D3D3D3"/>
            <w:vAlign w:val="center"/>
          </w:tcPr>
          <w:p w14:paraId="790E9DE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关联关系</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40CC815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关联交易类型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08B633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关联交易内容</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7E690E3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关联交易定价原则</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F523AE8"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关联交易价格</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0AA91D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关联交易金额（万元）</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AAA1B2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占同类交易金额的比例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AE19C6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获批的交易额度（万元）</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C39524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是否超过获批额度</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E16AFE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关联交易结算方式</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7682F8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可获得的同类交易市价</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12F32CE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披露日期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60D4C0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披露索引</w:t>
            </w:r>
          </w:p>
        </w:tc>
      </w:tr>
      <w:tr w:rsidR="00B012E8" w:rsidRPr="00452F63" w14:paraId="10B13735" w14:textId="77777777" w:rsidTr="008F7795">
        <w:trPr>
          <w:trHeight w:val="240"/>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2BF0BBF" w14:textId="51BA587F"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厦门东方万里原石有限公司</w:t>
            </w:r>
          </w:p>
        </w:tc>
        <w:tc>
          <w:tcPr>
            <w:tcW w:w="871" w:type="dxa"/>
            <w:tcBorders>
              <w:top w:val="single" w:sz="4" w:space="0" w:color="auto"/>
              <w:left w:val="nil"/>
              <w:bottom w:val="single" w:sz="4" w:space="0" w:color="auto"/>
              <w:right w:val="single" w:sz="4" w:space="0" w:color="auto"/>
            </w:tcBorders>
            <w:shd w:val="clear" w:color="auto" w:fill="auto"/>
            <w:vAlign w:val="center"/>
          </w:tcPr>
          <w:p w14:paraId="36327E12" w14:textId="1A511C84"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参股公司，董事长</w:t>
            </w:r>
            <w:proofErr w:type="gramStart"/>
            <w:r w:rsidRPr="00A559CB">
              <w:rPr>
                <w:rFonts w:ascii="宋体" w:eastAsia="宋体" w:hAnsi="宋体" w:hint="eastAsia"/>
                <w:sz w:val="18"/>
                <w:szCs w:val="18"/>
              </w:rPr>
              <w:t>胡精</w:t>
            </w:r>
            <w:proofErr w:type="gramEnd"/>
            <w:r w:rsidRPr="00A559CB">
              <w:rPr>
                <w:rFonts w:ascii="宋体" w:eastAsia="宋体" w:hAnsi="宋体" w:hint="eastAsia"/>
                <w:sz w:val="18"/>
                <w:szCs w:val="18"/>
              </w:rPr>
              <w:t>沛先生、邹鹏先生任东方万里原石的董事</w:t>
            </w:r>
          </w:p>
        </w:tc>
        <w:tc>
          <w:tcPr>
            <w:tcW w:w="708" w:type="dxa"/>
            <w:tcBorders>
              <w:top w:val="single" w:sz="4" w:space="0" w:color="auto"/>
              <w:left w:val="nil"/>
              <w:bottom w:val="single" w:sz="4" w:space="0" w:color="auto"/>
              <w:right w:val="single" w:sz="4" w:space="0" w:color="auto"/>
            </w:tcBorders>
            <w:shd w:val="clear" w:color="auto" w:fill="auto"/>
            <w:vAlign w:val="center"/>
          </w:tcPr>
          <w:p w14:paraId="4A1B50A8" w14:textId="3AF6910F"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向关联方采购石材产品</w:t>
            </w:r>
          </w:p>
        </w:tc>
        <w:tc>
          <w:tcPr>
            <w:tcW w:w="709" w:type="dxa"/>
            <w:tcBorders>
              <w:top w:val="single" w:sz="4" w:space="0" w:color="auto"/>
              <w:left w:val="nil"/>
              <w:bottom w:val="single" w:sz="4" w:space="0" w:color="auto"/>
              <w:right w:val="single" w:sz="4" w:space="0" w:color="auto"/>
            </w:tcBorders>
            <w:shd w:val="clear" w:color="auto" w:fill="auto"/>
            <w:vAlign w:val="center"/>
          </w:tcPr>
          <w:p w14:paraId="14F207E3" w14:textId="319B4ECC"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向关联方采购石材产品</w:t>
            </w:r>
          </w:p>
        </w:tc>
        <w:tc>
          <w:tcPr>
            <w:tcW w:w="851" w:type="dxa"/>
            <w:tcBorders>
              <w:top w:val="single" w:sz="4" w:space="0" w:color="auto"/>
              <w:left w:val="nil"/>
              <w:bottom w:val="single" w:sz="4" w:space="0" w:color="auto"/>
              <w:right w:val="single" w:sz="4" w:space="0" w:color="auto"/>
            </w:tcBorders>
            <w:shd w:val="clear" w:color="auto" w:fill="auto"/>
            <w:vAlign w:val="center"/>
          </w:tcPr>
          <w:p w14:paraId="2425548D" w14:textId="36BEB736"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参照市场价格</w:t>
            </w:r>
          </w:p>
        </w:tc>
        <w:tc>
          <w:tcPr>
            <w:tcW w:w="850" w:type="dxa"/>
            <w:tcBorders>
              <w:top w:val="single" w:sz="4" w:space="0" w:color="auto"/>
              <w:left w:val="nil"/>
              <w:bottom w:val="single" w:sz="4" w:space="0" w:color="auto"/>
              <w:right w:val="single" w:sz="4" w:space="0" w:color="auto"/>
            </w:tcBorders>
            <w:shd w:val="clear" w:color="auto" w:fill="auto"/>
            <w:vAlign w:val="center"/>
          </w:tcPr>
          <w:p w14:paraId="47296AD5" w14:textId="60108DE6"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按合同约定</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F43D68" w14:textId="5A10CEDC" w:rsidR="00B012E8" w:rsidRPr="00452F63" w:rsidRDefault="00B012E8" w:rsidP="00B012E8">
            <w:pPr>
              <w:spacing w:line="240" w:lineRule="exact"/>
              <w:jc w:val="right"/>
              <w:rPr>
                <w:rFonts w:ascii="宋体" w:eastAsia="宋体" w:hAnsi="宋体" w:cs="宋体"/>
                <w:sz w:val="18"/>
                <w:szCs w:val="18"/>
              </w:rPr>
            </w:pPr>
            <w:r w:rsidRPr="00A559CB">
              <w:rPr>
                <w:rFonts w:ascii="宋体" w:eastAsia="宋体" w:hAnsi="宋体" w:hint="eastAsia"/>
                <w:sz w:val="18"/>
                <w:szCs w:val="18"/>
              </w:rPr>
              <w:t>435.27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E471F6" w14:textId="1D780356" w:rsidR="00B012E8" w:rsidRPr="00452F63" w:rsidRDefault="00B012E8" w:rsidP="00B012E8">
            <w:pPr>
              <w:spacing w:line="240" w:lineRule="exact"/>
              <w:jc w:val="right"/>
              <w:rPr>
                <w:rFonts w:ascii="宋体" w:eastAsia="宋体" w:hAnsi="宋体" w:cs="宋体"/>
                <w:sz w:val="18"/>
                <w:szCs w:val="18"/>
              </w:rPr>
            </w:pPr>
            <w:r w:rsidRPr="00A559CB">
              <w:rPr>
                <w:rFonts w:ascii="宋体" w:eastAsia="宋体" w:hAnsi="宋体" w:hint="eastAsia"/>
                <w:sz w:val="18"/>
                <w:szCs w:val="18"/>
              </w:rPr>
              <w:t>1.10%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F4A02B" w14:textId="3BEF6915" w:rsidR="00B012E8" w:rsidRPr="00452F63" w:rsidRDefault="00B012E8" w:rsidP="00B012E8">
            <w:pPr>
              <w:spacing w:line="240" w:lineRule="exact"/>
              <w:jc w:val="right"/>
              <w:rPr>
                <w:rFonts w:ascii="宋体" w:eastAsia="宋体" w:hAnsi="宋体" w:cs="宋体"/>
                <w:sz w:val="18"/>
                <w:szCs w:val="18"/>
              </w:rPr>
            </w:pPr>
            <w:r w:rsidRPr="00A559CB">
              <w:rPr>
                <w:rFonts w:ascii="宋体" w:eastAsia="宋体" w:hAnsi="宋体" w:hint="eastAsia"/>
                <w:sz w:val="18"/>
                <w:szCs w:val="18"/>
              </w:rPr>
              <w:t>3,000.00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7B15521" w14:textId="765DE03A"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否</w:t>
            </w:r>
          </w:p>
        </w:tc>
        <w:tc>
          <w:tcPr>
            <w:tcW w:w="993" w:type="dxa"/>
            <w:tcBorders>
              <w:top w:val="single" w:sz="4" w:space="0" w:color="auto"/>
              <w:left w:val="nil"/>
              <w:bottom w:val="single" w:sz="4" w:space="0" w:color="auto"/>
              <w:right w:val="single" w:sz="4" w:space="0" w:color="auto"/>
            </w:tcBorders>
            <w:shd w:val="clear" w:color="auto" w:fill="auto"/>
            <w:vAlign w:val="center"/>
          </w:tcPr>
          <w:p w14:paraId="491BC614" w14:textId="091133A5"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按合同约定</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8AC71B" w14:textId="6481593D"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按市场定价</w:t>
            </w:r>
          </w:p>
        </w:tc>
        <w:tc>
          <w:tcPr>
            <w:tcW w:w="992" w:type="dxa"/>
            <w:tcBorders>
              <w:top w:val="single" w:sz="4" w:space="0" w:color="auto"/>
              <w:left w:val="nil"/>
              <w:bottom w:val="single" w:sz="4" w:space="0" w:color="auto"/>
              <w:right w:val="single" w:sz="4" w:space="0" w:color="auto"/>
            </w:tcBorders>
            <w:shd w:val="clear" w:color="auto" w:fill="auto"/>
            <w:vAlign w:val="center"/>
          </w:tcPr>
          <w:p w14:paraId="6C05287A" w14:textId="086051E1"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2022-02-14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EED013" w14:textId="7BE1D76D"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请参见2022年2月14日披露在巨潮资讯网 （http://www.cninfo.com.cn） 《关于公司2022年度日常关联交易预计的公告》（公告编号：2022-008）。</w:t>
            </w:r>
          </w:p>
        </w:tc>
      </w:tr>
      <w:tr w:rsidR="00B012E8" w:rsidRPr="00452F63" w14:paraId="5F35E771" w14:textId="77777777" w:rsidTr="008F7795">
        <w:trPr>
          <w:trHeight w:val="240"/>
        </w:trPr>
        <w:tc>
          <w:tcPr>
            <w:tcW w:w="689" w:type="dxa"/>
            <w:tcBorders>
              <w:top w:val="nil"/>
              <w:left w:val="single" w:sz="4" w:space="0" w:color="auto"/>
              <w:bottom w:val="single" w:sz="4" w:space="0" w:color="auto"/>
              <w:right w:val="single" w:sz="4" w:space="0" w:color="auto"/>
            </w:tcBorders>
            <w:shd w:val="clear" w:color="auto" w:fill="auto"/>
            <w:vAlign w:val="center"/>
          </w:tcPr>
          <w:p w14:paraId="799F989C" w14:textId="39083403"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厦门石材商品运营中心有限公司</w:t>
            </w:r>
          </w:p>
        </w:tc>
        <w:tc>
          <w:tcPr>
            <w:tcW w:w="871" w:type="dxa"/>
            <w:tcBorders>
              <w:top w:val="nil"/>
              <w:left w:val="nil"/>
              <w:bottom w:val="single" w:sz="4" w:space="0" w:color="auto"/>
              <w:right w:val="single" w:sz="4" w:space="0" w:color="auto"/>
            </w:tcBorders>
            <w:shd w:val="clear" w:color="auto" w:fill="auto"/>
            <w:vAlign w:val="center"/>
          </w:tcPr>
          <w:p w14:paraId="7AAE86E3" w14:textId="0A360B3B"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参股公司，董事长</w:t>
            </w:r>
            <w:proofErr w:type="gramStart"/>
            <w:r w:rsidRPr="00A559CB">
              <w:rPr>
                <w:rFonts w:ascii="宋体" w:eastAsia="宋体" w:hAnsi="宋体" w:hint="eastAsia"/>
                <w:sz w:val="18"/>
                <w:szCs w:val="18"/>
              </w:rPr>
              <w:t>胡精沛先生</w:t>
            </w:r>
            <w:proofErr w:type="gramEnd"/>
            <w:r w:rsidRPr="00A559CB">
              <w:rPr>
                <w:rFonts w:ascii="宋体" w:eastAsia="宋体" w:hAnsi="宋体" w:hint="eastAsia"/>
                <w:sz w:val="18"/>
                <w:szCs w:val="18"/>
              </w:rPr>
              <w:t>任石材商品运营中心的董事</w:t>
            </w:r>
          </w:p>
        </w:tc>
        <w:tc>
          <w:tcPr>
            <w:tcW w:w="708" w:type="dxa"/>
            <w:tcBorders>
              <w:top w:val="nil"/>
              <w:left w:val="nil"/>
              <w:bottom w:val="single" w:sz="4" w:space="0" w:color="auto"/>
              <w:right w:val="single" w:sz="4" w:space="0" w:color="auto"/>
            </w:tcBorders>
            <w:shd w:val="clear" w:color="auto" w:fill="auto"/>
            <w:vAlign w:val="center"/>
          </w:tcPr>
          <w:p w14:paraId="1479BA2A" w14:textId="456851AB"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委托关联人进行代理采购</w:t>
            </w:r>
          </w:p>
        </w:tc>
        <w:tc>
          <w:tcPr>
            <w:tcW w:w="709" w:type="dxa"/>
            <w:tcBorders>
              <w:top w:val="nil"/>
              <w:left w:val="nil"/>
              <w:bottom w:val="single" w:sz="4" w:space="0" w:color="auto"/>
              <w:right w:val="single" w:sz="4" w:space="0" w:color="auto"/>
            </w:tcBorders>
            <w:shd w:val="clear" w:color="auto" w:fill="auto"/>
            <w:vAlign w:val="center"/>
          </w:tcPr>
          <w:p w14:paraId="1CE78EF0" w14:textId="1FC7DDB0"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委托关联人进行代理采购</w:t>
            </w:r>
          </w:p>
        </w:tc>
        <w:tc>
          <w:tcPr>
            <w:tcW w:w="851" w:type="dxa"/>
            <w:tcBorders>
              <w:top w:val="nil"/>
              <w:left w:val="nil"/>
              <w:bottom w:val="single" w:sz="4" w:space="0" w:color="auto"/>
              <w:right w:val="single" w:sz="4" w:space="0" w:color="auto"/>
            </w:tcBorders>
            <w:shd w:val="clear" w:color="auto" w:fill="auto"/>
            <w:vAlign w:val="center"/>
          </w:tcPr>
          <w:p w14:paraId="7A635112" w14:textId="2D3B5D64"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参照市场价格</w:t>
            </w:r>
          </w:p>
        </w:tc>
        <w:tc>
          <w:tcPr>
            <w:tcW w:w="850" w:type="dxa"/>
            <w:tcBorders>
              <w:top w:val="nil"/>
              <w:left w:val="nil"/>
              <w:bottom w:val="single" w:sz="4" w:space="0" w:color="auto"/>
              <w:right w:val="single" w:sz="4" w:space="0" w:color="auto"/>
            </w:tcBorders>
            <w:shd w:val="clear" w:color="auto" w:fill="auto"/>
            <w:vAlign w:val="center"/>
          </w:tcPr>
          <w:p w14:paraId="4F2A0F1B" w14:textId="50C02037"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按合同约定</w:t>
            </w:r>
          </w:p>
        </w:tc>
        <w:tc>
          <w:tcPr>
            <w:tcW w:w="1134" w:type="dxa"/>
            <w:tcBorders>
              <w:top w:val="nil"/>
              <w:left w:val="nil"/>
              <w:bottom w:val="single" w:sz="4" w:space="0" w:color="auto"/>
              <w:right w:val="single" w:sz="4" w:space="0" w:color="auto"/>
            </w:tcBorders>
            <w:shd w:val="clear" w:color="auto" w:fill="auto"/>
            <w:vAlign w:val="center"/>
          </w:tcPr>
          <w:p w14:paraId="1B926A7C" w14:textId="315FA8F9" w:rsidR="00B012E8" w:rsidRPr="00452F63" w:rsidRDefault="00B012E8" w:rsidP="00B012E8">
            <w:pPr>
              <w:spacing w:line="240" w:lineRule="exact"/>
              <w:jc w:val="right"/>
              <w:rPr>
                <w:rFonts w:ascii="宋体" w:eastAsia="宋体" w:hAnsi="宋体" w:cs="宋体"/>
                <w:sz w:val="18"/>
                <w:szCs w:val="18"/>
              </w:rPr>
            </w:pPr>
            <w:r w:rsidRPr="00A559CB">
              <w:rPr>
                <w:rFonts w:ascii="宋体" w:eastAsia="宋体" w:hAnsi="宋体" w:hint="eastAsia"/>
                <w:sz w:val="18"/>
                <w:szCs w:val="18"/>
              </w:rPr>
              <w:t>0.00</w:t>
            </w:r>
          </w:p>
        </w:tc>
        <w:tc>
          <w:tcPr>
            <w:tcW w:w="1134" w:type="dxa"/>
            <w:tcBorders>
              <w:top w:val="nil"/>
              <w:left w:val="nil"/>
              <w:bottom w:val="single" w:sz="4" w:space="0" w:color="auto"/>
              <w:right w:val="single" w:sz="4" w:space="0" w:color="auto"/>
            </w:tcBorders>
            <w:shd w:val="clear" w:color="auto" w:fill="auto"/>
            <w:vAlign w:val="center"/>
          </w:tcPr>
          <w:p w14:paraId="5B0BCB32" w14:textId="25C80C4A" w:rsidR="00B012E8" w:rsidRPr="00452F63" w:rsidRDefault="00B012E8" w:rsidP="00B012E8">
            <w:pPr>
              <w:spacing w:line="240" w:lineRule="exact"/>
              <w:jc w:val="right"/>
              <w:rPr>
                <w:rFonts w:ascii="宋体" w:eastAsia="宋体" w:hAnsi="宋体" w:cs="宋体"/>
                <w:sz w:val="18"/>
                <w:szCs w:val="18"/>
              </w:rPr>
            </w:pPr>
            <w:r w:rsidRPr="00A559CB">
              <w:rPr>
                <w:rFonts w:ascii="宋体" w:eastAsia="宋体" w:hAnsi="宋体" w:hint="eastAsia"/>
                <w:sz w:val="18"/>
                <w:szCs w:val="18"/>
              </w:rPr>
              <w:t>0.00%</w:t>
            </w:r>
          </w:p>
        </w:tc>
        <w:tc>
          <w:tcPr>
            <w:tcW w:w="1134" w:type="dxa"/>
            <w:tcBorders>
              <w:top w:val="nil"/>
              <w:left w:val="nil"/>
              <w:bottom w:val="single" w:sz="4" w:space="0" w:color="auto"/>
              <w:right w:val="single" w:sz="4" w:space="0" w:color="auto"/>
            </w:tcBorders>
            <w:shd w:val="clear" w:color="auto" w:fill="auto"/>
            <w:vAlign w:val="center"/>
          </w:tcPr>
          <w:p w14:paraId="6E7F272F" w14:textId="4BCA9085" w:rsidR="00B012E8" w:rsidRPr="00452F63" w:rsidRDefault="00B012E8" w:rsidP="00B012E8">
            <w:pPr>
              <w:spacing w:line="240" w:lineRule="exact"/>
              <w:jc w:val="right"/>
              <w:rPr>
                <w:rFonts w:ascii="宋体" w:eastAsia="宋体" w:hAnsi="宋体" w:cs="宋体"/>
                <w:sz w:val="18"/>
                <w:szCs w:val="18"/>
              </w:rPr>
            </w:pPr>
            <w:r w:rsidRPr="00A559CB">
              <w:rPr>
                <w:rFonts w:ascii="宋体" w:eastAsia="宋体" w:hAnsi="宋体" w:hint="eastAsia"/>
                <w:sz w:val="18"/>
                <w:szCs w:val="18"/>
              </w:rPr>
              <w:t>5,000.00</w:t>
            </w:r>
          </w:p>
        </w:tc>
        <w:tc>
          <w:tcPr>
            <w:tcW w:w="992" w:type="dxa"/>
            <w:tcBorders>
              <w:top w:val="nil"/>
              <w:left w:val="nil"/>
              <w:bottom w:val="single" w:sz="4" w:space="0" w:color="auto"/>
              <w:right w:val="single" w:sz="4" w:space="0" w:color="auto"/>
            </w:tcBorders>
            <w:shd w:val="clear" w:color="auto" w:fill="auto"/>
            <w:vAlign w:val="center"/>
          </w:tcPr>
          <w:p w14:paraId="1F0F371A" w14:textId="555961EC"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否</w:t>
            </w:r>
          </w:p>
        </w:tc>
        <w:tc>
          <w:tcPr>
            <w:tcW w:w="993" w:type="dxa"/>
            <w:tcBorders>
              <w:top w:val="nil"/>
              <w:left w:val="nil"/>
              <w:bottom w:val="single" w:sz="4" w:space="0" w:color="auto"/>
              <w:right w:val="single" w:sz="4" w:space="0" w:color="auto"/>
            </w:tcBorders>
            <w:shd w:val="clear" w:color="auto" w:fill="auto"/>
            <w:vAlign w:val="center"/>
          </w:tcPr>
          <w:p w14:paraId="25C1B232" w14:textId="03B4B067"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按合同约定</w:t>
            </w:r>
          </w:p>
        </w:tc>
        <w:tc>
          <w:tcPr>
            <w:tcW w:w="1134" w:type="dxa"/>
            <w:tcBorders>
              <w:top w:val="nil"/>
              <w:left w:val="nil"/>
              <w:bottom w:val="single" w:sz="4" w:space="0" w:color="auto"/>
              <w:right w:val="single" w:sz="4" w:space="0" w:color="auto"/>
            </w:tcBorders>
            <w:shd w:val="clear" w:color="auto" w:fill="auto"/>
            <w:vAlign w:val="center"/>
          </w:tcPr>
          <w:p w14:paraId="12DDE229" w14:textId="42E80E58"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按市场定价</w:t>
            </w:r>
          </w:p>
        </w:tc>
        <w:tc>
          <w:tcPr>
            <w:tcW w:w="992" w:type="dxa"/>
            <w:tcBorders>
              <w:top w:val="nil"/>
              <w:left w:val="nil"/>
              <w:bottom w:val="single" w:sz="4" w:space="0" w:color="auto"/>
              <w:right w:val="single" w:sz="4" w:space="0" w:color="auto"/>
            </w:tcBorders>
            <w:shd w:val="clear" w:color="auto" w:fill="auto"/>
            <w:vAlign w:val="center"/>
          </w:tcPr>
          <w:p w14:paraId="653A08FF" w14:textId="1B6971EE"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2022-02-14</w:t>
            </w:r>
          </w:p>
        </w:tc>
        <w:tc>
          <w:tcPr>
            <w:tcW w:w="1843" w:type="dxa"/>
            <w:tcBorders>
              <w:top w:val="nil"/>
              <w:left w:val="nil"/>
              <w:bottom w:val="single" w:sz="4" w:space="0" w:color="auto"/>
              <w:right w:val="single" w:sz="4" w:space="0" w:color="auto"/>
            </w:tcBorders>
            <w:shd w:val="clear" w:color="auto" w:fill="auto"/>
            <w:vAlign w:val="center"/>
          </w:tcPr>
          <w:p w14:paraId="7E781120" w14:textId="56994CED" w:rsidR="00B012E8" w:rsidRPr="00452F63" w:rsidRDefault="00B012E8" w:rsidP="00B012E8">
            <w:pPr>
              <w:spacing w:line="240" w:lineRule="exact"/>
              <w:rPr>
                <w:rFonts w:ascii="宋体" w:eastAsia="宋体" w:hAnsi="宋体" w:cs="宋体"/>
                <w:sz w:val="18"/>
                <w:szCs w:val="18"/>
              </w:rPr>
            </w:pPr>
            <w:r w:rsidRPr="00A559CB">
              <w:rPr>
                <w:rFonts w:ascii="宋体" w:eastAsia="宋体" w:hAnsi="宋体" w:hint="eastAsia"/>
                <w:sz w:val="18"/>
                <w:szCs w:val="18"/>
              </w:rPr>
              <w:t>请参见2022年2月14日披露在巨潮资讯网 （http://www.cninfo.com.cn） 《关于公司2022年度日常关联交易预计的公告》（公告编号：2022-008）。</w:t>
            </w:r>
          </w:p>
        </w:tc>
      </w:tr>
      <w:tr w:rsidR="00452F63" w:rsidRPr="00452F63" w14:paraId="78F3FB12" w14:textId="77777777" w:rsidTr="003025AA">
        <w:trPr>
          <w:trHeight w:val="240"/>
        </w:trPr>
        <w:tc>
          <w:tcPr>
            <w:tcW w:w="297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1FCCCC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合计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4A48589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47A7297"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134" w:type="dxa"/>
            <w:tcBorders>
              <w:top w:val="single" w:sz="2" w:space="0" w:color="auto"/>
              <w:left w:val="single" w:sz="2" w:space="0" w:color="auto"/>
              <w:bottom w:val="single" w:sz="2" w:space="0" w:color="auto"/>
              <w:right w:val="single" w:sz="2" w:space="0" w:color="auto"/>
            </w:tcBorders>
            <w:vAlign w:val="center"/>
          </w:tcPr>
          <w:p w14:paraId="788AE25E" w14:textId="21EE2899" w:rsidR="00452F63" w:rsidRPr="00452F63" w:rsidRDefault="00B012E8" w:rsidP="00452F63">
            <w:pPr>
              <w:spacing w:line="240" w:lineRule="exact"/>
              <w:jc w:val="right"/>
              <w:rPr>
                <w:rFonts w:ascii="宋体" w:eastAsia="宋体" w:hAnsi="宋体" w:cs="宋体"/>
                <w:sz w:val="18"/>
                <w:szCs w:val="18"/>
              </w:rPr>
            </w:pPr>
            <w:r>
              <w:rPr>
                <w:rFonts w:ascii="宋体" w:eastAsia="宋体" w:hAnsi="宋体" w:cs="宋体"/>
                <w:sz w:val="18"/>
                <w:szCs w:val="18"/>
              </w:rPr>
              <w:t>435.27</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31B365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134" w:type="dxa"/>
            <w:tcBorders>
              <w:top w:val="single" w:sz="2" w:space="0" w:color="auto"/>
              <w:left w:val="single" w:sz="2" w:space="0" w:color="auto"/>
              <w:bottom w:val="single" w:sz="2" w:space="0" w:color="auto"/>
              <w:right w:val="single" w:sz="2" w:space="0" w:color="auto"/>
            </w:tcBorders>
            <w:vAlign w:val="center"/>
          </w:tcPr>
          <w:p w14:paraId="4600B419" w14:textId="1559896D"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w:t>
            </w:r>
            <w:r w:rsidRPr="00452F63">
              <w:rPr>
                <w:rFonts w:ascii="宋体" w:eastAsia="宋体" w:hAnsi="宋体" w:cs="宋体" w:hint="eastAsia"/>
                <w:sz w:val="18"/>
                <w:szCs w:val="18"/>
              </w:rPr>
              <w:t>,</w:t>
            </w:r>
            <w:r w:rsidRPr="00452F63">
              <w:rPr>
                <w:rFonts w:ascii="宋体" w:eastAsia="宋体" w:hAnsi="宋体" w:cs="宋体"/>
                <w:sz w:val="18"/>
                <w:szCs w:val="18"/>
              </w:rPr>
              <w:t>000</w:t>
            </w:r>
            <w:r w:rsidR="00F35864">
              <w:rPr>
                <w:rFonts w:ascii="宋体" w:eastAsia="宋体" w:hAnsi="宋体" w:cs="宋体"/>
                <w:sz w:val="18"/>
                <w:szCs w:val="18"/>
              </w:rPr>
              <w:t>.00</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409ECA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2BC90E7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B3D143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13C8CA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AEC5E8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r>
      <w:tr w:rsidR="00452F63" w:rsidRPr="00452F63" w14:paraId="64D669FB" w14:textId="77777777" w:rsidTr="003025AA">
        <w:trPr>
          <w:trHeight w:val="240"/>
        </w:trPr>
        <w:tc>
          <w:tcPr>
            <w:tcW w:w="297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2F3D60D"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大额销货退回的详细情况</w:t>
            </w:r>
          </w:p>
        </w:tc>
        <w:tc>
          <w:tcPr>
            <w:tcW w:w="11057" w:type="dxa"/>
            <w:gridSpan w:val="10"/>
            <w:tcBorders>
              <w:top w:val="single" w:sz="2" w:space="0" w:color="auto"/>
              <w:left w:val="single" w:sz="2" w:space="0" w:color="auto"/>
              <w:bottom w:val="single" w:sz="2" w:space="0" w:color="auto"/>
              <w:right w:val="single" w:sz="2" w:space="0" w:color="auto"/>
            </w:tcBorders>
            <w:vAlign w:val="center"/>
          </w:tcPr>
          <w:p w14:paraId="1F679BF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085F8BDF" w14:textId="77777777" w:rsidTr="003025AA">
        <w:trPr>
          <w:trHeight w:val="240"/>
        </w:trPr>
        <w:tc>
          <w:tcPr>
            <w:tcW w:w="297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0AC9E93"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按类别对本期将发生的日常关联交易进行总金额预计的，在报告期内的实际履行情况（如有）</w:t>
            </w:r>
          </w:p>
        </w:tc>
        <w:tc>
          <w:tcPr>
            <w:tcW w:w="11057" w:type="dxa"/>
            <w:gridSpan w:val="10"/>
            <w:tcBorders>
              <w:top w:val="single" w:sz="2" w:space="0" w:color="auto"/>
              <w:left w:val="single" w:sz="2" w:space="0" w:color="auto"/>
              <w:bottom w:val="single" w:sz="2" w:space="0" w:color="auto"/>
              <w:right w:val="single" w:sz="2" w:space="0" w:color="auto"/>
            </w:tcBorders>
            <w:vAlign w:val="center"/>
          </w:tcPr>
          <w:p w14:paraId="494C1F7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公司本报告期内与关联方实际发生的各项日常关联交易均是基于公司正常经营活动需要，交易总金额未超过预计总金额，所有日常关联交易均依据市场价格定价，定价合理、公允，没有损害公司及全体股东的利益。</w:t>
            </w:r>
          </w:p>
        </w:tc>
      </w:tr>
      <w:tr w:rsidR="00452F63" w:rsidRPr="00452F63" w14:paraId="3F65B161" w14:textId="77777777" w:rsidTr="003025AA">
        <w:trPr>
          <w:trHeight w:val="240"/>
        </w:trPr>
        <w:tc>
          <w:tcPr>
            <w:tcW w:w="297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4859E9C"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交易价格与市场参考价格差异较大的原因（如适用）</w:t>
            </w:r>
          </w:p>
        </w:tc>
        <w:tc>
          <w:tcPr>
            <w:tcW w:w="11057" w:type="dxa"/>
            <w:gridSpan w:val="10"/>
            <w:tcBorders>
              <w:top w:val="single" w:sz="2" w:space="0" w:color="auto"/>
              <w:left w:val="single" w:sz="2" w:space="0" w:color="auto"/>
              <w:bottom w:val="single" w:sz="2" w:space="0" w:color="auto"/>
              <w:right w:val="single" w:sz="2" w:space="0" w:color="auto"/>
            </w:tcBorders>
            <w:vAlign w:val="center"/>
          </w:tcPr>
          <w:p w14:paraId="2522B42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bl>
    <w:p w14:paraId="3B52AA15"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63" w:name="_Toc988952"/>
      <w:r w:rsidRPr="00452F63">
        <w:rPr>
          <w:rFonts w:ascii="宋体" w:eastAsia="宋体" w:hAnsi="宋体" w:cs="宋体"/>
          <w:b/>
          <w:bCs/>
          <w:szCs w:val="21"/>
        </w:rPr>
        <w:t>2、资产或股权收购、出售发生的关联交易</w:t>
      </w:r>
      <w:bookmarkEnd w:id="63"/>
    </w:p>
    <w:p w14:paraId="6D53CB48"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公司报告期未发生资产或股权收购、出售的关联交易。</w:t>
      </w:r>
    </w:p>
    <w:p w14:paraId="42AA7953" w14:textId="77777777" w:rsidR="00452F63" w:rsidRPr="00452F63" w:rsidRDefault="00452F63" w:rsidP="00452F63">
      <w:pPr>
        <w:keepNext/>
        <w:keepLines/>
        <w:spacing w:before="300" w:after="300" w:line="280" w:lineRule="exact"/>
        <w:outlineLvl w:val="2"/>
        <w:rPr>
          <w:rFonts w:ascii="宋体" w:eastAsia="宋体" w:hAnsi="宋体" w:cs="宋体"/>
          <w:b/>
          <w:bCs/>
          <w:szCs w:val="21"/>
        </w:rPr>
        <w:sectPr w:rsidR="00452F63" w:rsidRPr="00452F63" w:rsidSect="004B4B98">
          <w:pgSz w:w="16840" w:h="11905" w:orient="landscape" w:code="9"/>
          <w:pgMar w:top="1021" w:right="1440" w:bottom="1021" w:left="1440" w:header="851" w:footer="992" w:gutter="0"/>
          <w:cols w:space="720"/>
          <w:docGrid w:type="lines" w:linePitch="312"/>
        </w:sectPr>
      </w:pPr>
      <w:bookmarkStart w:id="64" w:name="_Toc988953"/>
    </w:p>
    <w:p w14:paraId="20FD3BD9"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r w:rsidRPr="00452F63">
        <w:rPr>
          <w:rFonts w:ascii="宋体" w:eastAsia="宋体" w:hAnsi="宋体" w:cs="宋体"/>
          <w:b/>
          <w:bCs/>
          <w:szCs w:val="21"/>
        </w:rPr>
        <w:lastRenderedPageBreak/>
        <w:t>3、共同对外投资的关联交易</w:t>
      </w:r>
      <w:bookmarkEnd w:id="64"/>
    </w:p>
    <w:p w14:paraId="2DEDAD61"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公司报告期未发生共同对外投资的关联交易。</w:t>
      </w:r>
    </w:p>
    <w:p w14:paraId="122128E6"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65" w:name="_Toc988954"/>
      <w:r w:rsidRPr="00452F63">
        <w:rPr>
          <w:rFonts w:ascii="宋体" w:eastAsia="宋体" w:hAnsi="宋体" w:cs="宋体"/>
          <w:b/>
          <w:bCs/>
          <w:szCs w:val="21"/>
        </w:rPr>
        <w:t>4、关联债权债务往来</w:t>
      </w:r>
      <w:bookmarkEnd w:id="65"/>
    </w:p>
    <w:p w14:paraId="1D2ABE0C"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公司报告期不存在非经营性关联债权债务往来。</w:t>
      </w:r>
    </w:p>
    <w:p w14:paraId="0BC99892"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66" w:name="_Toc988955"/>
      <w:r w:rsidRPr="00452F63">
        <w:rPr>
          <w:rFonts w:ascii="宋体" w:eastAsia="宋体" w:hAnsi="宋体" w:cs="宋体"/>
          <w:b/>
          <w:bCs/>
          <w:szCs w:val="21"/>
        </w:rPr>
        <w:t>5、与存在关联关系的财务公司的往来情况</w:t>
      </w:r>
      <w:bookmarkEnd w:id="66"/>
    </w:p>
    <w:p w14:paraId="4FEED415"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公司与存在关联关系的财务公司与关联方之间不存在存款、贷款、授信或其他金融业务。</w:t>
      </w:r>
    </w:p>
    <w:p w14:paraId="184B0891"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67" w:name="_Toc988956"/>
      <w:r w:rsidRPr="00452F63">
        <w:rPr>
          <w:rFonts w:ascii="宋体" w:eastAsia="宋体" w:hAnsi="宋体" w:cs="宋体"/>
          <w:b/>
          <w:bCs/>
          <w:szCs w:val="21"/>
        </w:rPr>
        <w:t>6、公司控股的财务公司与关联方的往来情况</w:t>
      </w:r>
      <w:bookmarkEnd w:id="67"/>
    </w:p>
    <w:p w14:paraId="11945B79"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公司控股的财务公司与关联方之间不存在存款、贷款、授信或其他金融业务。</w:t>
      </w:r>
    </w:p>
    <w:p w14:paraId="0385FEA9"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68" w:name="_Toc988957"/>
      <w:r w:rsidRPr="00452F63">
        <w:rPr>
          <w:rFonts w:ascii="宋体" w:eastAsia="宋体" w:hAnsi="宋体" w:cs="宋体"/>
          <w:b/>
          <w:bCs/>
          <w:szCs w:val="21"/>
        </w:rPr>
        <w:t>7、其他重大关联交易</w:t>
      </w:r>
      <w:bookmarkEnd w:id="68"/>
    </w:p>
    <w:p w14:paraId="46875ABB"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公司报告期无其他重大关联交易。</w:t>
      </w:r>
    </w:p>
    <w:p w14:paraId="51B0A0C2"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69" w:name="_Toc988958"/>
      <w:r w:rsidRPr="00452F63">
        <w:rPr>
          <w:rFonts w:ascii="宋体" w:eastAsia="宋体" w:hAnsi="宋体" w:cs="宋体"/>
          <w:b/>
          <w:bCs/>
          <w:sz w:val="24"/>
          <w:szCs w:val="24"/>
        </w:rPr>
        <w:t>十二、重大合同及其履行情况</w:t>
      </w:r>
      <w:bookmarkEnd w:id="69"/>
    </w:p>
    <w:p w14:paraId="001410BE"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70" w:name="_Toc988959"/>
      <w:r w:rsidRPr="00452F63">
        <w:rPr>
          <w:rFonts w:ascii="宋体" w:eastAsia="宋体" w:hAnsi="宋体" w:cs="宋体"/>
          <w:b/>
          <w:bCs/>
          <w:szCs w:val="21"/>
        </w:rPr>
        <w:t>1、托管、承包、租赁事项情况</w:t>
      </w:r>
      <w:bookmarkEnd w:id="70"/>
    </w:p>
    <w:p w14:paraId="1CD2E978" w14:textId="77777777" w:rsidR="00452F63" w:rsidRPr="00452F63" w:rsidRDefault="00452F63" w:rsidP="00452F63">
      <w:pPr>
        <w:keepNext/>
        <w:keepLines/>
        <w:spacing w:before="300" w:after="300" w:line="280" w:lineRule="exact"/>
        <w:outlineLvl w:val="3"/>
        <w:rPr>
          <w:rFonts w:ascii="宋体" w:eastAsia="宋体" w:hAnsi="宋体" w:cs="宋体"/>
          <w:b/>
          <w:bCs/>
          <w:sz w:val="18"/>
          <w:szCs w:val="18"/>
        </w:rPr>
      </w:pPr>
      <w:bookmarkStart w:id="71" w:name="_Toc988960"/>
      <w:r w:rsidRPr="00452F63">
        <w:rPr>
          <w:rFonts w:ascii="宋体" w:eastAsia="宋体" w:hAnsi="宋体" w:cs="宋体"/>
          <w:b/>
          <w:bCs/>
          <w:sz w:val="18"/>
          <w:szCs w:val="18"/>
        </w:rPr>
        <w:t>（1） 托管情况</w:t>
      </w:r>
      <w:bookmarkEnd w:id="71"/>
    </w:p>
    <w:p w14:paraId="62536D05"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公司报告期不存在托管情况。</w:t>
      </w:r>
    </w:p>
    <w:p w14:paraId="358A4AC9" w14:textId="77777777" w:rsidR="00452F63" w:rsidRPr="00452F63" w:rsidRDefault="00452F63" w:rsidP="00452F63">
      <w:pPr>
        <w:keepNext/>
        <w:keepLines/>
        <w:spacing w:before="300" w:after="300" w:line="280" w:lineRule="exact"/>
        <w:outlineLvl w:val="3"/>
        <w:rPr>
          <w:rFonts w:ascii="宋体" w:eastAsia="宋体" w:hAnsi="宋体" w:cs="宋体"/>
          <w:b/>
          <w:bCs/>
          <w:sz w:val="18"/>
          <w:szCs w:val="18"/>
        </w:rPr>
      </w:pPr>
      <w:bookmarkStart w:id="72" w:name="_Toc988961"/>
      <w:r w:rsidRPr="00452F63">
        <w:rPr>
          <w:rFonts w:ascii="宋体" w:eastAsia="宋体" w:hAnsi="宋体" w:cs="宋体"/>
          <w:b/>
          <w:bCs/>
          <w:sz w:val="18"/>
          <w:szCs w:val="18"/>
        </w:rPr>
        <w:t>（2） 承包情况</w:t>
      </w:r>
      <w:bookmarkEnd w:id="72"/>
    </w:p>
    <w:p w14:paraId="1563BF10"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公司报告期不存在承包情况。</w:t>
      </w:r>
    </w:p>
    <w:p w14:paraId="2EA58B93" w14:textId="77777777" w:rsidR="00452F63" w:rsidRPr="00452F63" w:rsidRDefault="00452F63" w:rsidP="00452F63">
      <w:pPr>
        <w:keepNext/>
        <w:keepLines/>
        <w:spacing w:before="300" w:after="300" w:line="280" w:lineRule="exact"/>
        <w:outlineLvl w:val="3"/>
        <w:rPr>
          <w:rFonts w:ascii="宋体" w:eastAsia="宋体" w:hAnsi="宋体" w:cs="宋体"/>
          <w:b/>
          <w:bCs/>
          <w:sz w:val="18"/>
          <w:szCs w:val="18"/>
        </w:rPr>
      </w:pPr>
      <w:bookmarkStart w:id="73" w:name="_Toc988962"/>
      <w:r w:rsidRPr="00452F63">
        <w:rPr>
          <w:rFonts w:ascii="宋体" w:eastAsia="宋体" w:hAnsi="宋体" w:cs="宋体"/>
          <w:b/>
          <w:bCs/>
          <w:sz w:val="18"/>
          <w:szCs w:val="18"/>
        </w:rPr>
        <w:t>（3） 租赁情况</w:t>
      </w:r>
      <w:bookmarkEnd w:id="73"/>
    </w:p>
    <w:p w14:paraId="1FE85A2D"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公司报告期不存在租赁情况。</w:t>
      </w:r>
    </w:p>
    <w:p w14:paraId="2FD826AC"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74" w:name="_Toc988963"/>
      <w:r w:rsidRPr="00452F63">
        <w:rPr>
          <w:rFonts w:ascii="宋体" w:eastAsia="宋体" w:hAnsi="宋体" w:cs="宋体"/>
          <w:b/>
          <w:bCs/>
          <w:szCs w:val="21"/>
        </w:rPr>
        <w:t>2、重大担保</w:t>
      </w:r>
      <w:bookmarkEnd w:id="74"/>
    </w:p>
    <w:p w14:paraId="1250626A"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p w14:paraId="30DC2C63"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单位：万元</w:t>
      </w:r>
    </w:p>
    <w:tbl>
      <w:tblPr>
        <w:tblW w:w="10206"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968"/>
        <w:gridCol w:w="785"/>
        <w:gridCol w:w="877"/>
        <w:gridCol w:w="876"/>
        <w:gridCol w:w="1006"/>
        <w:gridCol w:w="1417"/>
        <w:gridCol w:w="993"/>
        <w:gridCol w:w="567"/>
        <w:gridCol w:w="708"/>
        <w:gridCol w:w="1134"/>
      </w:tblGrid>
      <w:tr w:rsidR="00452F63" w:rsidRPr="00452F63" w14:paraId="4DF36AFB" w14:textId="77777777" w:rsidTr="003025AA">
        <w:trPr>
          <w:trHeight w:val="240"/>
        </w:trPr>
        <w:tc>
          <w:tcPr>
            <w:tcW w:w="1020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99FAE6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公司及其子公司对外担保情况（不包括对子公司的担保）</w:t>
            </w:r>
          </w:p>
        </w:tc>
      </w:tr>
      <w:tr w:rsidR="00452F63" w:rsidRPr="00452F63" w14:paraId="2C1D2C95"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0E5C01C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担保对象名称</w:t>
            </w:r>
          </w:p>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14:paraId="7ABD7DB8"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担保额度相关公告披露日期</w:t>
            </w:r>
          </w:p>
        </w:tc>
        <w:tc>
          <w:tcPr>
            <w:tcW w:w="785" w:type="dxa"/>
            <w:tcBorders>
              <w:top w:val="single" w:sz="2" w:space="0" w:color="auto"/>
              <w:left w:val="single" w:sz="2" w:space="0" w:color="auto"/>
              <w:bottom w:val="single" w:sz="2" w:space="0" w:color="auto"/>
              <w:right w:val="single" w:sz="2" w:space="0" w:color="auto"/>
            </w:tcBorders>
            <w:shd w:val="clear" w:color="auto" w:fill="D3D3D3"/>
            <w:vAlign w:val="center"/>
          </w:tcPr>
          <w:p w14:paraId="528CE5C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2587098"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5E4348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实际担保金额</w:t>
            </w:r>
          </w:p>
        </w:tc>
        <w:tc>
          <w:tcPr>
            <w:tcW w:w="1006" w:type="dxa"/>
            <w:tcBorders>
              <w:top w:val="single" w:sz="2" w:space="0" w:color="auto"/>
              <w:left w:val="single" w:sz="2" w:space="0" w:color="auto"/>
              <w:bottom w:val="single" w:sz="2" w:space="0" w:color="auto"/>
              <w:right w:val="single" w:sz="2" w:space="0" w:color="auto"/>
            </w:tcBorders>
            <w:shd w:val="clear" w:color="auto" w:fill="D3D3D3"/>
            <w:vAlign w:val="center"/>
          </w:tcPr>
          <w:p w14:paraId="6EBF4F6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担保类型</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3C55C35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担保物（如有）</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132A40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反担保情况（如有）</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ECAD9A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担保期</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570D08A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是否履行完毕</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A12BE5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是否为关联方担保</w:t>
            </w:r>
          </w:p>
        </w:tc>
      </w:tr>
      <w:tr w:rsidR="00452F63" w:rsidRPr="00452F63" w14:paraId="2D619F6B" w14:textId="77777777" w:rsidTr="003025AA">
        <w:trPr>
          <w:trHeight w:val="240"/>
        </w:trPr>
        <w:tc>
          <w:tcPr>
            <w:tcW w:w="1020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7644183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公司对子公司的担保情况</w:t>
            </w:r>
          </w:p>
        </w:tc>
      </w:tr>
      <w:tr w:rsidR="00452F63" w:rsidRPr="00452F63" w14:paraId="76C53F13"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152D909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担保对象名称</w:t>
            </w:r>
          </w:p>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14:paraId="10106D4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担保额度相关公告披露日期</w:t>
            </w:r>
          </w:p>
        </w:tc>
        <w:tc>
          <w:tcPr>
            <w:tcW w:w="785" w:type="dxa"/>
            <w:tcBorders>
              <w:top w:val="single" w:sz="2" w:space="0" w:color="auto"/>
              <w:left w:val="single" w:sz="2" w:space="0" w:color="auto"/>
              <w:bottom w:val="single" w:sz="2" w:space="0" w:color="auto"/>
              <w:right w:val="single" w:sz="2" w:space="0" w:color="auto"/>
            </w:tcBorders>
            <w:shd w:val="clear" w:color="auto" w:fill="D3D3D3"/>
            <w:vAlign w:val="center"/>
          </w:tcPr>
          <w:p w14:paraId="613C619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4794EF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CD7943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实际担保金额</w:t>
            </w:r>
          </w:p>
        </w:tc>
        <w:tc>
          <w:tcPr>
            <w:tcW w:w="1006" w:type="dxa"/>
            <w:tcBorders>
              <w:top w:val="single" w:sz="2" w:space="0" w:color="auto"/>
              <w:left w:val="single" w:sz="2" w:space="0" w:color="auto"/>
              <w:bottom w:val="single" w:sz="2" w:space="0" w:color="auto"/>
              <w:right w:val="single" w:sz="2" w:space="0" w:color="auto"/>
            </w:tcBorders>
            <w:shd w:val="clear" w:color="auto" w:fill="D3D3D3"/>
            <w:vAlign w:val="center"/>
          </w:tcPr>
          <w:p w14:paraId="155E52E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担保类型</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5E9E6B7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担保物（如有）</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E8D730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反担保情况（如有）</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38268E7"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担保期</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0CFF108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是否履行完毕</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02AD8A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是否为关联方担保</w:t>
            </w:r>
          </w:p>
        </w:tc>
      </w:tr>
      <w:tr w:rsidR="00452F63" w:rsidRPr="00452F63" w14:paraId="009E5E6C"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0811AAA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lastRenderedPageBreak/>
              <w:t>厦门万里石装饰设计有限公司</w:t>
            </w:r>
          </w:p>
        </w:tc>
        <w:tc>
          <w:tcPr>
            <w:tcW w:w="968" w:type="dxa"/>
            <w:tcBorders>
              <w:top w:val="single" w:sz="2" w:space="0" w:color="auto"/>
              <w:left w:val="single" w:sz="2" w:space="0" w:color="auto"/>
              <w:bottom w:val="single" w:sz="2" w:space="0" w:color="auto"/>
              <w:right w:val="single" w:sz="2" w:space="0" w:color="auto"/>
            </w:tcBorders>
            <w:vAlign w:val="center"/>
          </w:tcPr>
          <w:p w14:paraId="28CC67C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2021年02月10日</w:t>
            </w:r>
          </w:p>
        </w:tc>
        <w:tc>
          <w:tcPr>
            <w:tcW w:w="785" w:type="dxa"/>
            <w:tcBorders>
              <w:top w:val="single" w:sz="2" w:space="0" w:color="auto"/>
              <w:left w:val="single" w:sz="2" w:space="0" w:color="auto"/>
              <w:bottom w:val="single" w:sz="2" w:space="0" w:color="auto"/>
              <w:right w:val="single" w:sz="2" w:space="0" w:color="auto"/>
            </w:tcBorders>
            <w:vAlign w:val="center"/>
          </w:tcPr>
          <w:p w14:paraId="44B58C4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2,200</w:t>
            </w:r>
          </w:p>
        </w:tc>
        <w:tc>
          <w:tcPr>
            <w:tcW w:w="877" w:type="dxa"/>
            <w:tcBorders>
              <w:top w:val="single" w:sz="2" w:space="0" w:color="auto"/>
              <w:left w:val="single" w:sz="2" w:space="0" w:color="auto"/>
              <w:bottom w:val="single" w:sz="2" w:space="0" w:color="auto"/>
              <w:right w:val="single" w:sz="2" w:space="0" w:color="auto"/>
            </w:tcBorders>
            <w:vAlign w:val="center"/>
          </w:tcPr>
          <w:p w14:paraId="03D3D4A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2021年12月20日</w:t>
            </w:r>
          </w:p>
        </w:tc>
        <w:tc>
          <w:tcPr>
            <w:tcW w:w="876" w:type="dxa"/>
            <w:tcBorders>
              <w:top w:val="single" w:sz="2" w:space="0" w:color="auto"/>
              <w:left w:val="single" w:sz="2" w:space="0" w:color="auto"/>
              <w:bottom w:val="single" w:sz="2" w:space="0" w:color="auto"/>
              <w:right w:val="single" w:sz="2" w:space="0" w:color="auto"/>
            </w:tcBorders>
            <w:vAlign w:val="center"/>
          </w:tcPr>
          <w:p w14:paraId="7092592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2,200</w:t>
            </w:r>
          </w:p>
        </w:tc>
        <w:tc>
          <w:tcPr>
            <w:tcW w:w="1006" w:type="dxa"/>
            <w:tcBorders>
              <w:top w:val="single" w:sz="2" w:space="0" w:color="auto"/>
              <w:left w:val="single" w:sz="2" w:space="0" w:color="auto"/>
              <w:bottom w:val="single" w:sz="2" w:space="0" w:color="auto"/>
              <w:right w:val="single" w:sz="2" w:space="0" w:color="auto"/>
            </w:tcBorders>
            <w:vAlign w:val="center"/>
          </w:tcPr>
          <w:p w14:paraId="3973B78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抵押、连带责任担保</w:t>
            </w:r>
          </w:p>
        </w:tc>
        <w:tc>
          <w:tcPr>
            <w:tcW w:w="1417" w:type="dxa"/>
            <w:tcBorders>
              <w:top w:val="single" w:sz="2" w:space="0" w:color="auto"/>
              <w:left w:val="single" w:sz="2" w:space="0" w:color="auto"/>
              <w:bottom w:val="single" w:sz="2" w:space="0" w:color="auto"/>
              <w:right w:val="single" w:sz="2" w:space="0" w:color="auto"/>
            </w:tcBorders>
            <w:vAlign w:val="center"/>
          </w:tcPr>
          <w:p w14:paraId="2754F8C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厦门市</w:t>
            </w:r>
            <w:proofErr w:type="gramStart"/>
            <w:r w:rsidRPr="00452F63">
              <w:rPr>
                <w:rFonts w:ascii="宋体" w:eastAsia="宋体" w:hAnsi="宋体" w:cs="宋体"/>
                <w:sz w:val="18"/>
                <w:szCs w:val="18"/>
              </w:rPr>
              <w:t>翔安区内厝镇赵岗</w:t>
            </w:r>
            <w:proofErr w:type="gramEnd"/>
            <w:r w:rsidRPr="00452F63">
              <w:rPr>
                <w:rFonts w:ascii="宋体" w:eastAsia="宋体" w:hAnsi="宋体" w:cs="宋体"/>
                <w:sz w:val="18"/>
                <w:szCs w:val="18"/>
              </w:rPr>
              <w:t>村第1-5幢</w:t>
            </w:r>
          </w:p>
        </w:tc>
        <w:tc>
          <w:tcPr>
            <w:tcW w:w="993" w:type="dxa"/>
            <w:tcBorders>
              <w:top w:val="single" w:sz="2" w:space="0" w:color="auto"/>
              <w:left w:val="single" w:sz="2" w:space="0" w:color="auto"/>
              <w:bottom w:val="single" w:sz="2" w:space="0" w:color="auto"/>
              <w:right w:val="single" w:sz="2" w:space="0" w:color="auto"/>
            </w:tcBorders>
            <w:vAlign w:val="center"/>
          </w:tcPr>
          <w:p w14:paraId="01D8EDB9" w14:textId="77777777" w:rsidR="00452F63" w:rsidRPr="00452F63" w:rsidRDefault="00452F63" w:rsidP="00452F63">
            <w:pPr>
              <w:spacing w:line="240" w:lineRule="exac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A24763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一年</w:t>
            </w:r>
          </w:p>
        </w:tc>
        <w:tc>
          <w:tcPr>
            <w:tcW w:w="708" w:type="dxa"/>
            <w:tcBorders>
              <w:top w:val="single" w:sz="2" w:space="0" w:color="auto"/>
              <w:left w:val="single" w:sz="2" w:space="0" w:color="auto"/>
              <w:bottom w:val="single" w:sz="2" w:space="0" w:color="auto"/>
              <w:right w:val="single" w:sz="2" w:space="0" w:color="auto"/>
            </w:tcBorders>
            <w:vAlign w:val="center"/>
          </w:tcPr>
          <w:p w14:paraId="63D936E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14:paraId="1F1B97E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538D71F9"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5698F3E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厦门万里石建筑装饰工程有限公司</w:t>
            </w:r>
          </w:p>
        </w:tc>
        <w:tc>
          <w:tcPr>
            <w:tcW w:w="968" w:type="dxa"/>
            <w:tcBorders>
              <w:top w:val="single" w:sz="2" w:space="0" w:color="auto"/>
              <w:left w:val="single" w:sz="2" w:space="0" w:color="auto"/>
              <w:bottom w:val="single" w:sz="2" w:space="0" w:color="auto"/>
              <w:right w:val="single" w:sz="2" w:space="0" w:color="auto"/>
            </w:tcBorders>
            <w:vAlign w:val="center"/>
          </w:tcPr>
          <w:p w14:paraId="44D0E3B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2021年02月10日</w:t>
            </w:r>
          </w:p>
        </w:tc>
        <w:tc>
          <w:tcPr>
            <w:tcW w:w="785" w:type="dxa"/>
            <w:tcBorders>
              <w:top w:val="single" w:sz="2" w:space="0" w:color="auto"/>
              <w:left w:val="single" w:sz="2" w:space="0" w:color="auto"/>
              <w:bottom w:val="single" w:sz="2" w:space="0" w:color="auto"/>
              <w:right w:val="single" w:sz="2" w:space="0" w:color="auto"/>
            </w:tcBorders>
            <w:vAlign w:val="center"/>
          </w:tcPr>
          <w:p w14:paraId="1CBDCFA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2,000</w:t>
            </w:r>
          </w:p>
        </w:tc>
        <w:tc>
          <w:tcPr>
            <w:tcW w:w="877" w:type="dxa"/>
            <w:tcBorders>
              <w:top w:val="single" w:sz="2" w:space="0" w:color="auto"/>
              <w:left w:val="single" w:sz="2" w:space="0" w:color="auto"/>
              <w:bottom w:val="single" w:sz="2" w:space="0" w:color="auto"/>
              <w:right w:val="single" w:sz="2" w:space="0" w:color="auto"/>
            </w:tcBorders>
            <w:vAlign w:val="center"/>
          </w:tcPr>
          <w:p w14:paraId="38D34B0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2021年12月20日</w:t>
            </w:r>
          </w:p>
        </w:tc>
        <w:tc>
          <w:tcPr>
            <w:tcW w:w="876" w:type="dxa"/>
            <w:tcBorders>
              <w:top w:val="single" w:sz="2" w:space="0" w:color="auto"/>
              <w:left w:val="single" w:sz="2" w:space="0" w:color="auto"/>
              <w:bottom w:val="single" w:sz="2" w:space="0" w:color="auto"/>
              <w:right w:val="single" w:sz="2" w:space="0" w:color="auto"/>
            </w:tcBorders>
            <w:vAlign w:val="center"/>
          </w:tcPr>
          <w:p w14:paraId="1CF10DF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2,000</w:t>
            </w:r>
          </w:p>
        </w:tc>
        <w:tc>
          <w:tcPr>
            <w:tcW w:w="1006" w:type="dxa"/>
            <w:tcBorders>
              <w:top w:val="single" w:sz="2" w:space="0" w:color="auto"/>
              <w:left w:val="single" w:sz="2" w:space="0" w:color="auto"/>
              <w:bottom w:val="single" w:sz="2" w:space="0" w:color="auto"/>
              <w:right w:val="single" w:sz="2" w:space="0" w:color="auto"/>
            </w:tcBorders>
            <w:vAlign w:val="center"/>
          </w:tcPr>
          <w:p w14:paraId="66B1F48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抵押、连带责任担保</w:t>
            </w:r>
          </w:p>
        </w:tc>
        <w:tc>
          <w:tcPr>
            <w:tcW w:w="1417" w:type="dxa"/>
            <w:tcBorders>
              <w:top w:val="single" w:sz="2" w:space="0" w:color="auto"/>
              <w:left w:val="single" w:sz="2" w:space="0" w:color="auto"/>
              <w:bottom w:val="single" w:sz="2" w:space="0" w:color="auto"/>
              <w:right w:val="single" w:sz="2" w:space="0" w:color="auto"/>
            </w:tcBorders>
            <w:vAlign w:val="center"/>
          </w:tcPr>
          <w:p w14:paraId="53FECE8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厦门市</w:t>
            </w:r>
            <w:proofErr w:type="gramStart"/>
            <w:r w:rsidRPr="00452F63">
              <w:rPr>
                <w:rFonts w:ascii="宋体" w:eastAsia="宋体" w:hAnsi="宋体" w:cs="宋体"/>
                <w:sz w:val="18"/>
                <w:szCs w:val="18"/>
              </w:rPr>
              <w:t>翔安区内厝镇赵岗</w:t>
            </w:r>
            <w:proofErr w:type="gramEnd"/>
            <w:r w:rsidRPr="00452F63">
              <w:rPr>
                <w:rFonts w:ascii="宋体" w:eastAsia="宋体" w:hAnsi="宋体" w:cs="宋体"/>
                <w:sz w:val="18"/>
                <w:szCs w:val="18"/>
              </w:rPr>
              <w:t>村第1-5幢</w:t>
            </w:r>
          </w:p>
        </w:tc>
        <w:tc>
          <w:tcPr>
            <w:tcW w:w="993" w:type="dxa"/>
            <w:tcBorders>
              <w:top w:val="single" w:sz="2" w:space="0" w:color="auto"/>
              <w:left w:val="single" w:sz="2" w:space="0" w:color="auto"/>
              <w:bottom w:val="single" w:sz="2" w:space="0" w:color="auto"/>
              <w:right w:val="single" w:sz="2" w:space="0" w:color="auto"/>
            </w:tcBorders>
            <w:vAlign w:val="center"/>
          </w:tcPr>
          <w:p w14:paraId="71464265" w14:textId="77777777" w:rsidR="00452F63" w:rsidRPr="00452F63" w:rsidRDefault="00452F63" w:rsidP="00452F63">
            <w:pPr>
              <w:spacing w:line="240" w:lineRule="exac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F6E1AB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一年</w:t>
            </w:r>
          </w:p>
        </w:tc>
        <w:tc>
          <w:tcPr>
            <w:tcW w:w="708" w:type="dxa"/>
            <w:tcBorders>
              <w:top w:val="single" w:sz="2" w:space="0" w:color="auto"/>
              <w:left w:val="single" w:sz="2" w:space="0" w:color="auto"/>
              <w:bottom w:val="single" w:sz="2" w:space="0" w:color="auto"/>
              <w:right w:val="single" w:sz="2" w:space="0" w:color="auto"/>
            </w:tcBorders>
            <w:vAlign w:val="center"/>
          </w:tcPr>
          <w:p w14:paraId="2E03F2C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14:paraId="68850E9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2536E5E5"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745A435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天津中建万里</w:t>
            </w:r>
            <w:proofErr w:type="gramStart"/>
            <w:r w:rsidRPr="00452F63">
              <w:rPr>
                <w:rFonts w:ascii="宋体" w:eastAsia="宋体" w:hAnsi="宋体" w:cs="宋体"/>
                <w:sz w:val="18"/>
                <w:szCs w:val="18"/>
              </w:rPr>
              <w:t>石</w:t>
            </w:r>
            <w:proofErr w:type="gramEnd"/>
            <w:r w:rsidRPr="00452F63">
              <w:rPr>
                <w:rFonts w:ascii="宋体" w:eastAsia="宋体" w:hAnsi="宋体" w:cs="宋体"/>
                <w:sz w:val="18"/>
                <w:szCs w:val="18"/>
              </w:rPr>
              <w:t>石材有限公司</w:t>
            </w:r>
          </w:p>
        </w:tc>
        <w:tc>
          <w:tcPr>
            <w:tcW w:w="968" w:type="dxa"/>
            <w:tcBorders>
              <w:top w:val="single" w:sz="2" w:space="0" w:color="auto"/>
              <w:left w:val="single" w:sz="2" w:space="0" w:color="auto"/>
              <w:bottom w:val="single" w:sz="2" w:space="0" w:color="auto"/>
              <w:right w:val="single" w:sz="2" w:space="0" w:color="auto"/>
            </w:tcBorders>
            <w:vAlign w:val="center"/>
          </w:tcPr>
          <w:p w14:paraId="45D6FB7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2020年07月13日</w:t>
            </w:r>
          </w:p>
        </w:tc>
        <w:tc>
          <w:tcPr>
            <w:tcW w:w="785" w:type="dxa"/>
            <w:tcBorders>
              <w:top w:val="single" w:sz="2" w:space="0" w:color="auto"/>
              <w:left w:val="single" w:sz="2" w:space="0" w:color="auto"/>
              <w:bottom w:val="single" w:sz="2" w:space="0" w:color="auto"/>
              <w:right w:val="single" w:sz="2" w:space="0" w:color="auto"/>
            </w:tcBorders>
            <w:vAlign w:val="center"/>
          </w:tcPr>
          <w:p w14:paraId="6379AC0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1,300</w:t>
            </w:r>
          </w:p>
        </w:tc>
        <w:tc>
          <w:tcPr>
            <w:tcW w:w="877" w:type="dxa"/>
            <w:tcBorders>
              <w:top w:val="single" w:sz="2" w:space="0" w:color="auto"/>
              <w:left w:val="single" w:sz="2" w:space="0" w:color="auto"/>
              <w:bottom w:val="single" w:sz="2" w:space="0" w:color="auto"/>
              <w:right w:val="single" w:sz="2" w:space="0" w:color="auto"/>
            </w:tcBorders>
            <w:vAlign w:val="center"/>
          </w:tcPr>
          <w:p w14:paraId="4DC9009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2020年07月28日</w:t>
            </w:r>
          </w:p>
        </w:tc>
        <w:tc>
          <w:tcPr>
            <w:tcW w:w="876" w:type="dxa"/>
            <w:tcBorders>
              <w:top w:val="single" w:sz="2" w:space="0" w:color="auto"/>
              <w:left w:val="single" w:sz="2" w:space="0" w:color="auto"/>
              <w:bottom w:val="single" w:sz="2" w:space="0" w:color="auto"/>
              <w:right w:val="single" w:sz="2" w:space="0" w:color="auto"/>
            </w:tcBorders>
            <w:vAlign w:val="center"/>
          </w:tcPr>
          <w:p w14:paraId="3328E40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1,300</w:t>
            </w:r>
          </w:p>
        </w:tc>
        <w:tc>
          <w:tcPr>
            <w:tcW w:w="1006" w:type="dxa"/>
            <w:tcBorders>
              <w:top w:val="single" w:sz="2" w:space="0" w:color="auto"/>
              <w:left w:val="single" w:sz="2" w:space="0" w:color="auto"/>
              <w:bottom w:val="single" w:sz="2" w:space="0" w:color="auto"/>
              <w:right w:val="single" w:sz="2" w:space="0" w:color="auto"/>
            </w:tcBorders>
            <w:vAlign w:val="center"/>
          </w:tcPr>
          <w:p w14:paraId="42C15A8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抵押、连带责任担保</w:t>
            </w:r>
          </w:p>
        </w:tc>
        <w:tc>
          <w:tcPr>
            <w:tcW w:w="1417" w:type="dxa"/>
            <w:tcBorders>
              <w:top w:val="single" w:sz="2" w:space="0" w:color="auto"/>
              <w:left w:val="single" w:sz="2" w:space="0" w:color="auto"/>
              <w:bottom w:val="single" w:sz="2" w:space="0" w:color="auto"/>
              <w:right w:val="single" w:sz="2" w:space="0" w:color="auto"/>
            </w:tcBorders>
            <w:vAlign w:val="center"/>
          </w:tcPr>
          <w:p w14:paraId="0EB9DEE8" w14:textId="77777777" w:rsidR="00452F63" w:rsidRPr="00452F63" w:rsidRDefault="00452F63" w:rsidP="00452F63">
            <w:pPr>
              <w:spacing w:line="240" w:lineRule="exac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BA92E2B" w14:textId="77777777" w:rsidR="00452F63" w:rsidRPr="00452F63" w:rsidRDefault="00452F63" w:rsidP="00452F63">
            <w:pPr>
              <w:spacing w:line="240" w:lineRule="exac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45CF0D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三年</w:t>
            </w:r>
          </w:p>
        </w:tc>
        <w:tc>
          <w:tcPr>
            <w:tcW w:w="708" w:type="dxa"/>
            <w:tcBorders>
              <w:top w:val="single" w:sz="2" w:space="0" w:color="auto"/>
              <w:left w:val="single" w:sz="2" w:space="0" w:color="auto"/>
              <w:bottom w:val="single" w:sz="2" w:space="0" w:color="auto"/>
              <w:right w:val="single" w:sz="2" w:space="0" w:color="auto"/>
            </w:tcBorders>
            <w:vAlign w:val="center"/>
          </w:tcPr>
          <w:p w14:paraId="2C8FBA4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14:paraId="20E8FCC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1C90FDF9"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461E361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厦门万里石装饰设计有限公司</w:t>
            </w:r>
          </w:p>
        </w:tc>
        <w:tc>
          <w:tcPr>
            <w:tcW w:w="968" w:type="dxa"/>
            <w:tcBorders>
              <w:top w:val="single" w:sz="2" w:space="0" w:color="auto"/>
              <w:left w:val="single" w:sz="2" w:space="0" w:color="auto"/>
              <w:bottom w:val="single" w:sz="2" w:space="0" w:color="auto"/>
              <w:right w:val="single" w:sz="2" w:space="0" w:color="auto"/>
            </w:tcBorders>
            <w:vAlign w:val="center"/>
          </w:tcPr>
          <w:p w14:paraId="100EF20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2020年11月12日</w:t>
            </w:r>
          </w:p>
        </w:tc>
        <w:tc>
          <w:tcPr>
            <w:tcW w:w="785" w:type="dxa"/>
            <w:tcBorders>
              <w:top w:val="single" w:sz="2" w:space="0" w:color="auto"/>
              <w:left w:val="single" w:sz="2" w:space="0" w:color="auto"/>
              <w:bottom w:val="single" w:sz="2" w:space="0" w:color="auto"/>
              <w:right w:val="single" w:sz="2" w:space="0" w:color="auto"/>
            </w:tcBorders>
            <w:vAlign w:val="center"/>
          </w:tcPr>
          <w:p w14:paraId="28676A7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w:t>
            </w:r>
          </w:p>
        </w:tc>
        <w:tc>
          <w:tcPr>
            <w:tcW w:w="877" w:type="dxa"/>
            <w:tcBorders>
              <w:top w:val="single" w:sz="2" w:space="0" w:color="auto"/>
              <w:left w:val="single" w:sz="2" w:space="0" w:color="auto"/>
              <w:bottom w:val="single" w:sz="2" w:space="0" w:color="auto"/>
              <w:right w:val="single" w:sz="2" w:space="0" w:color="auto"/>
            </w:tcBorders>
            <w:vAlign w:val="center"/>
          </w:tcPr>
          <w:p w14:paraId="226CC12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2020年12月03日</w:t>
            </w:r>
          </w:p>
        </w:tc>
        <w:tc>
          <w:tcPr>
            <w:tcW w:w="876" w:type="dxa"/>
            <w:tcBorders>
              <w:top w:val="single" w:sz="2" w:space="0" w:color="auto"/>
              <w:left w:val="single" w:sz="2" w:space="0" w:color="auto"/>
              <w:bottom w:val="single" w:sz="2" w:space="0" w:color="auto"/>
              <w:right w:val="single" w:sz="2" w:space="0" w:color="auto"/>
            </w:tcBorders>
            <w:vAlign w:val="center"/>
          </w:tcPr>
          <w:p w14:paraId="413AF88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500</w:t>
            </w:r>
          </w:p>
        </w:tc>
        <w:tc>
          <w:tcPr>
            <w:tcW w:w="1006" w:type="dxa"/>
            <w:tcBorders>
              <w:top w:val="single" w:sz="2" w:space="0" w:color="auto"/>
              <w:left w:val="single" w:sz="2" w:space="0" w:color="auto"/>
              <w:bottom w:val="single" w:sz="2" w:space="0" w:color="auto"/>
              <w:right w:val="single" w:sz="2" w:space="0" w:color="auto"/>
            </w:tcBorders>
            <w:vAlign w:val="center"/>
          </w:tcPr>
          <w:p w14:paraId="0E5CC9C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连带责任担保</w:t>
            </w:r>
          </w:p>
        </w:tc>
        <w:tc>
          <w:tcPr>
            <w:tcW w:w="1417" w:type="dxa"/>
            <w:tcBorders>
              <w:top w:val="single" w:sz="2" w:space="0" w:color="auto"/>
              <w:left w:val="single" w:sz="2" w:space="0" w:color="auto"/>
              <w:bottom w:val="single" w:sz="2" w:space="0" w:color="auto"/>
              <w:right w:val="single" w:sz="2" w:space="0" w:color="auto"/>
            </w:tcBorders>
            <w:vAlign w:val="center"/>
          </w:tcPr>
          <w:p w14:paraId="18B4B6E0" w14:textId="77777777" w:rsidR="00452F63" w:rsidRPr="00452F63" w:rsidRDefault="00452F63" w:rsidP="00452F63">
            <w:pPr>
              <w:spacing w:line="240" w:lineRule="exac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7D866F8" w14:textId="77777777" w:rsidR="00452F63" w:rsidRPr="00452F63" w:rsidRDefault="00452F63" w:rsidP="00452F63">
            <w:pPr>
              <w:spacing w:line="240" w:lineRule="exac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3F32FC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一年</w:t>
            </w:r>
          </w:p>
        </w:tc>
        <w:tc>
          <w:tcPr>
            <w:tcW w:w="708" w:type="dxa"/>
            <w:tcBorders>
              <w:top w:val="single" w:sz="2" w:space="0" w:color="auto"/>
              <w:left w:val="single" w:sz="2" w:space="0" w:color="auto"/>
              <w:bottom w:val="single" w:sz="2" w:space="0" w:color="auto"/>
              <w:right w:val="single" w:sz="2" w:space="0" w:color="auto"/>
            </w:tcBorders>
            <w:vAlign w:val="center"/>
          </w:tcPr>
          <w:p w14:paraId="537BDC0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14:paraId="51B4B50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6BCFC904"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016BF0A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厦门万里石建筑装饰工程有限公司</w:t>
            </w:r>
          </w:p>
        </w:tc>
        <w:tc>
          <w:tcPr>
            <w:tcW w:w="968" w:type="dxa"/>
            <w:tcBorders>
              <w:top w:val="single" w:sz="2" w:space="0" w:color="auto"/>
              <w:left w:val="single" w:sz="2" w:space="0" w:color="auto"/>
              <w:bottom w:val="single" w:sz="2" w:space="0" w:color="auto"/>
              <w:right w:val="single" w:sz="2" w:space="0" w:color="auto"/>
            </w:tcBorders>
            <w:vAlign w:val="center"/>
          </w:tcPr>
          <w:p w14:paraId="24FD180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2021年02月10日</w:t>
            </w:r>
          </w:p>
        </w:tc>
        <w:tc>
          <w:tcPr>
            <w:tcW w:w="785" w:type="dxa"/>
            <w:tcBorders>
              <w:top w:val="single" w:sz="2" w:space="0" w:color="auto"/>
              <w:left w:val="single" w:sz="2" w:space="0" w:color="auto"/>
              <w:bottom w:val="single" w:sz="2" w:space="0" w:color="auto"/>
              <w:right w:val="single" w:sz="2" w:space="0" w:color="auto"/>
            </w:tcBorders>
            <w:vAlign w:val="center"/>
          </w:tcPr>
          <w:p w14:paraId="1C8FB610" w14:textId="220D212F" w:rsidR="00452F63" w:rsidRPr="00452F63" w:rsidRDefault="00D259C7" w:rsidP="00452F63">
            <w:pPr>
              <w:spacing w:line="240" w:lineRule="exact"/>
              <w:jc w:val="right"/>
              <w:rPr>
                <w:rFonts w:ascii="宋体" w:eastAsia="宋体" w:hAnsi="宋体" w:cs="宋体"/>
                <w:sz w:val="18"/>
                <w:szCs w:val="18"/>
              </w:rPr>
            </w:pPr>
            <w:r>
              <w:rPr>
                <w:rFonts w:ascii="宋体" w:eastAsia="宋体" w:hAnsi="宋体" w:cs="宋体"/>
                <w:sz w:val="18"/>
                <w:szCs w:val="18"/>
              </w:rPr>
              <w:t>60</w:t>
            </w:r>
            <w:r w:rsidR="00452F63" w:rsidRPr="00452F63">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14:paraId="504849E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2021年12月14日</w:t>
            </w:r>
          </w:p>
        </w:tc>
        <w:tc>
          <w:tcPr>
            <w:tcW w:w="876" w:type="dxa"/>
            <w:tcBorders>
              <w:top w:val="single" w:sz="2" w:space="0" w:color="auto"/>
              <w:left w:val="single" w:sz="2" w:space="0" w:color="auto"/>
              <w:bottom w:val="single" w:sz="2" w:space="0" w:color="auto"/>
              <w:right w:val="single" w:sz="2" w:space="0" w:color="auto"/>
            </w:tcBorders>
            <w:vAlign w:val="center"/>
          </w:tcPr>
          <w:p w14:paraId="0048336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390</w:t>
            </w:r>
          </w:p>
        </w:tc>
        <w:tc>
          <w:tcPr>
            <w:tcW w:w="1006" w:type="dxa"/>
            <w:tcBorders>
              <w:top w:val="single" w:sz="2" w:space="0" w:color="auto"/>
              <w:left w:val="single" w:sz="2" w:space="0" w:color="auto"/>
              <w:bottom w:val="single" w:sz="2" w:space="0" w:color="auto"/>
              <w:right w:val="single" w:sz="2" w:space="0" w:color="auto"/>
            </w:tcBorders>
            <w:vAlign w:val="center"/>
          </w:tcPr>
          <w:p w14:paraId="6CE961D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连带责任担保</w:t>
            </w:r>
          </w:p>
        </w:tc>
        <w:tc>
          <w:tcPr>
            <w:tcW w:w="1417" w:type="dxa"/>
            <w:tcBorders>
              <w:top w:val="single" w:sz="2" w:space="0" w:color="auto"/>
              <w:left w:val="single" w:sz="2" w:space="0" w:color="auto"/>
              <w:bottom w:val="single" w:sz="2" w:space="0" w:color="auto"/>
              <w:right w:val="single" w:sz="2" w:space="0" w:color="auto"/>
            </w:tcBorders>
            <w:vAlign w:val="center"/>
          </w:tcPr>
          <w:p w14:paraId="505B6A5E" w14:textId="77777777" w:rsidR="00452F63" w:rsidRPr="00452F63" w:rsidRDefault="00452F63" w:rsidP="00452F63">
            <w:pPr>
              <w:spacing w:line="240" w:lineRule="exac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E0C8AB6" w14:textId="77777777" w:rsidR="00452F63" w:rsidRPr="00452F63" w:rsidRDefault="00452F63" w:rsidP="00452F63">
            <w:pPr>
              <w:spacing w:line="240" w:lineRule="exac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2325DE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一年</w:t>
            </w:r>
          </w:p>
        </w:tc>
        <w:tc>
          <w:tcPr>
            <w:tcW w:w="708" w:type="dxa"/>
            <w:tcBorders>
              <w:top w:val="single" w:sz="2" w:space="0" w:color="auto"/>
              <w:left w:val="single" w:sz="2" w:space="0" w:color="auto"/>
              <w:bottom w:val="single" w:sz="2" w:space="0" w:color="auto"/>
              <w:right w:val="single" w:sz="2" w:space="0" w:color="auto"/>
            </w:tcBorders>
            <w:vAlign w:val="center"/>
          </w:tcPr>
          <w:p w14:paraId="0149557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14:paraId="755F807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7689404F" w14:textId="77777777" w:rsidTr="003025AA">
        <w:trPr>
          <w:trHeight w:val="240"/>
        </w:trPr>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5F92F8"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报告期内审批对子公司担保额度合计（B1）</w:t>
            </w:r>
          </w:p>
        </w:tc>
        <w:tc>
          <w:tcPr>
            <w:tcW w:w="1662" w:type="dxa"/>
            <w:gridSpan w:val="2"/>
            <w:tcBorders>
              <w:top w:val="single" w:sz="2" w:space="0" w:color="auto"/>
              <w:left w:val="single" w:sz="2" w:space="0" w:color="auto"/>
              <w:bottom w:val="single" w:sz="2" w:space="0" w:color="auto"/>
              <w:right w:val="single" w:sz="2" w:space="0" w:color="auto"/>
            </w:tcBorders>
            <w:vAlign w:val="center"/>
          </w:tcPr>
          <w:p w14:paraId="7695F8F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8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27C7FB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报告期内对子公司担保实际发生额合计（B2）</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2D3C1F4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06CF3BF7" w14:textId="77777777" w:rsidTr="003025AA">
        <w:trPr>
          <w:trHeight w:val="240"/>
        </w:trPr>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A74FC28"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w:t>
            </w:r>
            <w:proofErr w:type="gramStart"/>
            <w:r w:rsidRPr="00452F63">
              <w:rPr>
                <w:rFonts w:ascii="宋体" w:eastAsia="宋体" w:hAnsi="宋体" w:cs="宋体"/>
                <w:sz w:val="18"/>
                <w:szCs w:val="18"/>
              </w:rPr>
              <w:t>期末已</w:t>
            </w:r>
            <w:proofErr w:type="gramEnd"/>
            <w:r w:rsidRPr="00452F63">
              <w:rPr>
                <w:rFonts w:ascii="宋体" w:eastAsia="宋体" w:hAnsi="宋体" w:cs="宋体"/>
                <w:sz w:val="18"/>
                <w:szCs w:val="18"/>
              </w:rPr>
              <w:t>审批的对子公司担保额度合计（B3）</w:t>
            </w:r>
          </w:p>
        </w:tc>
        <w:tc>
          <w:tcPr>
            <w:tcW w:w="1662" w:type="dxa"/>
            <w:gridSpan w:val="2"/>
            <w:tcBorders>
              <w:top w:val="single" w:sz="2" w:space="0" w:color="auto"/>
              <w:left w:val="single" w:sz="2" w:space="0" w:color="auto"/>
              <w:bottom w:val="single" w:sz="2" w:space="0" w:color="auto"/>
              <w:right w:val="single" w:sz="2" w:space="0" w:color="auto"/>
            </w:tcBorders>
            <w:vAlign w:val="center"/>
          </w:tcPr>
          <w:p w14:paraId="44FA3BE9" w14:textId="7139328C" w:rsidR="00452F63" w:rsidRPr="00452F63" w:rsidRDefault="00D259C7" w:rsidP="00452F63">
            <w:pPr>
              <w:spacing w:line="240" w:lineRule="exact"/>
              <w:jc w:val="right"/>
              <w:rPr>
                <w:rFonts w:ascii="宋体" w:eastAsia="宋体" w:hAnsi="宋体" w:cs="宋体"/>
                <w:sz w:val="18"/>
                <w:szCs w:val="18"/>
              </w:rPr>
            </w:pPr>
            <w:r>
              <w:rPr>
                <w:rFonts w:ascii="宋体" w:eastAsia="宋体" w:hAnsi="宋体" w:cs="宋体"/>
                <w:sz w:val="18"/>
                <w:szCs w:val="18"/>
              </w:rPr>
              <w:t>7</w:t>
            </w:r>
            <w:r w:rsidR="00452F63" w:rsidRPr="00452F63">
              <w:rPr>
                <w:rFonts w:ascii="宋体" w:eastAsia="宋体" w:hAnsi="宋体" w:cs="宋体"/>
                <w:sz w:val="18"/>
                <w:szCs w:val="18"/>
              </w:rPr>
              <w:t>,</w:t>
            </w:r>
            <w:r>
              <w:rPr>
                <w:rFonts w:ascii="宋体" w:eastAsia="宋体" w:hAnsi="宋体" w:cs="宋体"/>
                <w:sz w:val="18"/>
                <w:szCs w:val="18"/>
              </w:rPr>
              <w:t>10</w:t>
            </w:r>
            <w:r w:rsidR="00452F63" w:rsidRPr="00452F63">
              <w:rPr>
                <w:rFonts w:ascii="宋体" w:eastAsia="宋体" w:hAnsi="宋体" w:cs="宋体"/>
                <w:sz w:val="18"/>
                <w:szCs w:val="18"/>
              </w:rPr>
              <w:t>0</w:t>
            </w:r>
          </w:p>
        </w:tc>
        <w:tc>
          <w:tcPr>
            <w:tcW w:w="18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ED92805"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w:t>
            </w:r>
            <w:proofErr w:type="gramStart"/>
            <w:r w:rsidRPr="00452F63">
              <w:rPr>
                <w:rFonts w:ascii="宋体" w:eastAsia="宋体" w:hAnsi="宋体" w:cs="宋体"/>
                <w:sz w:val="18"/>
                <w:szCs w:val="18"/>
              </w:rPr>
              <w:t>期末对</w:t>
            </w:r>
            <w:proofErr w:type="gramEnd"/>
            <w:r w:rsidRPr="00452F63">
              <w:rPr>
                <w:rFonts w:ascii="宋体" w:eastAsia="宋体" w:hAnsi="宋体" w:cs="宋体"/>
                <w:sz w:val="18"/>
                <w:szCs w:val="18"/>
              </w:rPr>
              <w:t>子公司实际担保余额合计（B4）</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7BE12181" w14:textId="474F899C" w:rsidR="00452F63" w:rsidRPr="00452F63" w:rsidRDefault="00D259C7" w:rsidP="00452F63">
            <w:pPr>
              <w:spacing w:line="240" w:lineRule="exact"/>
              <w:jc w:val="right"/>
              <w:rPr>
                <w:rFonts w:ascii="宋体" w:eastAsia="宋体" w:hAnsi="宋体" w:cs="宋体"/>
                <w:sz w:val="18"/>
                <w:szCs w:val="18"/>
              </w:rPr>
            </w:pPr>
            <w:r>
              <w:rPr>
                <w:rFonts w:ascii="宋体" w:eastAsia="宋体" w:hAnsi="宋体" w:cs="宋体"/>
                <w:sz w:val="18"/>
                <w:szCs w:val="18"/>
              </w:rPr>
              <w:t>5</w:t>
            </w:r>
            <w:r w:rsidR="00452F63" w:rsidRPr="00452F63">
              <w:rPr>
                <w:rFonts w:ascii="宋体" w:eastAsia="宋体" w:hAnsi="宋体" w:cs="宋体"/>
                <w:sz w:val="18"/>
                <w:szCs w:val="18"/>
              </w:rPr>
              <w:t>,</w:t>
            </w:r>
            <w:r>
              <w:rPr>
                <w:rFonts w:ascii="宋体" w:eastAsia="宋体" w:hAnsi="宋体" w:cs="宋体"/>
                <w:sz w:val="18"/>
                <w:szCs w:val="18"/>
              </w:rPr>
              <w:t>00</w:t>
            </w:r>
            <w:r w:rsidR="00452F63" w:rsidRPr="00452F63">
              <w:rPr>
                <w:rFonts w:ascii="宋体" w:eastAsia="宋体" w:hAnsi="宋体" w:cs="宋体"/>
                <w:sz w:val="18"/>
                <w:szCs w:val="18"/>
              </w:rPr>
              <w:t>0</w:t>
            </w:r>
          </w:p>
        </w:tc>
      </w:tr>
      <w:tr w:rsidR="00452F63" w:rsidRPr="00452F63" w14:paraId="3ABD837A" w14:textId="77777777" w:rsidTr="003025AA">
        <w:trPr>
          <w:trHeight w:val="240"/>
        </w:trPr>
        <w:tc>
          <w:tcPr>
            <w:tcW w:w="1020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573C2DF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子公司对子公司的担保情况</w:t>
            </w:r>
          </w:p>
        </w:tc>
      </w:tr>
      <w:tr w:rsidR="00452F63" w:rsidRPr="00452F63" w14:paraId="0614B575"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1369B21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担保对象名称</w:t>
            </w:r>
          </w:p>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14:paraId="58E2F7B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担保额度相关公告披露日期</w:t>
            </w:r>
          </w:p>
        </w:tc>
        <w:tc>
          <w:tcPr>
            <w:tcW w:w="785" w:type="dxa"/>
            <w:tcBorders>
              <w:top w:val="single" w:sz="2" w:space="0" w:color="auto"/>
              <w:left w:val="single" w:sz="2" w:space="0" w:color="auto"/>
              <w:bottom w:val="single" w:sz="2" w:space="0" w:color="auto"/>
              <w:right w:val="single" w:sz="2" w:space="0" w:color="auto"/>
            </w:tcBorders>
            <w:shd w:val="clear" w:color="auto" w:fill="D3D3D3"/>
            <w:vAlign w:val="center"/>
          </w:tcPr>
          <w:p w14:paraId="1646515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22AB6E58"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5B4E37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实际担保金额</w:t>
            </w:r>
          </w:p>
        </w:tc>
        <w:tc>
          <w:tcPr>
            <w:tcW w:w="1006" w:type="dxa"/>
            <w:tcBorders>
              <w:top w:val="single" w:sz="2" w:space="0" w:color="auto"/>
              <w:left w:val="single" w:sz="2" w:space="0" w:color="auto"/>
              <w:bottom w:val="single" w:sz="2" w:space="0" w:color="auto"/>
              <w:right w:val="single" w:sz="2" w:space="0" w:color="auto"/>
            </w:tcBorders>
            <w:shd w:val="clear" w:color="auto" w:fill="D3D3D3"/>
            <w:vAlign w:val="center"/>
          </w:tcPr>
          <w:p w14:paraId="2787EAC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担保类型</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445DEB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担保物（如有）</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277E860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反担保情况（如有）</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3BE76E37"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担保期</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387C010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是否履行完毕</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83F791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是否为关联方担保</w:t>
            </w:r>
          </w:p>
        </w:tc>
      </w:tr>
      <w:tr w:rsidR="00452F63" w:rsidRPr="00452F63" w14:paraId="5225B0F6"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6381FE0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厦门万里石装饰设计有限公司</w:t>
            </w:r>
          </w:p>
        </w:tc>
        <w:tc>
          <w:tcPr>
            <w:tcW w:w="968" w:type="dxa"/>
            <w:tcBorders>
              <w:top w:val="single" w:sz="2" w:space="0" w:color="auto"/>
              <w:left w:val="single" w:sz="2" w:space="0" w:color="auto"/>
              <w:bottom w:val="single" w:sz="2" w:space="0" w:color="auto"/>
              <w:right w:val="single" w:sz="2" w:space="0" w:color="auto"/>
            </w:tcBorders>
            <w:vAlign w:val="center"/>
          </w:tcPr>
          <w:p w14:paraId="0CFB390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2021年02月10日</w:t>
            </w:r>
          </w:p>
        </w:tc>
        <w:tc>
          <w:tcPr>
            <w:tcW w:w="785" w:type="dxa"/>
            <w:tcBorders>
              <w:top w:val="single" w:sz="2" w:space="0" w:color="auto"/>
              <w:left w:val="single" w:sz="2" w:space="0" w:color="auto"/>
              <w:bottom w:val="single" w:sz="2" w:space="0" w:color="auto"/>
              <w:right w:val="single" w:sz="2" w:space="0" w:color="auto"/>
            </w:tcBorders>
            <w:vAlign w:val="center"/>
          </w:tcPr>
          <w:p w14:paraId="1CC8476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1,500</w:t>
            </w:r>
          </w:p>
        </w:tc>
        <w:tc>
          <w:tcPr>
            <w:tcW w:w="877" w:type="dxa"/>
            <w:tcBorders>
              <w:top w:val="single" w:sz="2" w:space="0" w:color="auto"/>
              <w:left w:val="single" w:sz="2" w:space="0" w:color="auto"/>
              <w:bottom w:val="single" w:sz="2" w:space="0" w:color="auto"/>
              <w:right w:val="single" w:sz="2" w:space="0" w:color="auto"/>
            </w:tcBorders>
            <w:vAlign w:val="center"/>
          </w:tcPr>
          <w:p w14:paraId="4A68A75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2021年08月18日</w:t>
            </w:r>
          </w:p>
        </w:tc>
        <w:tc>
          <w:tcPr>
            <w:tcW w:w="876" w:type="dxa"/>
            <w:tcBorders>
              <w:top w:val="single" w:sz="2" w:space="0" w:color="auto"/>
              <w:left w:val="single" w:sz="2" w:space="0" w:color="auto"/>
              <w:bottom w:val="single" w:sz="2" w:space="0" w:color="auto"/>
              <w:right w:val="single" w:sz="2" w:space="0" w:color="auto"/>
            </w:tcBorders>
            <w:vAlign w:val="center"/>
          </w:tcPr>
          <w:p w14:paraId="2BE89BC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1,500</w:t>
            </w:r>
          </w:p>
        </w:tc>
        <w:tc>
          <w:tcPr>
            <w:tcW w:w="1006" w:type="dxa"/>
            <w:tcBorders>
              <w:top w:val="single" w:sz="2" w:space="0" w:color="auto"/>
              <w:left w:val="single" w:sz="2" w:space="0" w:color="auto"/>
              <w:bottom w:val="single" w:sz="2" w:space="0" w:color="auto"/>
              <w:right w:val="single" w:sz="2" w:space="0" w:color="auto"/>
            </w:tcBorders>
            <w:vAlign w:val="center"/>
          </w:tcPr>
          <w:p w14:paraId="15AD261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抵押</w:t>
            </w:r>
          </w:p>
        </w:tc>
        <w:tc>
          <w:tcPr>
            <w:tcW w:w="1417" w:type="dxa"/>
            <w:tcBorders>
              <w:top w:val="single" w:sz="2" w:space="0" w:color="auto"/>
              <w:left w:val="single" w:sz="2" w:space="0" w:color="auto"/>
              <w:bottom w:val="single" w:sz="2" w:space="0" w:color="auto"/>
              <w:right w:val="single" w:sz="2" w:space="0" w:color="auto"/>
            </w:tcBorders>
            <w:vAlign w:val="center"/>
          </w:tcPr>
          <w:p w14:paraId="2E9A2EE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厦门市</w:t>
            </w:r>
            <w:proofErr w:type="gramStart"/>
            <w:r w:rsidRPr="00452F63">
              <w:rPr>
                <w:rFonts w:ascii="宋体" w:eastAsia="宋体" w:hAnsi="宋体" w:cs="宋体"/>
                <w:sz w:val="18"/>
                <w:szCs w:val="18"/>
              </w:rPr>
              <w:t>翔安区赵岗</w:t>
            </w:r>
            <w:proofErr w:type="gramEnd"/>
            <w:r w:rsidRPr="00452F63">
              <w:rPr>
                <w:rFonts w:ascii="宋体" w:eastAsia="宋体" w:hAnsi="宋体" w:cs="宋体"/>
                <w:sz w:val="18"/>
                <w:szCs w:val="18"/>
              </w:rPr>
              <w:t>路318号土地、</w:t>
            </w:r>
            <w:proofErr w:type="gramStart"/>
            <w:r w:rsidRPr="00452F63">
              <w:rPr>
                <w:rFonts w:ascii="宋体" w:eastAsia="宋体" w:hAnsi="宋体" w:cs="宋体"/>
                <w:sz w:val="18"/>
                <w:szCs w:val="18"/>
              </w:rPr>
              <w:t>翔安区赵岗</w:t>
            </w:r>
            <w:proofErr w:type="gramEnd"/>
            <w:r w:rsidRPr="00452F63">
              <w:rPr>
                <w:rFonts w:ascii="宋体" w:eastAsia="宋体" w:hAnsi="宋体" w:cs="宋体"/>
                <w:sz w:val="18"/>
                <w:szCs w:val="18"/>
              </w:rPr>
              <w:t>路318号之1实验楼，</w:t>
            </w:r>
            <w:proofErr w:type="gramStart"/>
            <w:r w:rsidRPr="00452F63">
              <w:rPr>
                <w:rFonts w:ascii="宋体" w:eastAsia="宋体" w:hAnsi="宋体" w:cs="宋体"/>
                <w:sz w:val="18"/>
                <w:szCs w:val="18"/>
              </w:rPr>
              <w:t>翔安区赵岗</w:t>
            </w:r>
            <w:proofErr w:type="gramEnd"/>
            <w:r w:rsidRPr="00452F63">
              <w:rPr>
                <w:rFonts w:ascii="宋体" w:eastAsia="宋体" w:hAnsi="宋体" w:cs="宋体"/>
                <w:sz w:val="18"/>
                <w:szCs w:val="18"/>
              </w:rPr>
              <w:t>路318号之1A厂房/厦门市思明区湖滨北路201号801.802.803.804室，厦门市思明区湖滨北路201号地下一层第59.60号车位</w:t>
            </w:r>
          </w:p>
        </w:tc>
        <w:tc>
          <w:tcPr>
            <w:tcW w:w="993" w:type="dxa"/>
            <w:tcBorders>
              <w:top w:val="single" w:sz="2" w:space="0" w:color="auto"/>
              <w:left w:val="single" w:sz="2" w:space="0" w:color="auto"/>
              <w:bottom w:val="single" w:sz="2" w:space="0" w:color="auto"/>
              <w:right w:val="single" w:sz="2" w:space="0" w:color="auto"/>
            </w:tcBorders>
            <w:vAlign w:val="center"/>
          </w:tcPr>
          <w:p w14:paraId="6C06D7EB" w14:textId="77777777" w:rsidR="00452F63" w:rsidRPr="00452F63" w:rsidRDefault="00452F63" w:rsidP="00452F63">
            <w:pPr>
              <w:spacing w:line="240" w:lineRule="exac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D96377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一年</w:t>
            </w:r>
          </w:p>
        </w:tc>
        <w:tc>
          <w:tcPr>
            <w:tcW w:w="708" w:type="dxa"/>
            <w:tcBorders>
              <w:top w:val="single" w:sz="2" w:space="0" w:color="auto"/>
              <w:left w:val="single" w:sz="2" w:space="0" w:color="auto"/>
              <w:bottom w:val="single" w:sz="2" w:space="0" w:color="auto"/>
              <w:right w:val="single" w:sz="2" w:space="0" w:color="auto"/>
            </w:tcBorders>
            <w:vAlign w:val="center"/>
          </w:tcPr>
          <w:p w14:paraId="66DA11F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14:paraId="56F00CB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33D0FA5F" w14:textId="77777777" w:rsidTr="003025AA">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0B02A25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天津万里石建筑装饰工程有限公司</w:t>
            </w:r>
          </w:p>
        </w:tc>
        <w:tc>
          <w:tcPr>
            <w:tcW w:w="968" w:type="dxa"/>
            <w:tcBorders>
              <w:top w:val="single" w:sz="2" w:space="0" w:color="auto"/>
              <w:left w:val="single" w:sz="2" w:space="0" w:color="auto"/>
              <w:bottom w:val="single" w:sz="2" w:space="0" w:color="auto"/>
              <w:right w:val="single" w:sz="2" w:space="0" w:color="auto"/>
            </w:tcBorders>
            <w:vAlign w:val="center"/>
          </w:tcPr>
          <w:p w14:paraId="7F1A9654"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2022年04月29日</w:t>
            </w:r>
          </w:p>
        </w:tc>
        <w:tc>
          <w:tcPr>
            <w:tcW w:w="785" w:type="dxa"/>
            <w:tcBorders>
              <w:top w:val="single" w:sz="2" w:space="0" w:color="auto"/>
              <w:left w:val="single" w:sz="2" w:space="0" w:color="auto"/>
              <w:bottom w:val="single" w:sz="2" w:space="0" w:color="auto"/>
              <w:right w:val="single" w:sz="2" w:space="0" w:color="auto"/>
            </w:tcBorders>
            <w:vAlign w:val="center"/>
          </w:tcPr>
          <w:p w14:paraId="3A06139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450</w:t>
            </w:r>
          </w:p>
        </w:tc>
        <w:tc>
          <w:tcPr>
            <w:tcW w:w="877" w:type="dxa"/>
            <w:tcBorders>
              <w:top w:val="single" w:sz="2" w:space="0" w:color="auto"/>
              <w:left w:val="single" w:sz="2" w:space="0" w:color="auto"/>
              <w:bottom w:val="single" w:sz="2" w:space="0" w:color="auto"/>
              <w:right w:val="single" w:sz="2" w:space="0" w:color="auto"/>
            </w:tcBorders>
            <w:vAlign w:val="center"/>
          </w:tcPr>
          <w:p w14:paraId="162A8A7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2022年04月27日</w:t>
            </w:r>
          </w:p>
        </w:tc>
        <w:tc>
          <w:tcPr>
            <w:tcW w:w="876" w:type="dxa"/>
            <w:tcBorders>
              <w:top w:val="single" w:sz="2" w:space="0" w:color="auto"/>
              <w:left w:val="single" w:sz="2" w:space="0" w:color="auto"/>
              <w:bottom w:val="single" w:sz="2" w:space="0" w:color="auto"/>
              <w:right w:val="single" w:sz="2" w:space="0" w:color="auto"/>
            </w:tcBorders>
            <w:vAlign w:val="center"/>
          </w:tcPr>
          <w:p w14:paraId="790E74F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450</w:t>
            </w:r>
          </w:p>
        </w:tc>
        <w:tc>
          <w:tcPr>
            <w:tcW w:w="1006" w:type="dxa"/>
            <w:tcBorders>
              <w:top w:val="single" w:sz="2" w:space="0" w:color="auto"/>
              <w:left w:val="single" w:sz="2" w:space="0" w:color="auto"/>
              <w:bottom w:val="single" w:sz="2" w:space="0" w:color="auto"/>
              <w:right w:val="single" w:sz="2" w:space="0" w:color="auto"/>
            </w:tcBorders>
            <w:vAlign w:val="center"/>
          </w:tcPr>
          <w:p w14:paraId="3AAAB02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连带责任担保</w:t>
            </w:r>
          </w:p>
        </w:tc>
        <w:tc>
          <w:tcPr>
            <w:tcW w:w="1417" w:type="dxa"/>
            <w:tcBorders>
              <w:top w:val="single" w:sz="2" w:space="0" w:color="auto"/>
              <w:left w:val="single" w:sz="2" w:space="0" w:color="auto"/>
              <w:bottom w:val="single" w:sz="2" w:space="0" w:color="auto"/>
              <w:right w:val="single" w:sz="2" w:space="0" w:color="auto"/>
            </w:tcBorders>
            <w:vAlign w:val="center"/>
          </w:tcPr>
          <w:p w14:paraId="4134A275" w14:textId="77777777" w:rsidR="00452F63" w:rsidRPr="00452F63" w:rsidRDefault="00452F63" w:rsidP="00452F63">
            <w:pPr>
              <w:spacing w:line="240" w:lineRule="exac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B4937A0" w14:textId="77777777" w:rsidR="00452F63" w:rsidRPr="00452F63" w:rsidRDefault="00452F63" w:rsidP="00452F63">
            <w:pPr>
              <w:spacing w:line="240" w:lineRule="exac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2E7B5C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一年</w:t>
            </w:r>
          </w:p>
        </w:tc>
        <w:tc>
          <w:tcPr>
            <w:tcW w:w="708" w:type="dxa"/>
            <w:tcBorders>
              <w:top w:val="single" w:sz="2" w:space="0" w:color="auto"/>
              <w:left w:val="single" w:sz="2" w:space="0" w:color="auto"/>
              <w:bottom w:val="single" w:sz="2" w:space="0" w:color="auto"/>
              <w:right w:val="single" w:sz="2" w:space="0" w:color="auto"/>
            </w:tcBorders>
            <w:vAlign w:val="center"/>
          </w:tcPr>
          <w:p w14:paraId="6E35D6D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14:paraId="22806C8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否</w:t>
            </w:r>
          </w:p>
        </w:tc>
      </w:tr>
      <w:tr w:rsidR="00452F63" w:rsidRPr="00452F63" w14:paraId="52154670" w14:textId="77777777" w:rsidTr="003025AA">
        <w:trPr>
          <w:trHeight w:val="240"/>
        </w:trPr>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321DB3C"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lastRenderedPageBreak/>
              <w:t>报告期内审批对子公司担保额度合计（C1）</w:t>
            </w:r>
          </w:p>
        </w:tc>
        <w:tc>
          <w:tcPr>
            <w:tcW w:w="1662" w:type="dxa"/>
            <w:gridSpan w:val="2"/>
            <w:tcBorders>
              <w:top w:val="single" w:sz="2" w:space="0" w:color="auto"/>
              <w:left w:val="single" w:sz="2" w:space="0" w:color="auto"/>
              <w:bottom w:val="single" w:sz="2" w:space="0" w:color="auto"/>
              <w:right w:val="single" w:sz="2" w:space="0" w:color="auto"/>
            </w:tcBorders>
            <w:vAlign w:val="center"/>
          </w:tcPr>
          <w:p w14:paraId="74E48CF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450</w:t>
            </w:r>
          </w:p>
        </w:tc>
        <w:tc>
          <w:tcPr>
            <w:tcW w:w="18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020ABE"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报告期内对子公司担保实际发生额合计（C2）</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0C6321D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450</w:t>
            </w:r>
          </w:p>
        </w:tc>
      </w:tr>
      <w:tr w:rsidR="00452F63" w:rsidRPr="00452F63" w14:paraId="5C4A2168" w14:textId="77777777" w:rsidTr="003025AA">
        <w:trPr>
          <w:trHeight w:val="240"/>
        </w:trPr>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53C05AA"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w:t>
            </w:r>
            <w:proofErr w:type="gramStart"/>
            <w:r w:rsidRPr="00452F63">
              <w:rPr>
                <w:rFonts w:ascii="宋体" w:eastAsia="宋体" w:hAnsi="宋体" w:cs="宋体"/>
                <w:sz w:val="18"/>
                <w:szCs w:val="18"/>
              </w:rPr>
              <w:t>期末已</w:t>
            </w:r>
            <w:proofErr w:type="gramEnd"/>
            <w:r w:rsidRPr="00452F63">
              <w:rPr>
                <w:rFonts w:ascii="宋体" w:eastAsia="宋体" w:hAnsi="宋体" w:cs="宋体"/>
                <w:sz w:val="18"/>
                <w:szCs w:val="18"/>
              </w:rPr>
              <w:t>审批的对子公司担保额度合计（C3）</w:t>
            </w:r>
          </w:p>
        </w:tc>
        <w:tc>
          <w:tcPr>
            <w:tcW w:w="1662" w:type="dxa"/>
            <w:gridSpan w:val="2"/>
            <w:tcBorders>
              <w:top w:val="single" w:sz="2" w:space="0" w:color="auto"/>
              <w:left w:val="single" w:sz="2" w:space="0" w:color="auto"/>
              <w:bottom w:val="single" w:sz="2" w:space="0" w:color="auto"/>
              <w:right w:val="single" w:sz="2" w:space="0" w:color="auto"/>
            </w:tcBorders>
            <w:vAlign w:val="center"/>
          </w:tcPr>
          <w:p w14:paraId="3AB20F7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1,950</w:t>
            </w:r>
          </w:p>
        </w:tc>
        <w:tc>
          <w:tcPr>
            <w:tcW w:w="18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C0837B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w:t>
            </w:r>
            <w:proofErr w:type="gramStart"/>
            <w:r w:rsidRPr="00452F63">
              <w:rPr>
                <w:rFonts w:ascii="宋体" w:eastAsia="宋体" w:hAnsi="宋体" w:cs="宋体"/>
                <w:sz w:val="18"/>
                <w:szCs w:val="18"/>
              </w:rPr>
              <w:t>期末对</w:t>
            </w:r>
            <w:proofErr w:type="gramEnd"/>
            <w:r w:rsidRPr="00452F63">
              <w:rPr>
                <w:rFonts w:ascii="宋体" w:eastAsia="宋体" w:hAnsi="宋体" w:cs="宋体"/>
                <w:sz w:val="18"/>
                <w:szCs w:val="18"/>
              </w:rPr>
              <w:t>子公司实际担保余额合计（C4）</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424E98D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1,950</w:t>
            </w:r>
          </w:p>
        </w:tc>
      </w:tr>
      <w:tr w:rsidR="00452F63" w:rsidRPr="00452F63" w14:paraId="7F807F08" w14:textId="77777777" w:rsidTr="003025AA">
        <w:trPr>
          <w:trHeight w:val="240"/>
        </w:trPr>
        <w:tc>
          <w:tcPr>
            <w:tcW w:w="1020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22F0808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公司担保总额（即前三大项的合计）</w:t>
            </w:r>
          </w:p>
        </w:tc>
      </w:tr>
      <w:tr w:rsidR="00452F63" w:rsidRPr="00452F63" w14:paraId="654C36F3" w14:textId="77777777" w:rsidTr="003025AA">
        <w:trPr>
          <w:trHeight w:val="240"/>
        </w:trPr>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963FA0"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报告期内审批担保额度合计（A1+B1+C1）</w:t>
            </w:r>
          </w:p>
        </w:tc>
        <w:tc>
          <w:tcPr>
            <w:tcW w:w="1662" w:type="dxa"/>
            <w:gridSpan w:val="2"/>
            <w:tcBorders>
              <w:top w:val="single" w:sz="2" w:space="0" w:color="auto"/>
              <w:left w:val="single" w:sz="2" w:space="0" w:color="auto"/>
              <w:bottom w:val="single" w:sz="2" w:space="0" w:color="auto"/>
              <w:right w:val="single" w:sz="2" w:space="0" w:color="auto"/>
            </w:tcBorders>
            <w:vAlign w:val="center"/>
          </w:tcPr>
          <w:p w14:paraId="4213E8B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450</w:t>
            </w:r>
          </w:p>
        </w:tc>
        <w:tc>
          <w:tcPr>
            <w:tcW w:w="18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D39D9C"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报告期内担保实际发生额合计（A2+B2+C2）</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2152171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450</w:t>
            </w:r>
          </w:p>
        </w:tc>
      </w:tr>
      <w:tr w:rsidR="00452F63" w:rsidRPr="00452F63" w14:paraId="1FB3F473" w14:textId="77777777" w:rsidTr="003025AA">
        <w:trPr>
          <w:trHeight w:val="240"/>
        </w:trPr>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7E4FC91"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w:t>
            </w:r>
            <w:proofErr w:type="gramStart"/>
            <w:r w:rsidRPr="00452F63">
              <w:rPr>
                <w:rFonts w:ascii="宋体" w:eastAsia="宋体" w:hAnsi="宋体" w:cs="宋体"/>
                <w:sz w:val="18"/>
                <w:szCs w:val="18"/>
              </w:rPr>
              <w:t>期末已</w:t>
            </w:r>
            <w:proofErr w:type="gramEnd"/>
            <w:r w:rsidRPr="00452F63">
              <w:rPr>
                <w:rFonts w:ascii="宋体" w:eastAsia="宋体" w:hAnsi="宋体" w:cs="宋体"/>
                <w:sz w:val="18"/>
                <w:szCs w:val="18"/>
              </w:rPr>
              <w:t>审批的担保额度合计（A3+B3+C3）</w:t>
            </w:r>
          </w:p>
        </w:tc>
        <w:tc>
          <w:tcPr>
            <w:tcW w:w="1662" w:type="dxa"/>
            <w:gridSpan w:val="2"/>
            <w:tcBorders>
              <w:top w:val="single" w:sz="2" w:space="0" w:color="auto"/>
              <w:left w:val="single" w:sz="2" w:space="0" w:color="auto"/>
              <w:bottom w:val="single" w:sz="2" w:space="0" w:color="auto"/>
              <w:right w:val="single" w:sz="2" w:space="0" w:color="auto"/>
            </w:tcBorders>
            <w:vAlign w:val="center"/>
          </w:tcPr>
          <w:p w14:paraId="66BA1CEB" w14:textId="561BC48C" w:rsidR="00452F63" w:rsidRPr="00452F63" w:rsidRDefault="00D259C7" w:rsidP="00452F63">
            <w:pPr>
              <w:spacing w:line="240" w:lineRule="exact"/>
              <w:jc w:val="right"/>
              <w:rPr>
                <w:rFonts w:ascii="宋体" w:eastAsia="宋体" w:hAnsi="宋体" w:cs="宋体"/>
                <w:sz w:val="18"/>
                <w:szCs w:val="18"/>
              </w:rPr>
            </w:pPr>
            <w:r>
              <w:rPr>
                <w:rFonts w:ascii="宋体" w:eastAsia="宋体" w:hAnsi="宋体" w:cs="宋体"/>
                <w:sz w:val="18"/>
                <w:szCs w:val="18"/>
              </w:rPr>
              <w:t>9</w:t>
            </w:r>
            <w:r w:rsidR="00452F63" w:rsidRPr="00452F63">
              <w:rPr>
                <w:rFonts w:ascii="宋体" w:eastAsia="宋体" w:hAnsi="宋体" w:cs="宋体"/>
                <w:sz w:val="18"/>
                <w:szCs w:val="18"/>
              </w:rPr>
              <w:t>,</w:t>
            </w:r>
            <w:r>
              <w:rPr>
                <w:rFonts w:ascii="宋体" w:eastAsia="宋体" w:hAnsi="宋体" w:cs="宋体"/>
                <w:sz w:val="18"/>
                <w:szCs w:val="18"/>
              </w:rPr>
              <w:t>05</w:t>
            </w:r>
            <w:r w:rsidR="00452F63" w:rsidRPr="00452F63">
              <w:rPr>
                <w:rFonts w:ascii="宋体" w:eastAsia="宋体" w:hAnsi="宋体" w:cs="宋体"/>
                <w:sz w:val="18"/>
                <w:szCs w:val="18"/>
              </w:rPr>
              <w:t>0</w:t>
            </w:r>
          </w:p>
        </w:tc>
        <w:tc>
          <w:tcPr>
            <w:tcW w:w="188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F43FD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报告期末实际担保余额合计（A4+B4+C4）</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1141ADC4" w14:textId="0A807438" w:rsidR="00452F63" w:rsidRPr="00452F63" w:rsidRDefault="00D259C7" w:rsidP="00452F63">
            <w:pPr>
              <w:spacing w:line="240" w:lineRule="exact"/>
              <w:jc w:val="right"/>
              <w:rPr>
                <w:rFonts w:ascii="宋体" w:eastAsia="宋体" w:hAnsi="宋体" w:cs="宋体"/>
                <w:sz w:val="18"/>
                <w:szCs w:val="18"/>
              </w:rPr>
            </w:pPr>
            <w:r>
              <w:rPr>
                <w:rFonts w:ascii="宋体" w:eastAsia="宋体" w:hAnsi="宋体" w:cs="宋体"/>
                <w:sz w:val="18"/>
                <w:szCs w:val="18"/>
              </w:rPr>
              <w:t>6</w:t>
            </w:r>
            <w:r w:rsidR="00452F63" w:rsidRPr="00452F63">
              <w:rPr>
                <w:rFonts w:ascii="宋体" w:eastAsia="宋体" w:hAnsi="宋体" w:cs="宋体"/>
                <w:sz w:val="18"/>
                <w:szCs w:val="18"/>
              </w:rPr>
              <w:t>,</w:t>
            </w:r>
            <w:r>
              <w:rPr>
                <w:rFonts w:ascii="宋体" w:eastAsia="宋体" w:hAnsi="宋体" w:cs="宋体"/>
                <w:sz w:val="18"/>
                <w:szCs w:val="18"/>
              </w:rPr>
              <w:t>95</w:t>
            </w:r>
            <w:r w:rsidR="00452F63" w:rsidRPr="00452F63">
              <w:rPr>
                <w:rFonts w:ascii="宋体" w:eastAsia="宋体" w:hAnsi="宋体" w:cs="宋体"/>
                <w:sz w:val="18"/>
                <w:szCs w:val="18"/>
              </w:rPr>
              <w:t>0</w:t>
            </w:r>
          </w:p>
        </w:tc>
      </w:tr>
      <w:tr w:rsidR="00452F63" w:rsidRPr="00452F63" w14:paraId="6F1B6DB8" w14:textId="77777777" w:rsidTr="003025AA">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5B594C0"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实际担保总额（即A4+B4+C4）占公司净资产的比例</w:t>
            </w:r>
          </w:p>
        </w:tc>
        <w:tc>
          <w:tcPr>
            <w:tcW w:w="6701" w:type="dxa"/>
            <w:gridSpan w:val="7"/>
            <w:tcBorders>
              <w:top w:val="single" w:sz="2" w:space="0" w:color="auto"/>
              <w:left w:val="single" w:sz="2" w:space="0" w:color="auto"/>
              <w:bottom w:val="single" w:sz="2" w:space="0" w:color="auto"/>
              <w:right w:val="single" w:sz="2" w:space="0" w:color="auto"/>
            </w:tcBorders>
            <w:vAlign w:val="center"/>
          </w:tcPr>
          <w:p w14:paraId="321873B3" w14:textId="121449A3"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w:t>
            </w:r>
            <w:r w:rsidR="00D259C7">
              <w:rPr>
                <w:rFonts w:ascii="宋体" w:eastAsia="宋体" w:hAnsi="宋体" w:cs="宋体"/>
                <w:sz w:val="18"/>
                <w:szCs w:val="18"/>
              </w:rPr>
              <w:t>1</w:t>
            </w:r>
            <w:r w:rsidRPr="00452F63">
              <w:rPr>
                <w:rFonts w:ascii="宋体" w:eastAsia="宋体" w:hAnsi="宋体" w:cs="宋体"/>
                <w:sz w:val="18"/>
                <w:szCs w:val="18"/>
              </w:rPr>
              <w:t>.</w:t>
            </w:r>
            <w:r w:rsidR="00D259C7">
              <w:rPr>
                <w:rFonts w:ascii="宋体" w:eastAsia="宋体" w:hAnsi="宋体" w:cs="宋体"/>
                <w:sz w:val="18"/>
                <w:szCs w:val="18"/>
              </w:rPr>
              <w:t>35</w:t>
            </w:r>
            <w:r w:rsidRPr="00452F63">
              <w:rPr>
                <w:rFonts w:ascii="宋体" w:eastAsia="宋体" w:hAnsi="宋体" w:cs="宋体"/>
                <w:sz w:val="18"/>
                <w:szCs w:val="18"/>
              </w:rPr>
              <w:t>%</w:t>
            </w:r>
          </w:p>
        </w:tc>
      </w:tr>
      <w:tr w:rsidR="00452F63" w:rsidRPr="00452F63" w14:paraId="4D018125" w14:textId="77777777" w:rsidTr="003025AA">
        <w:trPr>
          <w:trHeight w:val="240"/>
        </w:trPr>
        <w:tc>
          <w:tcPr>
            <w:tcW w:w="10206"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A4D27EE"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其中：</w:t>
            </w:r>
          </w:p>
        </w:tc>
      </w:tr>
      <w:tr w:rsidR="00452F63" w:rsidRPr="00452F63" w14:paraId="50FFD333" w14:textId="77777777" w:rsidTr="003025AA">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DC43E4F"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为股东、实际控制人及其关联方提供担保的余额（D）</w:t>
            </w:r>
          </w:p>
        </w:tc>
        <w:tc>
          <w:tcPr>
            <w:tcW w:w="6701" w:type="dxa"/>
            <w:gridSpan w:val="7"/>
            <w:tcBorders>
              <w:top w:val="single" w:sz="2" w:space="0" w:color="auto"/>
              <w:left w:val="single" w:sz="2" w:space="0" w:color="auto"/>
              <w:bottom w:val="single" w:sz="2" w:space="0" w:color="auto"/>
              <w:right w:val="single" w:sz="2" w:space="0" w:color="auto"/>
            </w:tcBorders>
            <w:vAlign w:val="center"/>
          </w:tcPr>
          <w:p w14:paraId="7C973CA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547E579F" w14:textId="77777777" w:rsidTr="003025AA">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1562C4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直接或间接为资产负债率超过70%的被担保对象提供的债务担保余额（E）</w:t>
            </w:r>
          </w:p>
        </w:tc>
        <w:tc>
          <w:tcPr>
            <w:tcW w:w="6701" w:type="dxa"/>
            <w:gridSpan w:val="7"/>
            <w:tcBorders>
              <w:top w:val="single" w:sz="2" w:space="0" w:color="auto"/>
              <w:left w:val="single" w:sz="2" w:space="0" w:color="auto"/>
              <w:bottom w:val="single" w:sz="2" w:space="0" w:color="auto"/>
              <w:right w:val="single" w:sz="2" w:space="0" w:color="auto"/>
            </w:tcBorders>
            <w:vAlign w:val="center"/>
          </w:tcPr>
          <w:p w14:paraId="61ECCCEC" w14:textId="1FAE5EA1"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6,</w:t>
            </w:r>
            <w:r w:rsidR="00D259C7">
              <w:rPr>
                <w:rFonts w:ascii="宋体" w:eastAsia="宋体" w:hAnsi="宋体" w:cs="宋体"/>
                <w:sz w:val="18"/>
                <w:szCs w:val="18"/>
              </w:rPr>
              <w:t>50</w:t>
            </w:r>
            <w:r w:rsidRPr="00452F63">
              <w:rPr>
                <w:rFonts w:ascii="宋体" w:eastAsia="宋体" w:hAnsi="宋体" w:cs="宋体"/>
                <w:sz w:val="18"/>
                <w:szCs w:val="18"/>
              </w:rPr>
              <w:t>0</w:t>
            </w:r>
          </w:p>
        </w:tc>
      </w:tr>
      <w:tr w:rsidR="00452F63" w:rsidRPr="00452F63" w14:paraId="0E46E9B2" w14:textId="77777777" w:rsidTr="003025AA">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DF4448F"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担保总额超过净资产50%部分的金额（F）</w:t>
            </w:r>
          </w:p>
        </w:tc>
        <w:tc>
          <w:tcPr>
            <w:tcW w:w="6701" w:type="dxa"/>
            <w:gridSpan w:val="7"/>
            <w:tcBorders>
              <w:top w:val="single" w:sz="2" w:space="0" w:color="auto"/>
              <w:left w:val="single" w:sz="2" w:space="0" w:color="auto"/>
              <w:bottom w:val="single" w:sz="2" w:space="0" w:color="auto"/>
              <w:right w:val="single" w:sz="2" w:space="0" w:color="auto"/>
            </w:tcBorders>
            <w:vAlign w:val="center"/>
          </w:tcPr>
          <w:p w14:paraId="6EF6D49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49349084" w14:textId="77777777" w:rsidTr="003025AA">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1800BBC"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上述三项担保金额合计（D+E+F）</w:t>
            </w:r>
          </w:p>
        </w:tc>
        <w:tc>
          <w:tcPr>
            <w:tcW w:w="6701" w:type="dxa"/>
            <w:gridSpan w:val="7"/>
            <w:tcBorders>
              <w:top w:val="single" w:sz="2" w:space="0" w:color="auto"/>
              <w:left w:val="single" w:sz="2" w:space="0" w:color="auto"/>
              <w:bottom w:val="single" w:sz="2" w:space="0" w:color="auto"/>
              <w:right w:val="single" w:sz="2" w:space="0" w:color="auto"/>
            </w:tcBorders>
            <w:vAlign w:val="center"/>
          </w:tcPr>
          <w:p w14:paraId="384EFC5F" w14:textId="310EF268"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6,</w:t>
            </w:r>
            <w:r w:rsidR="00D259C7">
              <w:rPr>
                <w:rFonts w:ascii="宋体" w:eastAsia="宋体" w:hAnsi="宋体" w:cs="宋体"/>
                <w:sz w:val="18"/>
                <w:szCs w:val="18"/>
              </w:rPr>
              <w:t>50</w:t>
            </w:r>
            <w:r w:rsidRPr="00452F63">
              <w:rPr>
                <w:rFonts w:ascii="宋体" w:eastAsia="宋体" w:hAnsi="宋体" w:cs="宋体"/>
                <w:sz w:val="18"/>
                <w:szCs w:val="18"/>
              </w:rPr>
              <w:t>0</w:t>
            </w:r>
          </w:p>
        </w:tc>
      </w:tr>
      <w:tr w:rsidR="00452F63" w:rsidRPr="00452F63" w14:paraId="5A462719" w14:textId="77777777" w:rsidTr="003025AA">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099072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对未到期担保合同，报告期内发生担保责任或有证据表明有可能承担连带清偿责任的情况说明（如有）</w:t>
            </w:r>
          </w:p>
        </w:tc>
        <w:tc>
          <w:tcPr>
            <w:tcW w:w="6701" w:type="dxa"/>
            <w:gridSpan w:val="7"/>
            <w:tcBorders>
              <w:top w:val="single" w:sz="2" w:space="0" w:color="auto"/>
              <w:left w:val="single" w:sz="2" w:space="0" w:color="auto"/>
              <w:bottom w:val="single" w:sz="2" w:space="0" w:color="auto"/>
              <w:right w:val="single" w:sz="2" w:space="0" w:color="auto"/>
            </w:tcBorders>
            <w:vAlign w:val="center"/>
          </w:tcPr>
          <w:p w14:paraId="09B40590" w14:textId="77777777" w:rsidR="00452F63" w:rsidRPr="00452F63" w:rsidRDefault="00452F63" w:rsidP="00F35864">
            <w:pPr>
              <w:spacing w:line="240" w:lineRule="exact"/>
              <w:jc w:val="righ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58914C6D" w14:textId="77777777" w:rsidTr="003025AA">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056E1D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违反规定程序对外提供担保的说明（如有）</w:t>
            </w:r>
          </w:p>
        </w:tc>
        <w:tc>
          <w:tcPr>
            <w:tcW w:w="6701" w:type="dxa"/>
            <w:gridSpan w:val="7"/>
            <w:tcBorders>
              <w:top w:val="single" w:sz="2" w:space="0" w:color="auto"/>
              <w:left w:val="single" w:sz="2" w:space="0" w:color="auto"/>
              <w:bottom w:val="single" w:sz="2" w:space="0" w:color="auto"/>
              <w:right w:val="single" w:sz="2" w:space="0" w:color="auto"/>
            </w:tcBorders>
            <w:vAlign w:val="center"/>
          </w:tcPr>
          <w:p w14:paraId="302362C7" w14:textId="77777777" w:rsidR="00452F63" w:rsidRPr="00452F63" w:rsidRDefault="00452F63" w:rsidP="00F35864">
            <w:pPr>
              <w:spacing w:line="240" w:lineRule="exact"/>
              <w:jc w:val="right"/>
              <w:rPr>
                <w:rFonts w:ascii="宋体" w:eastAsia="宋体" w:hAnsi="宋体" w:cs="宋体"/>
                <w:sz w:val="18"/>
                <w:szCs w:val="18"/>
              </w:rPr>
            </w:pPr>
            <w:r w:rsidRPr="00452F63">
              <w:rPr>
                <w:rFonts w:ascii="宋体" w:eastAsia="宋体" w:hAnsi="宋体" w:cs="宋体"/>
                <w:sz w:val="18"/>
                <w:szCs w:val="18"/>
              </w:rPr>
              <w:t>不适用</w:t>
            </w:r>
          </w:p>
        </w:tc>
      </w:tr>
    </w:tbl>
    <w:p w14:paraId="592DCD29" w14:textId="54267A74" w:rsid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采用复合方式担保的具体情况说明</w:t>
      </w:r>
    </w:p>
    <w:p w14:paraId="6334849D" w14:textId="387BF1CB" w:rsidR="001B238B" w:rsidRPr="006D58E6" w:rsidRDefault="001B238B" w:rsidP="006D58E6">
      <w:pPr>
        <w:spacing w:before="100" w:after="100" w:line="276" w:lineRule="auto"/>
        <w:ind w:firstLineChars="200" w:firstLine="420"/>
        <w:rPr>
          <w:rFonts w:ascii="宋体" w:eastAsia="宋体" w:hAnsi="宋体" w:cs="宋体"/>
          <w:szCs w:val="21"/>
        </w:rPr>
      </w:pPr>
      <w:r w:rsidRPr="006D58E6">
        <w:rPr>
          <w:rFonts w:ascii="宋体" w:eastAsia="宋体" w:hAnsi="宋体" w:cs="宋体" w:hint="eastAsia"/>
          <w:szCs w:val="21"/>
        </w:rPr>
        <w:t>子公司对子公司的担保中，担保对象为厦门万里石装饰设计有限公司且担保金额为</w:t>
      </w:r>
      <w:r w:rsidRPr="006D58E6">
        <w:rPr>
          <w:rFonts w:ascii="宋体" w:eastAsia="宋体" w:hAnsi="宋体" w:cs="宋体"/>
          <w:szCs w:val="21"/>
        </w:rPr>
        <w:t>1</w:t>
      </w:r>
      <w:r w:rsidR="006D58E6">
        <w:rPr>
          <w:rFonts w:ascii="宋体" w:eastAsia="宋体" w:hAnsi="宋体" w:cs="宋体"/>
          <w:szCs w:val="21"/>
        </w:rPr>
        <w:t>,</w:t>
      </w:r>
      <w:r w:rsidRPr="006D58E6">
        <w:rPr>
          <w:rFonts w:ascii="宋体" w:eastAsia="宋体" w:hAnsi="宋体" w:cs="宋体"/>
          <w:szCs w:val="21"/>
        </w:rPr>
        <w:t>500万元的担保具体情况为：万里</w:t>
      </w:r>
      <w:proofErr w:type="gramStart"/>
      <w:r w:rsidRPr="006D58E6">
        <w:rPr>
          <w:rFonts w:ascii="宋体" w:eastAsia="宋体" w:hAnsi="宋体" w:cs="宋体"/>
          <w:szCs w:val="21"/>
        </w:rPr>
        <w:t>石股份</w:t>
      </w:r>
      <w:proofErr w:type="gramEnd"/>
      <w:r w:rsidRPr="006D58E6">
        <w:rPr>
          <w:rFonts w:ascii="宋体" w:eastAsia="宋体" w:hAnsi="宋体" w:cs="宋体"/>
          <w:szCs w:val="21"/>
        </w:rPr>
        <w:t>及厦门万里石装饰设计有限公司共用的授信额度7</w:t>
      </w:r>
      <w:r w:rsidR="006D58E6">
        <w:rPr>
          <w:rFonts w:ascii="宋体" w:eastAsia="宋体" w:hAnsi="宋体" w:cs="宋体"/>
          <w:szCs w:val="21"/>
        </w:rPr>
        <w:t>,</w:t>
      </w:r>
      <w:r w:rsidRPr="006D58E6">
        <w:rPr>
          <w:rFonts w:ascii="宋体" w:eastAsia="宋体" w:hAnsi="宋体" w:cs="宋体"/>
          <w:szCs w:val="21"/>
        </w:rPr>
        <w:t>000万元，其中厦门万里石装饰设计有限公司使用额度为1</w:t>
      </w:r>
      <w:r w:rsidR="006D58E6">
        <w:rPr>
          <w:rFonts w:ascii="宋体" w:eastAsia="宋体" w:hAnsi="宋体" w:cs="宋体"/>
          <w:szCs w:val="21"/>
        </w:rPr>
        <w:t>,</w:t>
      </w:r>
      <w:r w:rsidRPr="006D58E6">
        <w:rPr>
          <w:rFonts w:ascii="宋体" w:eastAsia="宋体" w:hAnsi="宋体" w:cs="宋体"/>
          <w:szCs w:val="21"/>
        </w:rPr>
        <w:t>500万元。万里</w:t>
      </w:r>
      <w:proofErr w:type="gramStart"/>
      <w:r w:rsidRPr="006D58E6">
        <w:rPr>
          <w:rFonts w:ascii="宋体" w:eastAsia="宋体" w:hAnsi="宋体" w:cs="宋体"/>
          <w:szCs w:val="21"/>
        </w:rPr>
        <w:t>石股份</w:t>
      </w:r>
      <w:proofErr w:type="gramEnd"/>
      <w:r w:rsidRPr="006D58E6">
        <w:rPr>
          <w:rFonts w:ascii="宋体" w:eastAsia="宋体" w:hAnsi="宋体" w:cs="宋体"/>
          <w:szCs w:val="21"/>
        </w:rPr>
        <w:t>为此7000万授信额度提供抵押保证及连带责任保证，厦门万里石家装修装饰工程有限公司为此授信额度提供抵押保证。万里</w:t>
      </w:r>
      <w:proofErr w:type="gramStart"/>
      <w:r w:rsidRPr="006D58E6">
        <w:rPr>
          <w:rFonts w:ascii="宋体" w:eastAsia="宋体" w:hAnsi="宋体" w:cs="宋体"/>
          <w:szCs w:val="21"/>
        </w:rPr>
        <w:t>石股份</w:t>
      </w:r>
      <w:proofErr w:type="gramEnd"/>
      <w:r w:rsidRPr="006D58E6">
        <w:rPr>
          <w:rFonts w:ascii="宋体" w:eastAsia="宋体" w:hAnsi="宋体" w:cs="宋体"/>
          <w:szCs w:val="21"/>
        </w:rPr>
        <w:t>抵押物为厦门市思明区湖滨北路201号801.802.803.804室，厦门市思明区湖滨北路201号地下一层第59.60号车位作为担保物；厦门万里石家装修装饰工程有</w:t>
      </w:r>
      <w:r w:rsidRPr="006D58E6">
        <w:rPr>
          <w:rFonts w:ascii="宋体" w:eastAsia="宋体" w:hAnsi="宋体" w:cs="宋体" w:hint="eastAsia"/>
          <w:szCs w:val="21"/>
        </w:rPr>
        <w:t>限公司抵押物为厦门市</w:t>
      </w:r>
      <w:proofErr w:type="gramStart"/>
      <w:r w:rsidRPr="006D58E6">
        <w:rPr>
          <w:rFonts w:ascii="宋体" w:eastAsia="宋体" w:hAnsi="宋体" w:cs="宋体" w:hint="eastAsia"/>
          <w:szCs w:val="21"/>
        </w:rPr>
        <w:t>翔安区赵岗</w:t>
      </w:r>
      <w:proofErr w:type="gramEnd"/>
      <w:r w:rsidRPr="006D58E6">
        <w:rPr>
          <w:rFonts w:ascii="宋体" w:eastAsia="宋体" w:hAnsi="宋体" w:cs="宋体" w:hint="eastAsia"/>
          <w:szCs w:val="21"/>
        </w:rPr>
        <w:t>路</w:t>
      </w:r>
      <w:r w:rsidRPr="006D58E6">
        <w:rPr>
          <w:rFonts w:ascii="宋体" w:eastAsia="宋体" w:hAnsi="宋体" w:cs="宋体"/>
          <w:szCs w:val="21"/>
        </w:rPr>
        <w:t>318号土地、</w:t>
      </w:r>
      <w:proofErr w:type="gramStart"/>
      <w:r w:rsidRPr="006D58E6">
        <w:rPr>
          <w:rFonts w:ascii="宋体" w:eastAsia="宋体" w:hAnsi="宋体" w:cs="宋体"/>
          <w:szCs w:val="21"/>
        </w:rPr>
        <w:t>翔安区赵岗</w:t>
      </w:r>
      <w:proofErr w:type="gramEnd"/>
      <w:r w:rsidRPr="006D58E6">
        <w:rPr>
          <w:rFonts w:ascii="宋体" w:eastAsia="宋体" w:hAnsi="宋体" w:cs="宋体"/>
          <w:szCs w:val="21"/>
        </w:rPr>
        <w:t>路318号之1实验楼，</w:t>
      </w:r>
      <w:proofErr w:type="gramStart"/>
      <w:r w:rsidRPr="006D58E6">
        <w:rPr>
          <w:rFonts w:ascii="宋体" w:eastAsia="宋体" w:hAnsi="宋体" w:cs="宋体"/>
          <w:szCs w:val="21"/>
        </w:rPr>
        <w:t>翔安区赵岗</w:t>
      </w:r>
      <w:proofErr w:type="gramEnd"/>
      <w:r w:rsidRPr="006D58E6">
        <w:rPr>
          <w:rFonts w:ascii="宋体" w:eastAsia="宋体" w:hAnsi="宋体" w:cs="宋体"/>
          <w:szCs w:val="21"/>
        </w:rPr>
        <w:t>路318号之1A厂房作为担保物 。</w:t>
      </w:r>
    </w:p>
    <w:p w14:paraId="0ADE7B4D"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75" w:name="_Toc988964"/>
      <w:r w:rsidRPr="00452F63">
        <w:rPr>
          <w:rFonts w:ascii="宋体" w:eastAsia="宋体" w:hAnsi="宋体" w:cs="宋体"/>
          <w:b/>
          <w:bCs/>
          <w:szCs w:val="21"/>
        </w:rPr>
        <w:t>3、委托理财</w:t>
      </w:r>
      <w:bookmarkEnd w:id="75"/>
    </w:p>
    <w:p w14:paraId="142CE974"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公司报告期不存在委托理财。</w:t>
      </w:r>
    </w:p>
    <w:p w14:paraId="1A04CEA0"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76" w:name="_Toc988965"/>
      <w:r w:rsidRPr="00452F63">
        <w:rPr>
          <w:rFonts w:ascii="宋体" w:eastAsia="宋体" w:hAnsi="宋体" w:cs="宋体"/>
          <w:b/>
          <w:bCs/>
          <w:szCs w:val="21"/>
        </w:rPr>
        <w:t>4、其他重大合同</w:t>
      </w:r>
      <w:bookmarkEnd w:id="76"/>
    </w:p>
    <w:p w14:paraId="45778E8A"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公司报告期不存在其他重大合同。</w:t>
      </w:r>
    </w:p>
    <w:p w14:paraId="16A429BD"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77" w:name="_Toc988966"/>
      <w:r w:rsidRPr="00452F63">
        <w:rPr>
          <w:rFonts w:ascii="宋体" w:eastAsia="宋体" w:hAnsi="宋体" w:cs="宋体"/>
          <w:b/>
          <w:bCs/>
          <w:sz w:val="24"/>
          <w:szCs w:val="24"/>
        </w:rPr>
        <w:t>十三、其他重大事项的说明</w:t>
      </w:r>
      <w:bookmarkEnd w:id="77"/>
    </w:p>
    <w:p w14:paraId="32E1F6D3"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公司报告期不存在需要说明的其他重大事项。</w:t>
      </w:r>
    </w:p>
    <w:p w14:paraId="21C6DB37"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78" w:name="_Toc988967"/>
      <w:r w:rsidRPr="00452F63">
        <w:rPr>
          <w:rFonts w:ascii="宋体" w:eastAsia="宋体" w:hAnsi="宋体" w:cs="宋体"/>
          <w:b/>
          <w:bCs/>
          <w:sz w:val="24"/>
          <w:szCs w:val="24"/>
        </w:rPr>
        <w:lastRenderedPageBreak/>
        <w:t>十四、公司子公司重大事项</w:t>
      </w:r>
      <w:bookmarkEnd w:id="78"/>
    </w:p>
    <w:p w14:paraId="64D4894C" w14:textId="77777777" w:rsidR="00452F63" w:rsidRPr="00452F63" w:rsidRDefault="00452F63" w:rsidP="000E1EBA">
      <w:pPr>
        <w:widowControl/>
        <w:spacing w:line="276" w:lineRule="auto"/>
        <w:ind w:firstLineChars="200" w:firstLine="420"/>
        <w:rPr>
          <w:rFonts w:ascii="宋体" w:eastAsia="宋体" w:hAnsi="宋体" w:cs="宋体"/>
          <w:kern w:val="0"/>
          <w:szCs w:val="21"/>
        </w:rPr>
      </w:pPr>
      <w:r w:rsidRPr="00452F63">
        <w:rPr>
          <w:rFonts w:ascii="宋体" w:eastAsia="宋体" w:hAnsi="宋体" w:cs="宋体" w:hint="eastAsia"/>
          <w:kern w:val="0"/>
          <w:szCs w:val="21"/>
        </w:rPr>
        <w:t>1、报告期内，公司根据战略规划需要，与深圳琢石投资有限公司、宁波</w:t>
      </w:r>
      <w:proofErr w:type="gramStart"/>
      <w:r w:rsidRPr="00452F63">
        <w:rPr>
          <w:rFonts w:ascii="宋体" w:eastAsia="宋体" w:hAnsi="宋体" w:cs="宋体" w:hint="eastAsia"/>
          <w:kern w:val="0"/>
          <w:szCs w:val="21"/>
        </w:rPr>
        <w:t>琢</w:t>
      </w:r>
      <w:proofErr w:type="gramEnd"/>
      <w:r w:rsidRPr="00452F63">
        <w:rPr>
          <w:rFonts w:ascii="宋体" w:eastAsia="宋体" w:hAnsi="宋体" w:cs="宋体" w:hint="eastAsia"/>
          <w:kern w:val="0"/>
          <w:szCs w:val="21"/>
        </w:rPr>
        <w:t>石前瞻创业投资合伙企业（有限合伙）、宁波</w:t>
      </w:r>
      <w:proofErr w:type="gramStart"/>
      <w:r w:rsidRPr="00452F63">
        <w:rPr>
          <w:rFonts w:ascii="宋体" w:eastAsia="宋体" w:hAnsi="宋体" w:cs="宋体" w:hint="eastAsia"/>
          <w:kern w:val="0"/>
          <w:szCs w:val="21"/>
        </w:rPr>
        <w:t>琢</w:t>
      </w:r>
      <w:proofErr w:type="gramEnd"/>
      <w:r w:rsidRPr="00452F63">
        <w:rPr>
          <w:rFonts w:ascii="宋体" w:eastAsia="宋体" w:hAnsi="宋体" w:cs="宋体" w:hint="eastAsia"/>
          <w:kern w:val="0"/>
          <w:szCs w:val="21"/>
        </w:rPr>
        <w:t>石云起股权投资合伙企业（有限合伙）共同投资设立厦门万锂新能源创业投资合伙企业(有限合伙)。其中，公司作为有限合伙人以自有资金认缴出资1,000万元，占注册资本的16.6667%。具体内容详见2022年1月26日及2月9日披露于巨潮资讯网（http://www.cninfo.com.cn）的《关于与专业投资机构共同投资设立有限合伙企业的公告》（公告编号：2022-002）及《关于与专业投资机构共同投资设立有限合伙企业的进展公告》（公告编号：2022-005）。</w:t>
      </w:r>
    </w:p>
    <w:p w14:paraId="48A40AEA" w14:textId="77777777" w:rsidR="00452F63" w:rsidRPr="00452F63" w:rsidRDefault="00452F63" w:rsidP="000E1EBA">
      <w:pPr>
        <w:widowControl/>
        <w:spacing w:line="276" w:lineRule="auto"/>
        <w:ind w:firstLineChars="200" w:firstLine="420"/>
        <w:rPr>
          <w:rFonts w:ascii="宋体" w:eastAsia="宋体" w:hAnsi="宋体" w:cs="宋体"/>
          <w:kern w:val="0"/>
          <w:szCs w:val="21"/>
        </w:rPr>
      </w:pPr>
      <w:r w:rsidRPr="00452F63">
        <w:rPr>
          <w:rFonts w:ascii="宋体" w:eastAsia="宋体" w:hAnsi="宋体" w:cs="宋体" w:hint="eastAsia"/>
          <w:kern w:val="0"/>
          <w:szCs w:val="21"/>
        </w:rPr>
        <w:t>2、报告期内，公司与新疆泰利信矿业有限公司共同出资 5,000 万元人民币设立厦门万锂资源有限公司，其中公司以自有资金出资 2,550 万元人民币，占出资比例51%</w:t>
      </w:r>
      <w:r w:rsidRPr="00452F63">
        <w:rPr>
          <w:rFonts w:ascii="宋体" w:eastAsia="宋体" w:hAnsi="宋体" w:cs="宋体" w:hint="eastAsia"/>
          <w:color w:val="000000"/>
          <w:kern w:val="0"/>
          <w:szCs w:val="21"/>
        </w:rPr>
        <w:t>。具体内容详见2022年4月20日披露于巨潮资讯网</w:t>
      </w:r>
      <w:r w:rsidRPr="00452F63">
        <w:rPr>
          <w:rFonts w:ascii="宋体" w:eastAsia="宋体" w:hAnsi="宋体" w:cs="宋体" w:hint="eastAsia"/>
          <w:kern w:val="0"/>
          <w:szCs w:val="21"/>
        </w:rPr>
        <w:t>（</w:t>
      </w:r>
      <w:hyperlink r:id="rId9" w:history="1">
        <w:r w:rsidRPr="00452F63">
          <w:rPr>
            <w:rFonts w:ascii="宋体" w:eastAsia="宋体" w:hAnsi="宋体" w:cs="宋体" w:hint="eastAsia"/>
            <w:kern w:val="0"/>
            <w:szCs w:val="21"/>
          </w:rPr>
          <w:t>http://www.cninfo.com.cn</w:t>
        </w:r>
      </w:hyperlink>
      <w:r w:rsidRPr="00452F63">
        <w:rPr>
          <w:rFonts w:ascii="宋体" w:eastAsia="宋体" w:hAnsi="宋体" w:cs="宋体" w:hint="eastAsia"/>
          <w:kern w:val="0"/>
          <w:szCs w:val="21"/>
        </w:rPr>
        <w:t>）</w:t>
      </w:r>
      <w:r w:rsidRPr="00452F63">
        <w:rPr>
          <w:rFonts w:ascii="宋体" w:eastAsia="宋体" w:hAnsi="宋体" w:cs="宋体" w:hint="eastAsia"/>
          <w:color w:val="000000"/>
          <w:kern w:val="0"/>
          <w:szCs w:val="21"/>
        </w:rPr>
        <w:t>的《关于对外投资的公告》（公告编号：2022-030）。</w:t>
      </w:r>
    </w:p>
    <w:p w14:paraId="584398D6" w14:textId="77777777" w:rsidR="00452F63" w:rsidRPr="00452F63" w:rsidRDefault="00452F63" w:rsidP="000E1EBA">
      <w:pPr>
        <w:widowControl/>
        <w:spacing w:line="276" w:lineRule="auto"/>
        <w:ind w:firstLineChars="200" w:firstLine="420"/>
        <w:rPr>
          <w:rFonts w:ascii="宋体" w:eastAsia="宋体" w:hAnsi="宋体" w:cs="宋体"/>
          <w:kern w:val="0"/>
          <w:szCs w:val="21"/>
        </w:rPr>
      </w:pPr>
      <w:r w:rsidRPr="00452F63">
        <w:rPr>
          <w:rFonts w:ascii="宋体" w:eastAsia="宋体" w:hAnsi="宋体" w:cs="宋体" w:hint="eastAsia"/>
          <w:color w:val="000000"/>
          <w:kern w:val="0"/>
          <w:szCs w:val="21"/>
        </w:rPr>
        <w:t>3、报告期内，公司对外投资设立厦门石夫人电子商务有限公司，持股该公司100%的股权。</w:t>
      </w:r>
    </w:p>
    <w:p w14:paraId="344B1DD0" w14:textId="77777777" w:rsidR="00452F63" w:rsidRPr="00452F63" w:rsidRDefault="00452F63" w:rsidP="00452F63">
      <w:r w:rsidRPr="00452F63">
        <w:br w:type="page"/>
      </w:r>
    </w:p>
    <w:p w14:paraId="40C386C2"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pPr>
      <w:bookmarkStart w:id="79" w:name="_Toc988968"/>
      <w:r w:rsidRPr="00452F63">
        <w:rPr>
          <w:rFonts w:ascii="宋体" w:eastAsia="宋体" w:hAnsi="宋体" w:cs="宋体"/>
          <w:b/>
          <w:bCs/>
          <w:kern w:val="44"/>
          <w:sz w:val="32"/>
          <w:szCs w:val="32"/>
        </w:rPr>
        <w:lastRenderedPageBreak/>
        <w:t>第七节 股份变动及股东情况</w:t>
      </w:r>
      <w:bookmarkEnd w:id="79"/>
    </w:p>
    <w:p w14:paraId="2815A448"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80" w:name="_Toc988969"/>
      <w:r w:rsidRPr="00452F63">
        <w:rPr>
          <w:rFonts w:ascii="宋体" w:eastAsia="宋体" w:hAnsi="宋体" w:cs="宋体"/>
          <w:b/>
          <w:bCs/>
          <w:sz w:val="24"/>
          <w:szCs w:val="24"/>
        </w:rPr>
        <w:t>一、股份变动情况</w:t>
      </w:r>
      <w:bookmarkEnd w:id="80"/>
    </w:p>
    <w:p w14:paraId="614C35E5"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81" w:name="_Toc988970"/>
      <w:r w:rsidRPr="00452F63">
        <w:rPr>
          <w:rFonts w:ascii="宋体" w:eastAsia="宋体" w:hAnsi="宋体" w:cs="宋体"/>
          <w:b/>
          <w:bCs/>
          <w:szCs w:val="21"/>
        </w:rPr>
        <w:t>1、股份变动情况</w:t>
      </w:r>
      <w:bookmarkEnd w:id="81"/>
    </w:p>
    <w:p w14:paraId="43BC86EE" w14:textId="77777777" w:rsidR="00452F63" w:rsidRPr="00452F63" w:rsidRDefault="00452F63" w:rsidP="00452F63">
      <w:pPr>
        <w:spacing w:before="40" w:after="40" w:line="240" w:lineRule="exact"/>
        <w:jc w:val="right"/>
        <w:rPr>
          <w:rFonts w:ascii="宋体" w:eastAsia="宋体" w:hAnsi="宋体" w:cs="宋体"/>
          <w:sz w:val="18"/>
          <w:szCs w:val="18"/>
        </w:rPr>
      </w:pPr>
      <w:r w:rsidRPr="00452F63">
        <w:rPr>
          <w:rFonts w:ascii="宋体" w:eastAsia="宋体" w:hAnsi="宋体" w:cs="宋体"/>
          <w:sz w:val="18"/>
          <w:szCs w:val="18"/>
        </w:rPr>
        <w:t>单位：股</w:t>
      </w:r>
    </w:p>
    <w:tbl>
      <w:tblPr>
        <w:tblW w:w="10774" w:type="dxa"/>
        <w:tblInd w:w="-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2"/>
        <w:gridCol w:w="1134"/>
        <w:gridCol w:w="992"/>
        <w:gridCol w:w="1134"/>
        <w:gridCol w:w="566"/>
        <w:gridCol w:w="851"/>
        <w:gridCol w:w="1077"/>
        <w:gridCol w:w="1191"/>
        <w:gridCol w:w="1276"/>
        <w:gridCol w:w="851"/>
      </w:tblGrid>
      <w:tr w:rsidR="00452F63" w:rsidRPr="00452F63" w14:paraId="6EF9ABD2" w14:textId="77777777" w:rsidTr="0071470A">
        <w:trPr>
          <w:trHeight w:val="240"/>
        </w:trPr>
        <w:tc>
          <w:tcPr>
            <w:tcW w:w="17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913227" w14:textId="77777777" w:rsidR="00452F63" w:rsidRPr="00452F63" w:rsidRDefault="00452F63" w:rsidP="00452F63"/>
        </w:tc>
        <w:tc>
          <w:tcPr>
            <w:tcW w:w="21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73DC5E8"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本次变动前</w:t>
            </w:r>
          </w:p>
        </w:tc>
        <w:tc>
          <w:tcPr>
            <w:tcW w:w="4819"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7DE108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本次变动增减（＋，－）</w:t>
            </w:r>
          </w:p>
        </w:tc>
        <w:tc>
          <w:tcPr>
            <w:tcW w:w="212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D2DBEB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本次变动后</w:t>
            </w:r>
          </w:p>
        </w:tc>
      </w:tr>
      <w:tr w:rsidR="00452F63" w:rsidRPr="00452F63" w14:paraId="2494A532" w14:textId="77777777" w:rsidTr="0071470A">
        <w:trPr>
          <w:trHeight w:val="240"/>
        </w:trPr>
        <w:tc>
          <w:tcPr>
            <w:tcW w:w="170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B418C79" w14:textId="77777777" w:rsidR="00452F63" w:rsidRPr="00452F63" w:rsidRDefault="00452F63" w:rsidP="00452F63"/>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CB7017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数量</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3BFB6F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比例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CDA7320"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发行新股</w:t>
            </w:r>
          </w:p>
        </w:tc>
        <w:tc>
          <w:tcPr>
            <w:tcW w:w="566" w:type="dxa"/>
            <w:tcBorders>
              <w:top w:val="single" w:sz="2" w:space="0" w:color="auto"/>
              <w:left w:val="single" w:sz="2" w:space="0" w:color="auto"/>
              <w:bottom w:val="single" w:sz="2" w:space="0" w:color="auto"/>
              <w:right w:val="single" w:sz="2" w:space="0" w:color="auto"/>
            </w:tcBorders>
            <w:shd w:val="clear" w:color="auto" w:fill="D3D3D3"/>
            <w:vAlign w:val="center"/>
          </w:tcPr>
          <w:p w14:paraId="437F6D37"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送股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0A8DA19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公积金转股</w:t>
            </w:r>
          </w:p>
        </w:tc>
        <w:tc>
          <w:tcPr>
            <w:tcW w:w="1077" w:type="dxa"/>
            <w:tcBorders>
              <w:top w:val="single" w:sz="2" w:space="0" w:color="auto"/>
              <w:left w:val="single" w:sz="2" w:space="0" w:color="auto"/>
              <w:bottom w:val="single" w:sz="2" w:space="0" w:color="auto"/>
              <w:right w:val="single" w:sz="2" w:space="0" w:color="auto"/>
            </w:tcBorders>
            <w:shd w:val="clear" w:color="auto" w:fill="D3D3D3"/>
            <w:vAlign w:val="center"/>
          </w:tcPr>
          <w:p w14:paraId="767DB43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其他</w:t>
            </w:r>
          </w:p>
        </w:tc>
        <w:tc>
          <w:tcPr>
            <w:tcW w:w="1191" w:type="dxa"/>
            <w:tcBorders>
              <w:top w:val="single" w:sz="2" w:space="0" w:color="auto"/>
              <w:left w:val="single" w:sz="2" w:space="0" w:color="auto"/>
              <w:bottom w:val="single" w:sz="2" w:space="0" w:color="auto"/>
              <w:right w:val="single" w:sz="2" w:space="0" w:color="auto"/>
            </w:tcBorders>
            <w:shd w:val="clear" w:color="auto" w:fill="D3D3D3"/>
            <w:vAlign w:val="center"/>
          </w:tcPr>
          <w:p w14:paraId="4F7773F4"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小计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4A826B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数量</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1E11FFB"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比例</w:t>
            </w:r>
          </w:p>
        </w:tc>
      </w:tr>
      <w:tr w:rsidR="00452F63" w:rsidRPr="00452F63" w14:paraId="4B7B22B9"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75922DCD"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一、有限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股份</w:t>
            </w:r>
          </w:p>
        </w:tc>
        <w:tc>
          <w:tcPr>
            <w:tcW w:w="1134" w:type="dxa"/>
            <w:tcBorders>
              <w:top w:val="single" w:sz="2" w:space="0" w:color="auto"/>
              <w:left w:val="single" w:sz="2" w:space="0" w:color="auto"/>
              <w:bottom w:val="single" w:sz="2" w:space="0" w:color="auto"/>
              <w:right w:val="single" w:sz="2" w:space="0" w:color="auto"/>
            </w:tcBorders>
            <w:vAlign w:val="center"/>
          </w:tcPr>
          <w:p w14:paraId="03F40BF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37,146,522</w:t>
            </w:r>
          </w:p>
        </w:tc>
        <w:tc>
          <w:tcPr>
            <w:tcW w:w="992" w:type="dxa"/>
            <w:tcBorders>
              <w:top w:val="single" w:sz="2" w:space="0" w:color="auto"/>
              <w:left w:val="single" w:sz="2" w:space="0" w:color="auto"/>
              <w:bottom w:val="single" w:sz="2" w:space="0" w:color="auto"/>
              <w:right w:val="single" w:sz="2" w:space="0" w:color="auto"/>
            </w:tcBorders>
            <w:vAlign w:val="center"/>
          </w:tcPr>
          <w:p w14:paraId="447C756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18.57%</w:t>
            </w:r>
          </w:p>
        </w:tc>
        <w:tc>
          <w:tcPr>
            <w:tcW w:w="1134" w:type="dxa"/>
            <w:tcBorders>
              <w:top w:val="single" w:sz="2" w:space="0" w:color="auto"/>
              <w:left w:val="single" w:sz="2" w:space="0" w:color="auto"/>
              <w:bottom w:val="single" w:sz="2" w:space="0" w:color="auto"/>
              <w:right w:val="single" w:sz="2" w:space="0" w:color="auto"/>
            </w:tcBorders>
            <w:vAlign w:val="center"/>
          </w:tcPr>
          <w:p w14:paraId="75B196E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1,150,000</w:t>
            </w:r>
          </w:p>
        </w:tc>
        <w:tc>
          <w:tcPr>
            <w:tcW w:w="566" w:type="dxa"/>
            <w:tcBorders>
              <w:top w:val="single" w:sz="2" w:space="0" w:color="auto"/>
              <w:left w:val="single" w:sz="2" w:space="0" w:color="auto"/>
              <w:bottom w:val="single" w:sz="2" w:space="0" w:color="auto"/>
              <w:right w:val="single" w:sz="2" w:space="0" w:color="auto"/>
            </w:tcBorders>
            <w:vAlign w:val="center"/>
          </w:tcPr>
          <w:p w14:paraId="38F6567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D5FB82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3C29388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-3,838,575</w:t>
            </w:r>
          </w:p>
        </w:tc>
        <w:tc>
          <w:tcPr>
            <w:tcW w:w="1191" w:type="dxa"/>
            <w:tcBorders>
              <w:top w:val="single" w:sz="2" w:space="0" w:color="auto"/>
              <w:left w:val="single" w:sz="2" w:space="0" w:color="auto"/>
              <w:bottom w:val="single" w:sz="2" w:space="0" w:color="auto"/>
              <w:right w:val="single" w:sz="2" w:space="0" w:color="auto"/>
            </w:tcBorders>
            <w:vAlign w:val="center"/>
          </w:tcPr>
          <w:p w14:paraId="1469F33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-2,688,575</w:t>
            </w:r>
          </w:p>
        </w:tc>
        <w:tc>
          <w:tcPr>
            <w:tcW w:w="1276" w:type="dxa"/>
            <w:tcBorders>
              <w:top w:val="single" w:sz="2" w:space="0" w:color="auto"/>
              <w:left w:val="single" w:sz="2" w:space="0" w:color="auto"/>
              <w:bottom w:val="single" w:sz="2" w:space="0" w:color="auto"/>
              <w:right w:val="single" w:sz="2" w:space="0" w:color="auto"/>
            </w:tcBorders>
            <w:vAlign w:val="center"/>
          </w:tcPr>
          <w:p w14:paraId="3FA3BDC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34,457,947</w:t>
            </w:r>
          </w:p>
        </w:tc>
        <w:tc>
          <w:tcPr>
            <w:tcW w:w="851" w:type="dxa"/>
            <w:tcBorders>
              <w:top w:val="single" w:sz="2" w:space="0" w:color="auto"/>
              <w:left w:val="single" w:sz="2" w:space="0" w:color="auto"/>
              <w:bottom w:val="single" w:sz="2" w:space="0" w:color="auto"/>
              <w:right w:val="single" w:sz="2" w:space="0" w:color="auto"/>
            </w:tcBorders>
            <w:vAlign w:val="center"/>
          </w:tcPr>
          <w:p w14:paraId="07B525E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17.13%</w:t>
            </w:r>
          </w:p>
        </w:tc>
      </w:tr>
      <w:tr w:rsidR="00452F63" w:rsidRPr="00452F63" w14:paraId="009C708A"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4DEFE1F5"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1、国家持股</w:t>
            </w:r>
          </w:p>
        </w:tc>
        <w:tc>
          <w:tcPr>
            <w:tcW w:w="1134" w:type="dxa"/>
            <w:tcBorders>
              <w:top w:val="single" w:sz="2" w:space="0" w:color="auto"/>
              <w:left w:val="single" w:sz="2" w:space="0" w:color="auto"/>
              <w:bottom w:val="single" w:sz="2" w:space="0" w:color="auto"/>
              <w:right w:val="single" w:sz="2" w:space="0" w:color="auto"/>
            </w:tcBorders>
            <w:vAlign w:val="center"/>
          </w:tcPr>
          <w:p w14:paraId="06BC4A2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00764F7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55D3DED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3C1826E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598966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49CFA3C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3DCAA40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22040DE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1096B4A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6C33AEF0"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0C960EC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2、国有法人持股</w:t>
            </w:r>
          </w:p>
        </w:tc>
        <w:tc>
          <w:tcPr>
            <w:tcW w:w="1134" w:type="dxa"/>
            <w:tcBorders>
              <w:top w:val="single" w:sz="2" w:space="0" w:color="auto"/>
              <w:left w:val="single" w:sz="2" w:space="0" w:color="auto"/>
              <w:bottom w:val="single" w:sz="2" w:space="0" w:color="auto"/>
              <w:right w:val="single" w:sz="2" w:space="0" w:color="auto"/>
            </w:tcBorders>
            <w:vAlign w:val="center"/>
          </w:tcPr>
          <w:p w14:paraId="73C1244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5398E00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AD6C83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0CCB491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6DBE99F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4424960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4A9D795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1643F74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487283B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65B33349"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15CB148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3、其他内资持股</w:t>
            </w:r>
          </w:p>
        </w:tc>
        <w:tc>
          <w:tcPr>
            <w:tcW w:w="1134" w:type="dxa"/>
            <w:tcBorders>
              <w:top w:val="single" w:sz="2" w:space="0" w:color="auto"/>
              <w:left w:val="single" w:sz="2" w:space="0" w:color="auto"/>
              <w:bottom w:val="single" w:sz="2" w:space="0" w:color="auto"/>
              <w:right w:val="single" w:sz="2" w:space="0" w:color="auto"/>
            </w:tcBorders>
            <w:vAlign w:val="center"/>
          </w:tcPr>
          <w:p w14:paraId="2ADED20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37,146,522</w:t>
            </w:r>
          </w:p>
        </w:tc>
        <w:tc>
          <w:tcPr>
            <w:tcW w:w="992" w:type="dxa"/>
            <w:tcBorders>
              <w:top w:val="single" w:sz="2" w:space="0" w:color="auto"/>
              <w:left w:val="single" w:sz="2" w:space="0" w:color="auto"/>
              <w:bottom w:val="single" w:sz="2" w:space="0" w:color="auto"/>
              <w:right w:val="single" w:sz="2" w:space="0" w:color="auto"/>
            </w:tcBorders>
            <w:vAlign w:val="center"/>
          </w:tcPr>
          <w:p w14:paraId="412B908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18.57%</w:t>
            </w:r>
          </w:p>
        </w:tc>
        <w:tc>
          <w:tcPr>
            <w:tcW w:w="1134" w:type="dxa"/>
            <w:tcBorders>
              <w:top w:val="single" w:sz="2" w:space="0" w:color="auto"/>
              <w:left w:val="single" w:sz="2" w:space="0" w:color="auto"/>
              <w:bottom w:val="single" w:sz="2" w:space="0" w:color="auto"/>
              <w:right w:val="single" w:sz="2" w:space="0" w:color="auto"/>
            </w:tcBorders>
            <w:vAlign w:val="center"/>
          </w:tcPr>
          <w:p w14:paraId="3F55A52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1,150,000</w:t>
            </w:r>
          </w:p>
        </w:tc>
        <w:tc>
          <w:tcPr>
            <w:tcW w:w="566" w:type="dxa"/>
            <w:tcBorders>
              <w:top w:val="single" w:sz="2" w:space="0" w:color="auto"/>
              <w:left w:val="single" w:sz="2" w:space="0" w:color="auto"/>
              <w:bottom w:val="single" w:sz="2" w:space="0" w:color="auto"/>
              <w:right w:val="single" w:sz="2" w:space="0" w:color="auto"/>
            </w:tcBorders>
            <w:vAlign w:val="center"/>
          </w:tcPr>
          <w:p w14:paraId="53AC9B0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1FC47D0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4FFCC6A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-3,838,575</w:t>
            </w:r>
          </w:p>
        </w:tc>
        <w:tc>
          <w:tcPr>
            <w:tcW w:w="1191" w:type="dxa"/>
            <w:tcBorders>
              <w:top w:val="single" w:sz="2" w:space="0" w:color="auto"/>
              <w:left w:val="single" w:sz="2" w:space="0" w:color="auto"/>
              <w:bottom w:val="single" w:sz="2" w:space="0" w:color="auto"/>
              <w:right w:val="single" w:sz="2" w:space="0" w:color="auto"/>
            </w:tcBorders>
            <w:vAlign w:val="center"/>
          </w:tcPr>
          <w:p w14:paraId="2F5D404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-2,688,575</w:t>
            </w:r>
          </w:p>
        </w:tc>
        <w:tc>
          <w:tcPr>
            <w:tcW w:w="1276" w:type="dxa"/>
            <w:tcBorders>
              <w:top w:val="single" w:sz="2" w:space="0" w:color="auto"/>
              <w:left w:val="single" w:sz="2" w:space="0" w:color="auto"/>
              <w:bottom w:val="single" w:sz="2" w:space="0" w:color="auto"/>
              <w:right w:val="single" w:sz="2" w:space="0" w:color="auto"/>
            </w:tcBorders>
            <w:vAlign w:val="center"/>
          </w:tcPr>
          <w:p w14:paraId="2778585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34,457,947</w:t>
            </w:r>
          </w:p>
        </w:tc>
        <w:tc>
          <w:tcPr>
            <w:tcW w:w="851" w:type="dxa"/>
            <w:tcBorders>
              <w:top w:val="single" w:sz="2" w:space="0" w:color="auto"/>
              <w:left w:val="single" w:sz="2" w:space="0" w:color="auto"/>
              <w:bottom w:val="single" w:sz="2" w:space="0" w:color="auto"/>
              <w:right w:val="single" w:sz="2" w:space="0" w:color="auto"/>
            </w:tcBorders>
            <w:vAlign w:val="center"/>
          </w:tcPr>
          <w:p w14:paraId="4EE2967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17.13%</w:t>
            </w:r>
          </w:p>
        </w:tc>
      </w:tr>
      <w:tr w:rsidR="00452F63" w:rsidRPr="00452F63" w14:paraId="6A41AA49"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26C3727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其中：境内法人持股</w:t>
            </w:r>
          </w:p>
        </w:tc>
        <w:tc>
          <w:tcPr>
            <w:tcW w:w="1134" w:type="dxa"/>
            <w:tcBorders>
              <w:top w:val="single" w:sz="2" w:space="0" w:color="auto"/>
              <w:left w:val="single" w:sz="2" w:space="0" w:color="auto"/>
              <w:bottom w:val="single" w:sz="2" w:space="0" w:color="auto"/>
              <w:right w:val="single" w:sz="2" w:space="0" w:color="auto"/>
            </w:tcBorders>
            <w:vAlign w:val="center"/>
          </w:tcPr>
          <w:p w14:paraId="330B8EE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5D772DC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40242C0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46B997E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9055BD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3DA07E8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5121CDF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18E751E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7D3EB8B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5B3CFCAA"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742E8FF4"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境内自然人持股</w:t>
            </w:r>
          </w:p>
        </w:tc>
        <w:tc>
          <w:tcPr>
            <w:tcW w:w="1134" w:type="dxa"/>
            <w:tcBorders>
              <w:top w:val="single" w:sz="2" w:space="0" w:color="auto"/>
              <w:left w:val="single" w:sz="2" w:space="0" w:color="auto"/>
              <w:bottom w:val="single" w:sz="2" w:space="0" w:color="auto"/>
              <w:right w:val="single" w:sz="2" w:space="0" w:color="auto"/>
            </w:tcBorders>
            <w:vAlign w:val="center"/>
          </w:tcPr>
          <w:p w14:paraId="395570E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37,146,522</w:t>
            </w:r>
          </w:p>
        </w:tc>
        <w:tc>
          <w:tcPr>
            <w:tcW w:w="992" w:type="dxa"/>
            <w:tcBorders>
              <w:top w:val="single" w:sz="2" w:space="0" w:color="auto"/>
              <w:left w:val="single" w:sz="2" w:space="0" w:color="auto"/>
              <w:bottom w:val="single" w:sz="2" w:space="0" w:color="auto"/>
              <w:right w:val="single" w:sz="2" w:space="0" w:color="auto"/>
            </w:tcBorders>
            <w:vAlign w:val="center"/>
          </w:tcPr>
          <w:p w14:paraId="1DD8880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18.57%</w:t>
            </w:r>
          </w:p>
        </w:tc>
        <w:tc>
          <w:tcPr>
            <w:tcW w:w="1134" w:type="dxa"/>
            <w:tcBorders>
              <w:top w:val="single" w:sz="2" w:space="0" w:color="auto"/>
              <w:left w:val="single" w:sz="2" w:space="0" w:color="auto"/>
              <w:bottom w:val="single" w:sz="2" w:space="0" w:color="auto"/>
              <w:right w:val="single" w:sz="2" w:space="0" w:color="auto"/>
            </w:tcBorders>
            <w:vAlign w:val="center"/>
          </w:tcPr>
          <w:p w14:paraId="16E6A2E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1,150,000</w:t>
            </w:r>
          </w:p>
        </w:tc>
        <w:tc>
          <w:tcPr>
            <w:tcW w:w="566" w:type="dxa"/>
            <w:tcBorders>
              <w:top w:val="single" w:sz="2" w:space="0" w:color="auto"/>
              <w:left w:val="single" w:sz="2" w:space="0" w:color="auto"/>
              <w:bottom w:val="single" w:sz="2" w:space="0" w:color="auto"/>
              <w:right w:val="single" w:sz="2" w:space="0" w:color="auto"/>
            </w:tcBorders>
            <w:vAlign w:val="center"/>
          </w:tcPr>
          <w:p w14:paraId="29031F4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77D4A21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335B336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-3,838,575</w:t>
            </w:r>
          </w:p>
        </w:tc>
        <w:tc>
          <w:tcPr>
            <w:tcW w:w="1191" w:type="dxa"/>
            <w:tcBorders>
              <w:top w:val="single" w:sz="2" w:space="0" w:color="auto"/>
              <w:left w:val="single" w:sz="2" w:space="0" w:color="auto"/>
              <w:bottom w:val="single" w:sz="2" w:space="0" w:color="auto"/>
              <w:right w:val="single" w:sz="2" w:space="0" w:color="auto"/>
            </w:tcBorders>
            <w:vAlign w:val="center"/>
          </w:tcPr>
          <w:p w14:paraId="4CCF072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-2,688,575</w:t>
            </w:r>
          </w:p>
        </w:tc>
        <w:tc>
          <w:tcPr>
            <w:tcW w:w="1276" w:type="dxa"/>
            <w:tcBorders>
              <w:top w:val="single" w:sz="2" w:space="0" w:color="auto"/>
              <w:left w:val="single" w:sz="2" w:space="0" w:color="auto"/>
              <w:bottom w:val="single" w:sz="2" w:space="0" w:color="auto"/>
              <w:right w:val="single" w:sz="2" w:space="0" w:color="auto"/>
            </w:tcBorders>
            <w:vAlign w:val="center"/>
          </w:tcPr>
          <w:p w14:paraId="3D5220C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34,457,947</w:t>
            </w:r>
          </w:p>
        </w:tc>
        <w:tc>
          <w:tcPr>
            <w:tcW w:w="851" w:type="dxa"/>
            <w:tcBorders>
              <w:top w:val="single" w:sz="2" w:space="0" w:color="auto"/>
              <w:left w:val="single" w:sz="2" w:space="0" w:color="auto"/>
              <w:bottom w:val="single" w:sz="2" w:space="0" w:color="auto"/>
              <w:right w:val="single" w:sz="2" w:space="0" w:color="auto"/>
            </w:tcBorders>
            <w:vAlign w:val="center"/>
          </w:tcPr>
          <w:p w14:paraId="12BF982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17.13%</w:t>
            </w:r>
          </w:p>
        </w:tc>
      </w:tr>
      <w:tr w:rsidR="00452F63" w:rsidRPr="00452F63" w14:paraId="509DB24C"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4DB5E032"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4、外资持股</w:t>
            </w:r>
          </w:p>
        </w:tc>
        <w:tc>
          <w:tcPr>
            <w:tcW w:w="1134" w:type="dxa"/>
            <w:tcBorders>
              <w:top w:val="single" w:sz="2" w:space="0" w:color="auto"/>
              <w:left w:val="single" w:sz="2" w:space="0" w:color="auto"/>
              <w:bottom w:val="single" w:sz="2" w:space="0" w:color="auto"/>
              <w:right w:val="single" w:sz="2" w:space="0" w:color="auto"/>
            </w:tcBorders>
            <w:vAlign w:val="center"/>
          </w:tcPr>
          <w:p w14:paraId="5566C13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620F602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2E7A33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0B6D249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752068E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7765466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034B3FC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78DA851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7230AE5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47912F10"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4CCDF45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其中：境外法人持股</w:t>
            </w:r>
          </w:p>
        </w:tc>
        <w:tc>
          <w:tcPr>
            <w:tcW w:w="1134" w:type="dxa"/>
            <w:tcBorders>
              <w:top w:val="single" w:sz="2" w:space="0" w:color="auto"/>
              <w:left w:val="single" w:sz="2" w:space="0" w:color="auto"/>
              <w:bottom w:val="single" w:sz="2" w:space="0" w:color="auto"/>
              <w:right w:val="single" w:sz="2" w:space="0" w:color="auto"/>
            </w:tcBorders>
            <w:vAlign w:val="center"/>
          </w:tcPr>
          <w:p w14:paraId="1423623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2C7B525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12137BB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107E3C0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5D2A26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0CAC2D0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4448D59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3937C0F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2AF3019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68E0F603"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27C7428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境外自然人持股</w:t>
            </w:r>
          </w:p>
        </w:tc>
        <w:tc>
          <w:tcPr>
            <w:tcW w:w="1134" w:type="dxa"/>
            <w:tcBorders>
              <w:top w:val="single" w:sz="2" w:space="0" w:color="auto"/>
              <w:left w:val="single" w:sz="2" w:space="0" w:color="auto"/>
              <w:bottom w:val="single" w:sz="2" w:space="0" w:color="auto"/>
              <w:right w:val="single" w:sz="2" w:space="0" w:color="auto"/>
            </w:tcBorders>
            <w:vAlign w:val="center"/>
          </w:tcPr>
          <w:p w14:paraId="22509E2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09CFCE8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431F54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0B9B19B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835ECB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27C7695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282143A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1F2CA8E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F591E0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62A62C65"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194AAF4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二、无限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股份</w:t>
            </w:r>
          </w:p>
        </w:tc>
        <w:tc>
          <w:tcPr>
            <w:tcW w:w="1134" w:type="dxa"/>
            <w:tcBorders>
              <w:top w:val="single" w:sz="2" w:space="0" w:color="auto"/>
              <w:left w:val="single" w:sz="2" w:space="0" w:color="auto"/>
              <w:bottom w:val="single" w:sz="2" w:space="0" w:color="auto"/>
              <w:right w:val="single" w:sz="2" w:space="0" w:color="auto"/>
            </w:tcBorders>
            <w:vAlign w:val="center"/>
          </w:tcPr>
          <w:p w14:paraId="6132F6A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162,853,478</w:t>
            </w:r>
          </w:p>
        </w:tc>
        <w:tc>
          <w:tcPr>
            <w:tcW w:w="992" w:type="dxa"/>
            <w:tcBorders>
              <w:top w:val="single" w:sz="2" w:space="0" w:color="auto"/>
              <w:left w:val="single" w:sz="2" w:space="0" w:color="auto"/>
              <w:bottom w:val="single" w:sz="2" w:space="0" w:color="auto"/>
              <w:right w:val="single" w:sz="2" w:space="0" w:color="auto"/>
            </w:tcBorders>
            <w:vAlign w:val="center"/>
          </w:tcPr>
          <w:p w14:paraId="7B2C756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81.43%</w:t>
            </w:r>
          </w:p>
        </w:tc>
        <w:tc>
          <w:tcPr>
            <w:tcW w:w="1134" w:type="dxa"/>
            <w:tcBorders>
              <w:top w:val="single" w:sz="2" w:space="0" w:color="auto"/>
              <w:left w:val="single" w:sz="2" w:space="0" w:color="auto"/>
              <w:bottom w:val="single" w:sz="2" w:space="0" w:color="auto"/>
              <w:right w:val="single" w:sz="2" w:space="0" w:color="auto"/>
            </w:tcBorders>
            <w:vAlign w:val="center"/>
          </w:tcPr>
          <w:p w14:paraId="73A0AE0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7640688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1FF7E3B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03E8562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3,838,575</w:t>
            </w:r>
          </w:p>
        </w:tc>
        <w:tc>
          <w:tcPr>
            <w:tcW w:w="1191" w:type="dxa"/>
            <w:tcBorders>
              <w:top w:val="single" w:sz="2" w:space="0" w:color="auto"/>
              <w:left w:val="single" w:sz="2" w:space="0" w:color="auto"/>
              <w:bottom w:val="single" w:sz="2" w:space="0" w:color="auto"/>
              <w:right w:val="single" w:sz="2" w:space="0" w:color="auto"/>
            </w:tcBorders>
            <w:vAlign w:val="center"/>
          </w:tcPr>
          <w:p w14:paraId="033EBCA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3,838,575</w:t>
            </w:r>
          </w:p>
        </w:tc>
        <w:tc>
          <w:tcPr>
            <w:tcW w:w="1276" w:type="dxa"/>
            <w:tcBorders>
              <w:top w:val="single" w:sz="2" w:space="0" w:color="auto"/>
              <w:left w:val="single" w:sz="2" w:space="0" w:color="auto"/>
              <w:bottom w:val="single" w:sz="2" w:space="0" w:color="auto"/>
              <w:right w:val="single" w:sz="2" w:space="0" w:color="auto"/>
            </w:tcBorders>
            <w:vAlign w:val="center"/>
          </w:tcPr>
          <w:p w14:paraId="18D78D3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166,692,053</w:t>
            </w:r>
          </w:p>
        </w:tc>
        <w:tc>
          <w:tcPr>
            <w:tcW w:w="851" w:type="dxa"/>
            <w:tcBorders>
              <w:top w:val="single" w:sz="2" w:space="0" w:color="auto"/>
              <w:left w:val="single" w:sz="2" w:space="0" w:color="auto"/>
              <w:bottom w:val="single" w:sz="2" w:space="0" w:color="auto"/>
              <w:right w:val="single" w:sz="2" w:space="0" w:color="auto"/>
            </w:tcBorders>
            <w:vAlign w:val="center"/>
          </w:tcPr>
          <w:p w14:paraId="20511BD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82.87%</w:t>
            </w:r>
          </w:p>
        </w:tc>
      </w:tr>
      <w:tr w:rsidR="00452F63" w:rsidRPr="00452F63" w14:paraId="56361B05"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1C02135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1、人民币普通股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16AD5CC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162,853,478</w:t>
            </w:r>
          </w:p>
        </w:tc>
        <w:tc>
          <w:tcPr>
            <w:tcW w:w="992" w:type="dxa"/>
            <w:tcBorders>
              <w:top w:val="single" w:sz="2" w:space="0" w:color="auto"/>
              <w:left w:val="single" w:sz="2" w:space="0" w:color="auto"/>
              <w:bottom w:val="single" w:sz="2" w:space="0" w:color="auto"/>
              <w:right w:val="single" w:sz="2" w:space="0" w:color="auto"/>
            </w:tcBorders>
            <w:vAlign w:val="center"/>
          </w:tcPr>
          <w:p w14:paraId="13CD2C8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81.43%</w:t>
            </w:r>
          </w:p>
        </w:tc>
        <w:tc>
          <w:tcPr>
            <w:tcW w:w="1134" w:type="dxa"/>
            <w:tcBorders>
              <w:top w:val="single" w:sz="2" w:space="0" w:color="auto"/>
              <w:left w:val="single" w:sz="2" w:space="0" w:color="auto"/>
              <w:bottom w:val="single" w:sz="2" w:space="0" w:color="auto"/>
              <w:right w:val="single" w:sz="2" w:space="0" w:color="auto"/>
            </w:tcBorders>
            <w:vAlign w:val="center"/>
          </w:tcPr>
          <w:p w14:paraId="41317ED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22DC1BD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71247B6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1F9F84D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3,838,575</w:t>
            </w:r>
          </w:p>
        </w:tc>
        <w:tc>
          <w:tcPr>
            <w:tcW w:w="1191" w:type="dxa"/>
            <w:tcBorders>
              <w:top w:val="single" w:sz="2" w:space="0" w:color="auto"/>
              <w:left w:val="single" w:sz="2" w:space="0" w:color="auto"/>
              <w:bottom w:val="single" w:sz="2" w:space="0" w:color="auto"/>
              <w:right w:val="single" w:sz="2" w:space="0" w:color="auto"/>
            </w:tcBorders>
            <w:vAlign w:val="center"/>
          </w:tcPr>
          <w:p w14:paraId="45B75B1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3,838,575</w:t>
            </w:r>
          </w:p>
        </w:tc>
        <w:tc>
          <w:tcPr>
            <w:tcW w:w="1276" w:type="dxa"/>
            <w:tcBorders>
              <w:top w:val="single" w:sz="2" w:space="0" w:color="auto"/>
              <w:left w:val="single" w:sz="2" w:space="0" w:color="auto"/>
              <w:bottom w:val="single" w:sz="2" w:space="0" w:color="auto"/>
              <w:right w:val="single" w:sz="2" w:space="0" w:color="auto"/>
            </w:tcBorders>
            <w:vAlign w:val="center"/>
          </w:tcPr>
          <w:p w14:paraId="262F0D7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166,692,053</w:t>
            </w:r>
          </w:p>
        </w:tc>
        <w:tc>
          <w:tcPr>
            <w:tcW w:w="851" w:type="dxa"/>
            <w:tcBorders>
              <w:top w:val="single" w:sz="2" w:space="0" w:color="auto"/>
              <w:left w:val="single" w:sz="2" w:space="0" w:color="auto"/>
              <w:bottom w:val="single" w:sz="2" w:space="0" w:color="auto"/>
              <w:right w:val="single" w:sz="2" w:space="0" w:color="auto"/>
            </w:tcBorders>
            <w:vAlign w:val="center"/>
          </w:tcPr>
          <w:p w14:paraId="7623CB2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82.87%</w:t>
            </w:r>
          </w:p>
        </w:tc>
      </w:tr>
      <w:tr w:rsidR="00452F63" w:rsidRPr="00452F63" w14:paraId="3D75F71E"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74B765F5"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2、境内上市的外资股</w:t>
            </w:r>
          </w:p>
        </w:tc>
        <w:tc>
          <w:tcPr>
            <w:tcW w:w="1134" w:type="dxa"/>
            <w:tcBorders>
              <w:top w:val="single" w:sz="2" w:space="0" w:color="auto"/>
              <w:left w:val="single" w:sz="2" w:space="0" w:color="auto"/>
              <w:bottom w:val="single" w:sz="2" w:space="0" w:color="auto"/>
              <w:right w:val="single" w:sz="2" w:space="0" w:color="auto"/>
            </w:tcBorders>
            <w:vAlign w:val="center"/>
          </w:tcPr>
          <w:p w14:paraId="3ACF4B5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3D8ADCD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1347FF5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4C1AE25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3E6A704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146369D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44DFCFC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593285A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23EC77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69B3FF0B"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71961529"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3、境外上市的外资股</w:t>
            </w:r>
          </w:p>
        </w:tc>
        <w:tc>
          <w:tcPr>
            <w:tcW w:w="1134" w:type="dxa"/>
            <w:tcBorders>
              <w:top w:val="single" w:sz="2" w:space="0" w:color="auto"/>
              <w:left w:val="single" w:sz="2" w:space="0" w:color="auto"/>
              <w:bottom w:val="single" w:sz="2" w:space="0" w:color="auto"/>
              <w:right w:val="single" w:sz="2" w:space="0" w:color="auto"/>
            </w:tcBorders>
            <w:vAlign w:val="center"/>
          </w:tcPr>
          <w:p w14:paraId="25B6BFE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6EEBE97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B69369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3E5FA16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75C0044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6271B89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3FC26E5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210ED28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0AF21E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7B1F33F5"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394C3352"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4、其他</w:t>
            </w:r>
          </w:p>
        </w:tc>
        <w:tc>
          <w:tcPr>
            <w:tcW w:w="1134" w:type="dxa"/>
            <w:tcBorders>
              <w:top w:val="single" w:sz="2" w:space="0" w:color="auto"/>
              <w:left w:val="single" w:sz="2" w:space="0" w:color="auto"/>
              <w:bottom w:val="single" w:sz="2" w:space="0" w:color="auto"/>
              <w:right w:val="single" w:sz="2" w:space="0" w:color="auto"/>
            </w:tcBorders>
            <w:vAlign w:val="center"/>
          </w:tcPr>
          <w:p w14:paraId="3B59A0F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14:paraId="7880E4D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3D8066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566" w:type="dxa"/>
            <w:tcBorders>
              <w:top w:val="single" w:sz="2" w:space="0" w:color="auto"/>
              <w:left w:val="single" w:sz="2" w:space="0" w:color="auto"/>
              <w:bottom w:val="single" w:sz="2" w:space="0" w:color="auto"/>
              <w:right w:val="single" w:sz="2" w:space="0" w:color="auto"/>
            </w:tcBorders>
            <w:vAlign w:val="center"/>
          </w:tcPr>
          <w:p w14:paraId="1179EE9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DC2DC8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0793712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3E67AE0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14:paraId="2A8CB88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73901FC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0.00%</w:t>
            </w:r>
          </w:p>
        </w:tc>
      </w:tr>
      <w:tr w:rsidR="00452F63" w:rsidRPr="00452F63" w14:paraId="433388BF" w14:textId="77777777" w:rsidTr="0071470A">
        <w:trPr>
          <w:trHeight w:val="240"/>
        </w:trPr>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7719402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三、股份总数</w:t>
            </w:r>
          </w:p>
        </w:tc>
        <w:tc>
          <w:tcPr>
            <w:tcW w:w="1134" w:type="dxa"/>
            <w:tcBorders>
              <w:top w:val="single" w:sz="2" w:space="0" w:color="auto"/>
              <w:left w:val="single" w:sz="2" w:space="0" w:color="auto"/>
              <w:bottom w:val="single" w:sz="2" w:space="0" w:color="auto"/>
              <w:right w:val="single" w:sz="2" w:space="0" w:color="auto"/>
            </w:tcBorders>
            <w:vAlign w:val="center"/>
          </w:tcPr>
          <w:p w14:paraId="1EBF05A4"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200,000,000</w:t>
            </w:r>
          </w:p>
        </w:tc>
        <w:tc>
          <w:tcPr>
            <w:tcW w:w="992" w:type="dxa"/>
            <w:tcBorders>
              <w:top w:val="single" w:sz="2" w:space="0" w:color="auto"/>
              <w:left w:val="single" w:sz="2" w:space="0" w:color="auto"/>
              <w:bottom w:val="single" w:sz="2" w:space="0" w:color="auto"/>
              <w:right w:val="single" w:sz="2" w:space="0" w:color="auto"/>
            </w:tcBorders>
            <w:vAlign w:val="center"/>
          </w:tcPr>
          <w:p w14:paraId="2148269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w:t>
            </w:r>
          </w:p>
        </w:tc>
        <w:tc>
          <w:tcPr>
            <w:tcW w:w="1134" w:type="dxa"/>
            <w:tcBorders>
              <w:top w:val="single" w:sz="2" w:space="0" w:color="auto"/>
              <w:left w:val="single" w:sz="2" w:space="0" w:color="auto"/>
              <w:bottom w:val="single" w:sz="2" w:space="0" w:color="auto"/>
              <w:right w:val="single" w:sz="2" w:space="0" w:color="auto"/>
            </w:tcBorders>
            <w:vAlign w:val="center"/>
          </w:tcPr>
          <w:p w14:paraId="67FD49A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1,150,000</w:t>
            </w:r>
          </w:p>
        </w:tc>
        <w:tc>
          <w:tcPr>
            <w:tcW w:w="566" w:type="dxa"/>
            <w:tcBorders>
              <w:top w:val="single" w:sz="2" w:space="0" w:color="auto"/>
              <w:left w:val="single" w:sz="2" w:space="0" w:color="auto"/>
              <w:bottom w:val="single" w:sz="2" w:space="0" w:color="auto"/>
              <w:right w:val="single" w:sz="2" w:space="0" w:color="auto"/>
            </w:tcBorders>
            <w:vAlign w:val="center"/>
          </w:tcPr>
          <w:p w14:paraId="7B0004A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4ABF6B3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077" w:type="dxa"/>
            <w:tcBorders>
              <w:top w:val="single" w:sz="2" w:space="0" w:color="auto"/>
              <w:left w:val="single" w:sz="2" w:space="0" w:color="auto"/>
              <w:bottom w:val="single" w:sz="2" w:space="0" w:color="auto"/>
              <w:right w:val="single" w:sz="2" w:space="0" w:color="auto"/>
            </w:tcBorders>
            <w:vAlign w:val="center"/>
          </w:tcPr>
          <w:p w14:paraId="2C80C9D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91" w:type="dxa"/>
            <w:tcBorders>
              <w:top w:val="single" w:sz="2" w:space="0" w:color="auto"/>
              <w:left w:val="single" w:sz="2" w:space="0" w:color="auto"/>
              <w:bottom w:val="single" w:sz="2" w:space="0" w:color="auto"/>
              <w:right w:val="single" w:sz="2" w:space="0" w:color="auto"/>
            </w:tcBorders>
            <w:vAlign w:val="center"/>
          </w:tcPr>
          <w:p w14:paraId="63CCF58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1,150,000</w:t>
            </w:r>
          </w:p>
        </w:tc>
        <w:tc>
          <w:tcPr>
            <w:tcW w:w="1276" w:type="dxa"/>
            <w:tcBorders>
              <w:top w:val="single" w:sz="2" w:space="0" w:color="auto"/>
              <w:left w:val="single" w:sz="2" w:space="0" w:color="auto"/>
              <w:bottom w:val="single" w:sz="2" w:space="0" w:color="auto"/>
              <w:right w:val="single" w:sz="2" w:space="0" w:color="auto"/>
            </w:tcBorders>
            <w:vAlign w:val="center"/>
          </w:tcPr>
          <w:p w14:paraId="48F5335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201,150,000</w:t>
            </w:r>
          </w:p>
        </w:tc>
        <w:tc>
          <w:tcPr>
            <w:tcW w:w="851" w:type="dxa"/>
            <w:tcBorders>
              <w:top w:val="single" w:sz="2" w:space="0" w:color="auto"/>
              <w:left w:val="single" w:sz="2" w:space="0" w:color="auto"/>
              <w:bottom w:val="single" w:sz="2" w:space="0" w:color="auto"/>
              <w:right w:val="single" w:sz="2" w:space="0" w:color="auto"/>
            </w:tcBorders>
            <w:vAlign w:val="center"/>
          </w:tcPr>
          <w:p w14:paraId="01C0240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100.00%</w:t>
            </w:r>
          </w:p>
        </w:tc>
      </w:tr>
    </w:tbl>
    <w:p w14:paraId="2B11DD8F"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股份变动的原因</w:t>
      </w:r>
    </w:p>
    <w:p w14:paraId="676D7D14"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6E646911"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股份变动的批准情况</w:t>
      </w:r>
    </w:p>
    <w:p w14:paraId="1D1F943C"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5F867A5E"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股份变动的过户情况</w:t>
      </w:r>
    </w:p>
    <w:p w14:paraId="4511474F"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42E96F66"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股份回购的实施进展情况</w:t>
      </w:r>
    </w:p>
    <w:p w14:paraId="106383C2"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54C26BF0"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采用集中竞价方式减持回购股份的实施进展情况</w:t>
      </w:r>
    </w:p>
    <w:p w14:paraId="41B3B473"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261E6696"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lastRenderedPageBreak/>
        <w:t>股份变动对最近一年和最近一期基本每股收益和稀释每股收益、归属于公司普通股股东的每股净资产等财务指标的影响</w:t>
      </w:r>
    </w:p>
    <w:p w14:paraId="775254EA"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2C909FB4"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公司认为必要或证券监管机构要求披露的其他内容</w:t>
      </w:r>
    </w:p>
    <w:p w14:paraId="434B7842"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41515AD6" w14:textId="77777777" w:rsidR="00452F63" w:rsidRPr="00452F63" w:rsidRDefault="00452F63" w:rsidP="00452F63">
      <w:pPr>
        <w:keepNext/>
        <w:keepLines/>
        <w:spacing w:before="300" w:after="300" w:line="280" w:lineRule="exact"/>
        <w:outlineLvl w:val="2"/>
        <w:rPr>
          <w:rFonts w:ascii="宋体" w:eastAsia="宋体" w:hAnsi="宋体" w:cs="宋体"/>
          <w:b/>
          <w:bCs/>
          <w:szCs w:val="21"/>
        </w:rPr>
      </w:pPr>
      <w:bookmarkStart w:id="82" w:name="_Toc988971"/>
      <w:r w:rsidRPr="00452F63">
        <w:rPr>
          <w:rFonts w:ascii="宋体" w:eastAsia="宋体" w:hAnsi="宋体" w:cs="宋体"/>
          <w:b/>
          <w:bCs/>
          <w:szCs w:val="21"/>
        </w:rPr>
        <w:t>2、限售股份变动情况</w:t>
      </w:r>
      <w:bookmarkEnd w:id="82"/>
    </w:p>
    <w:p w14:paraId="69169BEE"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2368F1A6"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83" w:name="_Toc988972"/>
      <w:r w:rsidRPr="00452F63">
        <w:rPr>
          <w:rFonts w:ascii="宋体" w:eastAsia="宋体" w:hAnsi="宋体" w:cs="宋体"/>
          <w:b/>
          <w:bCs/>
          <w:sz w:val="24"/>
          <w:szCs w:val="24"/>
        </w:rPr>
        <w:t>二、证券发行与上市情况</w:t>
      </w:r>
      <w:bookmarkEnd w:id="83"/>
    </w:p>
    <w:p w14:paraId="0C0B2E45"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 xml:space="preserve">□适用 </w:t>
      </w:r>
      <w:r w:rsidRPr="00452F63">
        <w:rPr>
          <w:rFonts w:ascii="宋体" w:eastAsia="宋体" w:hAnsi="宋体" w:cs="宋体"/>
          <w:sz w:val="18"/>
          <w:szCs w:val="18"/>
        </w:rPr>
        <w:sym w:font="Wingdings 2" w:char="F052"/>
      </w:r>
      <w:r w:rsidRPr="00452F63">
        <w:rPr>
          <w:rFonts w:ascii="宋体" w:eastAsia="宋体" w:hAnsi="宋体" w:cs="宋体"/>
          <w:sz w:val="18"/>
          <w:szCs w:val="18"/>
        </w:rPr>
        <w:t>不适用</w:t>
      </w:r>
    </w:p>
    <w:p w14:paraId="23FAD30D"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84" w:name="_Toc988973"/>
      <w:r w:rsidRPr="00452F63">
        <w:rPr>
          <w:rFonts w:ascii="宋体" w:eastAsia="宋体" w:hAnsi="宋体" w:cs="宋体"/>
          <w:b/>
          <w:bCs/>
          <w:sz w:val="24"/>
          <w:szCs w:val="24"/>
        </w:rPr>
        <w:t>三、公司股东数量及持股情况</w:t>
      </w:r>
      <w:bookmarkEnd w:id="84"/>
    </w:p>
    <w:p w14:paraId="687F6639" w14:textId="77777777" w:rsidR="00452F63" w:rsidRPr="00452F63" w:rsidRDefault="00452F63" w:rsidP="00452F63">
      <w:pPr>
        <w:spacing w:before="120" w:after="120" w:line="240" w:lineRule="exact"/>
        <w:jc w:val="right"/>
        <w:rPr>
          <w:rFonts w:ascii="宋体" w:eastAsia="宋体" w:hAnsi="宋体" w:cs="宋体"/>
          <w:sz w:val="18"/>
          <w:szCs w:val="18"/>
        </w:rPr>
      </w:pPr>
      <w:r w:rsidRPr="00452F63">
        <w:rPr>
          <w:rFonts w:ascii="宋体" w:eastAsia="宋体" w:hAnsi="宋体" w:cs="宋体"/>
          <w:sz w:val="18"/>
          <w:szCs w:val="18"/>
        </w:rPr>
        <w:t>单位：股</w:t>
      </w:r>
    </w:p>
    <w:tbl>
      <w:tblPr>
        <w:tblW w:w="10632"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1134"/>
        <w:gridCol w:w="851"/>
        <w:gridCol w:w="1417"/>
        <w:gridCol w:w="1386"/>
        <w:gridCol w:w="1449"/>
        <w:gridCol w:w="1418"/>
        <w:gridCol w:w="850"/>
        <w:gridCol w:w="1134"/>
      </w:tblGrid>
      <w:tr w:rsidR="00452F63" w:rsidRPr="00452F63" w14:paraId="674395DC"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A818400"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报告期末普通股股东总数</w:t>
            </w:r>
          </w:p>
        </w:tc>
        <w:tc>
          <w:tcPr>
            <w:tcW w:w="2268" w:type="dxa"/>
            <w:gridSpan w:val="2"/>
            <w:tcBorders>
              <w:top w:val="single" w:sz="2" w:space="0" w:color="auto"/>
              <w:left w:val="single" w:sz="2" w:space="0" w:color="auto"/>
              <w:bottom w:val="single" w:sz="2" w:space="0" w:color="auto"/>
              <w:right w:val="single" w:sz="2" w:space="0" w:color="auto"/>
            </w:tcBorders>
            <w:vAlign w:val="center"/>
          </w:tcPr>
          <w:p w14:paraId="55B1F86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13,907</w:t>
            </w:r>
          </w:p>
        </w:tc>
        <w:tc>
          <w:tcPr>
            <w:tcW w:w="425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7933966"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报告期末表决权恢复的优先股股东总数（如有）（参见注8）</w:t>
            </w: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560DB773"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6EC8B346" w14:textId="77777777" w:rsidTr="003025AA">
        <w:trPr>
          <w:trHeight w:val="240"/>
        </w:trPr>
        <w:tc>
          <w:tcPr>
            <w:tcW w:w="10632"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26D9060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持股5%以上的普通股股东或前10名普通股股东持股情况</w:t>
            </w:r>
          </w:p>
        </w:tc>
      </w:tr>
      <w:tr w:rsidR="00452F63" w:rsidRPr="00452F63" w14:paraId="3381B5DB" w14:textId="77777777" w:rsidTr="00C94F5C">
        <w:trPr>
          <w:trHeight w:val="240"/>
        </w:trPr>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926CE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股东名称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67D5A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股东性质</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7CEA78"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持股比例</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3BE64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报告期末持有的普通股数量</w:t>
            </w:r>
          </w:p>
        </w:tc>
        <w:tc>
          <w:tcPr>
            <w:tcW w:w="138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FDB563"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报告期内增减变动情况</w:t>
            </w:r>
          </w:p>
        </w:tc>
        <w:tc>
          <w:tcPr>
            <w:tcW w:w="144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1248C6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持有有限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的普通股数量</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22A30EA"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持有无限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的普通股数量</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7A36C6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质押、标记或冻结情况</w:t>
            </w:r>
          </w:p>
        </w:tc>
      </w:tr>
      <w:tr w:rsidR="00452F63" w:rsidRPr="00452F63" w14:paraId="4048C1BB" w14:textId="77777777" w:rsidTr="00C94F5C">
        <w:trPr>
          <w:trHeight w:val="240"/>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2A6CA0" w14:textId="77777777" w:rsidR="00452F63" w:rsidRPr="00452F63" w:rsidRDefault="00452F63" w:rsidP="00452F63"/>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095F658" w14:textId="77777777" w:rsidR="00452F63" w:rsidRPr="00452F63" w:rsidRDefault="00452F63" w:rsidP="00452F63"/>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41834A2" w14:textId="77777777" w:rsidR="00452F63" w:rsidRPr="00452F63" w:rsidRDefault="00452F63" w:rsidP="00452F63"/>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A7FA33" w14:textId="77777777" w:rsidR="00452F63" w:rsidRPr="00452F63" w:rsidRDefault="00452F63" w:rsidP="00452F63"/>
        </w:tc>
        <w:tc>
          <w:tcPr>
            <w:tcW w:w="138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366994" w14:textId="77777777" w:rsidR="00452F63" w:rsidRPr="00452F63" w:rsidRDefault="00452F63" w:rsidP="00452F63"/>
        </w:tc>
        <w:tc>
          <w:tcPr>
            <w:tcW w:w="144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7D3C57" w14:textId="77777777" w:rsidR="00452F63" w:rsidRPr="00452F63" w:rsidRDefault="00452F63" w:rsidP="00452F63"/>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80ACD3" w14:textId="77777777" w:rsidR="00452F63" w:rsidRPr="00452F63" w:rsidRDefault="00452F63" w:rsidP="00452F63"/>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A72DE9D"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股份状态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3D2FD3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数量</w:t>
            </w:r>
          </w:p>
        </w:tc>
      </w:tr>
      <w:tr w:rsidR="00452F63" w:rsidRPr="00452F63" w14:paraId="322937CD"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423CF6DA" w14:textId="77777777" w:rsidR="00452F63" w:rsidRPr="00452F63" w:rsidRDefault="00452F63" w:rsidP="00452F63">
            <w:pPr>
              <w:spacing w:line="480" w:lineRule="auto"/>
              <w:rPr>
                <w:rFonts w:ascii="宋体" w:eastAsia="宋体" w:hAnsi="宋体" w:cs="宋体"/>
                <w:sz w:val="18"/>
                <w:szCs w:val="18"/>
              </w:rPr>
            </w:pPr>
            <w:proofErr w:type="gramStart"/>
            <w:r w:rsidRPr="00452F63">
              <w:rPr>
                <w:rFonts w:ascii="宋体" w:eastAsia="宋体" w:hAnsi="宋体" w:cs="宋体"/>
                <w:sz w:val="18"/>
                <w:szCs w:val="18"/>
              </w:rPr>
              <w:t>胡精</w:t>
            </w:r>
            <w:proofErr w:type="gramEnd"/>
            <w:r w:rsidRPr="00452F63">
              <w:rPr>
                <w:rFonts w:ascii="宋体" w:eastAsia="宋体" w:hAnsi="宋体" w:cs="宋体"/>
                <w:sz w:val="18"/>
                <w:szCs w:val="18"/>
              </w:rPr>
              <w:t>沛</w:t>
            </w:r>
          </w:p>
        </w:tc>
        <w:tc>
          <w:tcPr>
            <w:tcW w:w="1134" w:type="dxa"/>
            <w:tcBorders>
              <w:top w:val="single" w:sz="2" w:space="0" w:color="auto"/>
              <w:left w:val="single" w:sz="2" w:space="0" w:color="auto"/>
              <w:bottom w:val="single" w:sz="2" w:space="0" w:color="auto"/>
              <w:right w:val="single" w:sz="2" w:space="0" w:color="auto"/>
            </w:tcBorders>
            <w:vAlign w:val="center"/>
          </w:tcPr>
          <w:p w14:paraId="37D6F3D2"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4C5484F9"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13.51%</w:t>
            </w:r>
          </w:p>
        </w:tc>
        <w:tc>
          <w:tcPr>
            <w:tcW w:w="1417" w:type="dxa"/>
            <w:tcBorders>
              <w:top w:val="single" w:sz="2" w:space="0" w:color="auto"/>
              <w:left w:val="single" w:sz="2" w:space="0" w:color="auto"/>
              <w:bottom w:val="single" w:sz="2" w:space="0" w:color="auto"/>
              <w:right w:val="single" w:sz="2" w:space="0" w:color="auto"/>
            </w:tcBorders>
            <w:vAlign w:val="center"/>
          </w:tcPr>
          <w:p w14:paraId="617E1B72"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27,165,451.00</w:t>
            </w:r>
          </w:p>
        </w:tc>
        <w:tc>
          <w:tcPr>
            <w:tcW w:w="1386" w:type="dxa"/>
            <w:tcBorders>
              <w:top w:val="single" w:sz="2" w:space="0" w:color="auto"/>
              <w:left w:val="single" w:sz="2" w:space="0" w:color="auto"/>
              <w:bottom w:val="single" w:sz="2" w:space="0" w:color="auto"/>
              <w:right w:val="single" w:sz="2" w:space="0" w:color="auto"/>
            </w:tcBorders>
            <w:vAlign w:val="center"/>
          </w:tcPr>
          <w:p w14:paraId="3DEFE032"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w:t>
            </w:r>
          </w:p>
        </w:tc>
        <w:tc>
          <w:tcPr>
            <w:tcW w:w="1449" w:type="dxa"/>
            <w:tcBorders>
              <w:top w:val="single" w:sz="2" w:space="0" w:color="auto"/>
              <w:left w:val="single" w:sz="2" w:space="0" w:color="auto"/>
              <w:bottom w:val="single" w:sz="2" w:space="0" w:color="auto"/>
              <w:right w:val="single" w:sz="2" w:space="0" w:color="auto"/>
            </w:tcBorders>
            <w:vAlign w:val="center"/>
          </w:tcPr>
          <w:p w14:paraId="3678BAB4"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20,374,088.00</w:t>
            </w:r>
          </w:p>
        </w:tc>
        <w:tc>
          <w:tcPr>
            <w:tcW w:w="1418" w:type="dxa"/>
            <w:tcBorders>
              <w:top w:val="single" w:sz="2" w:space="0" w:color="auto"/>
              <w:left w:val="single" w:sz="2" w:space="0" w:color="auto"/>
              <w:bottom w:val="single" w:sz="2" w:space="0" w:color="auto"/>
              <w:right w:val="single" w:sz="2" w:space="0" w:color="auto"/>
            </w:tcBorders>
            <w:vAlign w:val="center"/>
          </w:tcPr>
          <w:p w14:paraId="509F4B61"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6,791,363.00</w:t>
            </w:r>
          </w:p>
        </w:tc>
        <w:tc>
          <w:tcPr>
            <w:tcW w:w="850" w:type="dxa"/>
            <w:tcBorders>
              <w:top w:val="single" w:sz="2" w:space="0" w:color="auto"/>
              <w:left w:val="single" w:sz="2" w:space="0" w:color="auto"/>
              <w:bottom w:val="single" w:sz="2" w:space="0" w:color="auto"/>
              <w:right w:val="single" w:sz="2" w:space="0" w:color="auto"/>
            </w:tcBorders>
            <w:vAlign w:val="center"/>
          </w:tcPr>
          <w:p w14:paraId="0A1BA6BA"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质押</w:t>
            </w:r>
          </w:p>
        </w:tc>
        <w:tc>
          <w:tcPr>
            <w:tcW w:w="1134" w:type="dxa"/>
            <w:tcBorders>
              <w:top w:val="single" w:sz="2" w:space="0" w:color="auto"/>
              <w:left w:val="single" w:sz="2" w:space="0" w:color="auto"/>
              <w:bottom w:val="single" w:sz="2" w:space="0" w:color="auto"/>
              <w:right w:val="single" w:sz="2" w:space="0" w:color="auto"/>
            </w:tcBorders>
            <w:vAlign w:val="center"/>
          </w:tcPr>
          <w:p w14:paraId="61D7E2EB"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5,700,000</w:t>
            </w:r>
          </w:p>
        </w:tc>
      </w:tr>
      <w:tr w:rsidR="00452F63" w:rsidRPr="00452F63" w14:paraId="4A5C5BF1"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724E728F"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邹鹏</w:t>
            </w:r>
          </w:p>
        </w:tc>
        <w:tc>
          <w:tcPr>
            <w:tcW w:w="1134" w:type="dxa"/>
            <w:tcBorders>
              <w:top w:val="single" w:sz="2" w:space="0" w:color="auto"/>
              <w:left w:val="single" w:sz="2" w:space="0" w:color="auto"/>
              <w:bottom w:val="single" w:sz="2" w:space="0" w:color="auto"/>
              <w:right w:val="single" w:sz="2" w:space="0" w:color="auto"/>
            </w:tcBorders>
            <w:vAlign w:val="center"/>
          </w:tcPr>
          <w:p w14:paraId="468DD5E7"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4A53E5CB"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7.88%</w:t>
            </w:r>
          </w:p>
        </w:tc>
        <w:tc>
          <w:tcPr>
            <w:tcW w:w="1417" w:type="dxa"/>
            <w:tcBorders>
              <w:top w:val="single" w:sz="2" w:space="0" w:color="auto"/>
              <w:left w:val="single" w:sz="2" w:space="0" w:color="auto"/>
              <w:bottom w:val="single" w:sz="2" w:space="0" w:color="auto"/>
              <w:right w:val="single" w:sz="2" w:space="0" w:color="auto"/>
            </w:tcBorders>
            <w:vAlign w:val="center"/>
          </w:tcPr>
          <w:p w14:paraId="0FA385A6"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15,843,445.00</w:t>
            </w:r>
          </w:p>
        </w:tc>
        <w:tc>
          <w:tcPr>
            <w:tcW w:w="1386" w:type="dxa"/>
            <w:tcBorders>
              <w:top w:val="single" w:sz="2" w:space="0" w:color="auto"/>
              <w:left w:val="single" w:sz="2" w:space="0" w:color="auto"/>
              <w:bottom w:val="single" w:sz="2" w:space="0" w:color="auto"/>
              <w:right w:val="single" w:sz="2" w:space="0" w:color="auto"/>
            </w:tcBorders>
            <w:vAlign w:val="center"/>
          </w:tcPr>
          <w:p w14:paraId="0F4AF02C"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-1,400,000.00</w:t>
            </w:r>
          </w:p>
        </w:tc>
        <w:tc>
          <w:tcPr>
            <w:tcW w:w="1449" w:type="dxa"/>
            <w:tcBorders>
              <w:top w:val="single" w:sz="2" w:space="0" w:color="auto"/>
              <w:left w:val="single" w:sz="2" w:space="0" w:color="auto"/>
              <w:bottom w:val="single" w:sz="2" w:space="0" w:color="auto"/>
              <w:right w:val="single" w:sz="2" w:space="0" w:color="auto"/>
            </w:tcBorders>
            <w:vAlign w:val="center"/>
          </w:tcPr>
          <w:p w14:paraId="48EC8AAC"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12,932,584.00</w:t>
            </w:r>
          </w:p>
        </w:tc>
        <w:tc>
          <w:tcPr>
            <w:tcW w:w="1418" w:type="dxa"/>
            <w:tcBorders>
              <w:top w:val="single" w:sz="2" w:space="0" w:color="auto"/>
              <w:left w:val="single" w:sz="2" w:space="0" w:color="auto"/>
              <w:bottom w:val="single" w:sz="2" w:space="0" w:color="auto"/>
              <w:right w:val="single" w:sz="2" w:space="0" w:color="auto"/>
            </w:tcBorders>
            <w:vAlign w:val="center"/>
          </w:tcPr>
          <w:p w14:paraId="3590B549"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2,910,861.00</w:t>
            </w:r>
          </w:p>
        </w:tc>
        <w:tc>
          <w:tcPr>
            <w:tcW w:w="850" w:type="dxa"/>
            <w:tcBorders>
              <w:top w:val="single" w:sz="2" w:space="0" w:color="auto"/>
              <w:left w:val="single" w:sz="2" w:space="0" w:color="auto"/>
              <w:bottom w:val="single" w:sz="2" w:space="0" w:color="auto"/>
              <w:right w:val="single" w:sz="2" w:space="0" w:color="auto"/>
            </w:tcBorders>
            <w:vAlign w:val="center"/>
          </w:tcPr>
          <w:p w14:paraId="0B879255" w14:textId="0273DD03" w:rsidR="00452F63" w:rsidRPr="00452F63" w:rsidRDefault="0071470A" w:rsidP="00452F63">
            <w:pPr>
              <w:spacing w:line="480" w:lineRule="auto"/>
              <w:rPr>
                <w:rFonts w:ascii="宋体" w:eastAsia="宋体" w:hAnsi="宋体" w:cs="宋体"/>
                <w:sz w:val="18"/>
                <w:szCs w:val="18"/>
              </w:rPr>
            </w:pPr>
            <w:r>
              <w:rPr>
                <w:rFonts w:ascii="宋体" w:eastAsia="宋体" w:hAnsi="宋体" w:cs="宋体" w:hint="eastAsia"/>
                <w:sz w:val="18"/>
                <w:szCs w:val="18"/>
              </w:rPr>
              <w:t>冻结</w:t>
            </w:r>
          </w:p>
        </w:tc>
        <w:tc>
          <w:tcPr>
            <w:tcW w:w="1134" w:type="dxa"/>
            <w:tcBorders>
              <w:top w:val="single" w:sz="2" w:space="0" w:color="auto"/>
              <w:left w:val="single" w:sz="2" w:space="0" w:color="auto"/>
              <w:bottom w:val="single" w:sz="2" w:space="0" w:color="auto"/>
              <w:right w:val="single" w:sz="2" w:space="0" w:color="auto"/>
            </w:tcBorders>
            <w:vAlign w:val="center"/>
          </w:tcPr>
          <w:p w14:paraId="6B056E10"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1,300,000</w:t>
            </w:r>
          </w:p>
        </w:tc>
      </w:tr>
      <w:tr w:rsidR="00452F63" w:rsidRPr="00452F63" w14:paraId="26C1146C"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543FF767"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李华军</w:t>
            </w:r>
          </w:p>
        </w:tc>
        <w:tc>
          <w:tcPr>
            <w:tcW w:w="1134" w:type="dxa"/>
            <w:tcBorders>
              <w:top w:val="single" w:sz="2" w:space="0" w:color="auto"/>
              <w:left w:val="single" w:sz="2" w:space="0" w:color="auto"/>
              <w:bottom w:val="single" w:sz="2" w:space="0" w:color="auto"/>
              <w:right w:val="single" w:sz="2" w:space="0" w:color="auto"/>
            </w:tcBorders>
            <w:vAlign w:val="center"/>
          </w:tcPr>
          <w:p w14:paraId="350315DE"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526AAB42"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1.93%</w:t>
            </w:r>
          </w:p>
        </w:tc>
        <w:tc>
          <w:tcPr>
            <w:tcW w:w="1417" w:type="dxa"/>
            <w:tcBorders>
              <w:top w:val="single" w:sz="2" w:space="0" w:color="auto"/>
              <w:left w:val="single" w:sz="2" w:space="0" w:color="auto"/>
              <w:bottom w:val="single" w:sz="2" w:space="0" w:color="auto"/>
              <w:right w:val="single" w:sz="2" w:space="0" w:color="auto"/>
            </w:tcBorders>
            <w:vAlign w:val="center"/>
          </w:tcPr>
          <w:p w14:paraId="6138D300"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3,882,600.00</w:t>
            </w:r>
          </w:p>
        </w:tc>
        <w:tc>
          <w:tcPr>
            <w:tcW w:w="1386" w:type="dxa"/>
            <w:tcBorders>
              <w:top w:val="single" w:sz="2" w:space="0" w:color="auto"/>
              <w:left w:val="single" w:sz="2" w:space="0" w:color="auto"/>
              <w:bottom w:val="single" w:sz="2" w:space="0" w:color="auto"/>
              <w:right w:val="single" w:sz="2" w:space="0" w:color="auto"/>
            </w:tcBorders>
            <w:vAlign w:val="center"/>
          </w:tcPr>
          <w:p w14:paraId="5C03808A"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0.00</w:t>
            </w:r>
          </w:p>
        </w:tc>
        <w:tc>
          <w:tcPr>
            <w:tcW w:w="1449" w:type="dxa"/>
            <w:tcBorders>
              <w:top w:val="single" w:sz="2" w:space="0" w:color="auto"/>
              <w:left w:val="single" w:sz="2" w:space="0" w:color="auto"/>
              <w:bottom w:val="single" w:sz="2" w:space="0" w:color="auto"/>
              <w:right w:val="single" w:sz="2" w:space="0" w:color="auto"/>
            </w:tcBorders>
            <w:vAlign w:val="center"/>
          </w:tcPr>
          <w:p w14:paraId="0D670A4C"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4502C91F"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3,882,600.00</w:t>
            </w:r>
          </w:p>
        </w:tc>
        <w:tc>
          <w:tcPr>
            <w:tcW w:w="850" w:type="dxa"/>
            <w:tcBorders>
              <w:top w:val="single" w:sz="2" w:space="0" w:color="auto"/>
              <w:left w:val="single" w:sz="2" w:space="0" w:color="auto"/>
              <w:bottom w:val="single" w:sz="2" w:space="0" w:color="auto"/>
              <w:right w:val="single" w:sz="2" w:space="0" w:color="auto"/>
            </w:tcBorders>
            <w:vAlign w:val="center"/>
          </w:tcPr>
          <w:p w14:paraId="16EA76FE" w14:textId="77777777" w:rsidR="00452F63" w:rsidRPr="00452F63" w:rsidRDefault="00452F63" w:rsidP="00452F63">
            <w:pPr>
              <w:spacing w:line="480" w:lineRule="auto"/>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BE3A1C0"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68FEF251"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58394C9F"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王克宁</w:t>
            </w:r>
          </w:p>
        </w:tc>
        <w:tc>
          <w:tcPr>
            <w:tcW w:w="1134" w:type="dxa"/>
            <w:tcBorders>
              <w:top w:val="single" w:sz="2" w:space="0" w:color="auto"/>
              <w:left w:val="single" w:sz="2" w:space="0" w:color="auto"/>
              <w:bottom w:val="single" w:sz="2" w:space="0" w:color="auto"/>
              <w:right w:val="single" w:sz="2" w:space="0" w:color="auto"/>
            </w:tcBorders>
            <w:vAlign w:val="center"/>
          </w:tcPr>
          <w:p w14:paraId="293D645A"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333F9C73"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1.26%</w:t>
            </w:r>
          </w:p>
        </w:tc>
        <w:tc>
          <w:tcPr>
            <w:tcW w:w="1417" w:type="dxa"/>
            <w:tcBorders>
              <w:top w:val="single" w:sz="2" w:space="0" w:color="auto"/>
              <w:left w:val="single" w:sz="2" w:space="0" w:color="auto"/>
              <w:bottom w:val="single" w:sz="2" w:space="0" w:color="auto"/>
              <w:right w:val="single" w:sz="2" w:space="0" w:color="auto"/>
            </w:tcBorders>
            <w:vAlign w:val="center"/>
          </w:tcPr>
          <w:p w14:paraId="2A61B3C2"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2,525,700.00</w:t>
            </w:r>
          </w:p>
        </w:tc>
        <w:tc>
          <w:tcPr>
            <w:tcW w:w="1386" w:type="dxa"/>
            <w:tcBorders>
              <w:top w:val="single" w:sz="2" w:space="0" w:color="auto"/>
              <w:left w:val="single" w:sz="2" w:space="0" w:color="auto"/>
              <w:bottom w:val="single" w:sz="2" w:space="0" w:color="auto"/>
              <w:right w:val="single" w:sz="2" w:space="0" w:color="auto"/>
            </w:tcBorders>
            <w:vAlign w:val="center"/>
          </w:tcPr>
          <w:p w14:paraId="0139D400"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0.00</w:t>
            </w:r>
          </w:p>
        </w:tc>
        <w:tc>
          <w:tcPr>
            <w:tcW w:w="1449" w:type="dxa"/>
            <w:tcBorders>
              <w:top w:val="single" w:sz="2" w:space="0" w:color="auto"/>
              <w:left w:val="single" w:sz="2" w:space="0" w:color="auto"/>
              <w:bottom w:val="single" w:sz="2" w:space="0" w:color="auto"/>
              <w:right w:val="single" w:sz="2" w:space="0" w:color="auto"/>
            </w:tcBorders>
            <w:vAlign w:val="center"/>
          </w:tcPr>
          <w:p w14:paraId="2286B228"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246D7E2D"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2,525,700.00</w:t>
            </w:r>
          </w:p>
        </w:tc>
        <w:tc>
          <w:tcPr>
            <w:tcW w:w="850" w:type="dxa"/>
            <w:tcBorders>
              <w:top w:val="single" w:sz="2" w:space="0" w:color="auto"/>
              <w:left w:val="single" w:sz="2" w:space="0" w:color="auto"/>
              <w:bottom w:val="single" w:sz="2" w:space="0" w:color="auto"/>
              <w:right w:val="single" w:sz="2" w:space="0" w:color="auto"/>
            </w:tcBorders>
            <w:vAlign w:val="center"/>
          </w:tcPr>
          <w:p w14:paraId="178E5AEE" w14:textId="77777777" w:rsidR="00452F63" w:rsidRPr="00452F63" w:rsidRDefault="00452F63" w:rsidP="00452F63">
            <w:pPr>
              <w:spacing w:line="480" w:lineRule="auto"/>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B431EBC"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748A02A0"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17A2F1AF"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严如生</w:t>
            </w:r>
          </w:p>
        </w:tc>
        <w:tc>
          <w:tcPr>
            <w:tcW w:w="1134" w:type="dxa"/>
            <w:tcBorders>
              <w:top w:val="single" w:sz="2" w:space="0" w:color="auto"/>
              <w:left w:val="single" w:sz="2" w:space="0" w:color="auto"/>
              <w:bottom w:val="single" w:sz="2" w:space="0" w:color="auto"/>
              <w:right w:val="single" w:sz="2" w:space="0" w:color="auto"/>
            </w:tcBorders>
            <w:vAlign w:val="center"/>
          </w:tcPr>
          <w:p w14:paraId="611E7B66"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6970D410"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1.25%</w:t>
            </w:r>
          </w:p>
        </w:tc>
        <w:tc>
          <w:tcPr>
            <w:tcW w:w="1417" w:type="dxa"/>
            <w:tcBorders>
              <w:top w:val="single" w:sz="2" w:space="0" w:color="auto"/>
              <w:left w:val="single" w:sz="2" w:space="0" w:color="auto"/>
              <w:bottom w:val="single" w:sz="2" w:space="0" w:color="auto"/>
              <w:right w:val="single" w:sz="2" w:space="0" w:color="auto"/>
            </w:tcBorders>
            <w:vAlign w:val="center"/>
          </w:tcPr>
          <w:p w14:paraId="28846C1D"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2,519,700.00</w:t>
            </w:r>
          </w:p>
        </w:tc>
        <w:tc>
          <w:tcPr>
            <w:tcW w:w="1386" w:type="dxa"/>
            <w:tcBorders>
              <w:top w:val="single" w:sz="2" w:space="0" w:color="auto"/>
              <w:left w:val="single" w:sz="2" w:space="0" w:color="auto"/>
              <w:bottom w:val="single" w:sz="2" w:space="0" w:color="auto"/>
              <w:right w:val="single" w:sz="2" w:space="0" w:color="auto"/>
            </w:tcBorders>
            <w:vAlign w:val="center"/>
          </w:tcPr>
          <w:p w14:paraId="7B346980"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0.00</w:t>
            </w:r>
          </w:p>
        </w:tc>
        <w:tc>
          <w:tcPr>
            <w:tcW w:w="1449" w:type="dxa"/>
            <w:tcBorders>
              <w:top w:val="single" w:sz="2" w:space="0" w:color="auto"/>
              <w:left w:val="single" w:sz="2" w:space="0" w:color="auto"/>
              <w:bottom w:val="single" w:sz="2" w:space="0" w:color="auto"/>
              <w:right w:val="single" w:sz="2" w:space="0" w:color="auto"/>
            </w:tcBorders>
            <w:vAlign w:val="center"/>
          </w:tcPr>
          <w:p w14:paraId="24C052F4"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013B336F"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2,519,700.00</w:t>
            </w:r>
          </w:p>
        </w:tc>
        <w:tc>
          <w:tcPr>
            <w:tcW w:w="850" w:type="dxa"/>
            <w:tcBorders>
              <w:top w:val="single" w:sz="2" w:space="0" w:color="auto"/>
              <w:left w:val="single" w:sz="2" w:space="0" w:color="auto"/>
              <w:bottom w:val="single" w:sz="2" w:space="0" w:color="auto"/>
              <w:right w:val="single" w:sz="2" w:space="0" w:color="auto"/>
            </w:tcBorders>
            <w:vAlign w:val="center"/>
          </w:tcPr>
          <w:p w14:paraId="5730E62A" w14:textId="77777777" w:rsidR="00452F63" w:rsidRPr="00452F63" w:rsidRDefault="00452F63" w:rsidP="00452F63">
            <w:pPr>
              <w:spacing w:line="480" w:lineRule="auto"/>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FAC5FC"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31CC771E"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6D93A929"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张涛</w:t>
            </w:r>
          </w:p>
        </w:tc>
        <w:tc>
          <w:tcPr>
            <w:tcW w:w="1134" w:type="dxa"/>
            <w:tcBorders>
              <w:top w:val="single" w:sz="2" w:space="0" w:color="auto"/>
              <w:left w:val="single" w:sz="2" w:space="0" w:color="auto"/>
              <w:bottom w:val="single" w:sz="2" w:space="0" w:color="auto"/>
              <w:right w:val="single" w:sz="2" w:space="0" w:color="auto"/>
            </w:tcBorders>
            <w:vAlign w:val="center"/>
          </w:tcPr>
          <w:p w14:paraId="54CD7F9B"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6AA544EF"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1.24%</w:t>
            </w:r>
          </w:p>
        </w:tc>
        <w:tc>
          <w:tcPr>
            <w:tcW w:w="1417" w:type="dxa"/>
            <w:tcBorders>
              <w:top w:val="single" w:sz="2" w:space="0" w:color="auto"/>
              <w:left w:val="single" w:sz="2" w:space="0" w:color="auto"/>
              <w:bottom w:val="single" w:sz="2" w:space="0" w:color="auto"/>
              <w:right w:val="single" w:sz="2" w:space="0" w:color="auto"/>
            </w:tcBorders>
            <w:vAlign w:val="center"/>
          </w:tcPr>
          <w:p w14:paraId="615266AE"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2,502,644.00</w:t>
            </w:r>
          </w:p>
        </w:tc>
        <w:tc>
          <w:tcPr>
            <w:tcW w:w="1386" w:type="dxa"/>
            <w:tcBorders>
              <w:top w:val="single" w:sz="2" w:space="0" w:color="auto"/>
              <w:left w:val="single" w:sz="2" w:space="0" w:color="auto"/>
              <w:bottom w:val="single" w:sz="2" w:space="0" w:color="auto"/>
              <w:right w:val="single" w:sz="2" w:space="0" w:color="auto"/>
            </w:tcBorders>
            <w:vAlign w:val="center"/>
          </w:tcPr>
          <w:p w14:paraId="313A0398"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0.00</w:t>
            </w:r>
          </w:p>
        </w:tc>
        <w:tc>
          <w:tcPr>
            <w:tcW w:w="1449" w:type="dxa"/>
            <w:tcBorders>
              <w:top w:val="single" w:sz="2" w:space="0" w:color="auto"/>
              <w:left w:val="single" w:sz="2" w:space="0" w:color="auto"/>
              <w:bottom w:val="single" w:sz="2" w:space="0" w:color="auto"/>
              <w:right w:val="single" w:sz="2" w:space="0" w:color="auto"/>
            </w:tcBorders>
            <w:vAlign w:val="center"/>
          </w:tcPr>
          <w:p w14:paraId="19A8A4A7"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75C16A9D"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2,502,644.00</w:t>
            </w:r>
          </w:p>
        </w:tc>
        <w:tc>
          <w:tcPr>
            <w:tcW w:w="850" w:type="dxa"/>
            <w:tcBorders>
              <w:top w:val="single" w:sz="2" w:space="0" w:color="auto"/>
              <w:left w:val="single" w:sz="2" w:space="0" w:color="auto"/>
              <w:bottom w:val="single" w:sz="2" w:space="0" w:color="auto"/>
              <w:right w:val="single" w:sz="2" w:space="0" w:color="auto"/>
            </w:tcBorders>
            <w:vAlign w:val="center"/>
          </w:tcPr>
          <w:p w14:paraId="182401F9" w14:textId="77777777" w:rsidR="00452F63" w:rsidRPr="00452F63" w:rsidRDefault="00452F63" w:rsidP="00452F63">
            <w:pPr>
              <w:spacing w:line="480" w:lineRule="auto"/>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86C6787"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66E600DA"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C0281E8"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赵春花</w:t>
            </w:r>
          </w:p>
        </w:tc>
        <w:tc>
          <w:tcPr>
            <w:tcW w:w="1134" w:type="dxa"/>
            <w:tcBorders>
              <w:top w:val="single" w:sz="2" w:space="0" w:color="auto"/>
              <w:left w:val="single" w:sz="2" w:space="0" w:color="auto"/>
              <w:bottom w:val="single" w:sz="2" w:space="0" w:color="auto"/>
              <w:right w:val="single" w:sz="2" w:space="0" w:color="auto"/>
            </w:tcBorders>
            <w:vAlign w:val="center"/>
          </w:tcPr>
          <w:p w14:paraId="573E6A1C"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1079A34B"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1.11%</w:t>
            </w:r>
          </w:p>
        </w:tc>
        <w:tc>
          <w:tcPr>
            <w:tcW w:w="1417" w:type="dxa"/>
            <w:tcBorders>
              <w:top w:val="single" w:sz="2" w:space="0" w:color="auto"/>
              <w:left w:val="single" w:sz="2" w:space="0" w:color="auto"/>
              <w:bottom w:val="single" w:sz="2" w:space="0" w:color="auto"/>
              <w:right w:val="single" w:sz="2" w:space="0" w:color="auto"/>
            </w:tcBorders>
            <w:vAlign w:val="center"/>
          </w:tcPr>
          <w:p w14:paraId="257A3609"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2,230,217.00</w:t>
            </w:r>
          </w:p>
        </w:tc>
        <w:tc>
          <w:tcPr>
            <w:tcW w:w="1386" w:type="dxa"/>
            <w:tcBorders>
              <w:top w:val="single" w:sz="2" w:space="0" w:color="auto"/>
              <w:left w:val="single" w:sz="2" w:space="0" w:color="auto"/>
              <w:bottom w:val="single" w:sz="2" w:space="0" w:color="auto"/>
              <w:right w:val="single" w:sz="2" w:space="0" w:color="auto"/>
            </w:tcBorders>
            <w:vAlign w:val="center"/>
          </w:tcPr>
          <w:p w14:paraId="5C77BD2D"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0.00</w:t>
            </w:r>
          </w:p>
        </w:tc>
        <w:tc>
          <w:tcPr>
            <w:tcW w:w="1449" w:type="dxa"/>
            <w:tcBorders>
              <w:top w:val="single" w:sz="2" w:space="0" w:color="auto"/>
              <w:left w:val="single" w:sz="2" w:space="0" w:color="auto"/>
              <w:bottom w:val="single" w:sz="2" w:space="0" w:color="auto"/>
              <w:right w:val="single" w:sz="2" w:space="0" w:color="auto"/>
            </w:tcBorders>
            <w:vAlign w:val="center"/>
          </w:tcPr>
          <w:p w14:paraId="78A1533E"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600360F1"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2,230,217.00</w:t>
            </w:r>
          </w:p>
        </w:tc>
        <w:tc>
          <w:tcPr>
            <w:tcW w:w="850" w:type="dxa"/>
            <w:tcBorders>
              <w:top w:val="single" w:sz="2" w:space="0" w:color="auto"/>
              <w:left w:val="single" w:sz="2" w:space="0" w:color="auto"/>
              <w:bottom w:val="single" w:sz="2" w:space="0" w:color="auto"/>
              <w:right w:val="single" w:sz="2" w:space="0" w:color="auto"/>
            </w:tcBorders>
            <w:vAlign w:val="center"/>
          </w:tcPr>
          <w:p w14:paraId="7CAADB48" w14:textId="77777777" w:rsidR="00452F63" w:rsidRPr="00452F63" w:rsidRDefault="00452F63" w:rsidP="00452F63">
            <w:pPr>
              <w:spacing w:line="480" w:lineRule="auto"/>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1AB6246"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42AAF049"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20BB9AD7"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陈传兴</w:t>
            </w:r>
          </w:p>
        </w:tc>
        <w:tc>
          <w:tcPr>
            <w:tcW w:w="1134" w:type="dxa"/>
            <w:tcBorders>
              <w:top w:val="single" w:sz="2" w:space="0" w:color="auto"/>
              <w:left w:val="single" w:sz="2" w:space="0" w:color="auto"/>
              <w:bottom w:val="single" w:sz="2" w:space="0" w:color="auto"/>
              <w:right w:val="single" w:sz="2" w:space="0" w:color="auto"/>
            </w:tcBorders>
            <w:vAlign w:val="center"/>
          </w:tcPr>
          <w:p w14:paraId="582FF64E"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43090420"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0.92%</w:t>
            </w:r>
          </w:p>
        </w:tc>
        <w:tc>
          <w:tcPr>
            <w:tcW w:w="1417" w:type="dxa"/>
            <w:tcBorders>
              <w:top w:val="single" w:sz="2" w:space="0" w:color="auto"/>
              <w:left w:val="single" w:sz="2" w:space="0" w:color="auto"/>
              <w:bottom w:val="single" w:sz="2" w:space="0" w:color="auto"/>
              <w:right w:val="single" w:sz="2" w:space="0" w:color="auto"/>
            </w:tcBorders>
            <w:vAlign w:val="center"/>
          </w:tcPr>
          <w:p w14:paraId="4BF007C8"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1,850,000.00</w:t>
            </w:r>
          </w:p>
        </w:tc>
        <w:tc>
          <w:tcPr>
            <w:tcW w:w="1386" w:type="dxa"/>
            <w:tcBorders>
              <w:top w:val="single" w:sz="2" w:space="0" w:color="auto"/>
              <w:left w:val="single" w:sz="2" w:space="0" w:color="auto"/>
              <w:bottom w:val="single" w:sz="2" w:space="0" w:color="auto"/>
              <w:right w:val="single" w:sz="2" w:space="0" w:color="auto"/>
            </w:tcBorders>
            <w:vAlign w:val="center"/>
          </w:tcPr>
          <w:p w14:paraId="52675A6C"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0.00</w:t>
            </w:r>
          </w:p>
        </w:tc>
        <w:tc>
          <w:tcPr>
            <w:tcW w:w="1449" w:type="dxa"/>
            <w:tcBorders>
              <w:top w:val="single" w:sz="2" w:space="0" w:color="auto"/>
              <w:left w:val="single" w:sz="2" w:space="0" w:color="auto"/>
              <w:bottom w:val="single" w:sz="2" w:space="0" w:color="auto"/>
              <w:right w:val="single" w:sz="2" w:space="0" w:color="auto"/>
            </w:tcBorders>
            <w:vAlign w:val="center"/>
          </w:tcPr>
          <w:p w14:paraId="6204C81C"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6C7DC312"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1,850,000.00</w:t>
            </w:r>
          </w:p>
        </w:tc>
        <w:tc>
          <w:tcPr>
            <w:tcW w:w="850" w:type="dxa"/>
            <w:tcBorders>
              <w:top w:val="single" w:sz="2" w:space="0" w:color="auto"/>
              <w:left w:val="single" w:sz="2" w:space="0" w:color="auto"/>
              <w:bottom w:val="single" w:sz="2" w:space="0" w:color="auto"/>
              <w:right w:val="single" w:sz="2" w:space="0" w:color="auto"/>
            </w:tcBorders>
            <w:vAlign w:val="center"/>
          </w:tcPr>
          <w:p w14:paraId="2FB16EC5" w14:textId="77777777" w:rsidR="00452F63" w:rsidRPr="00452F63" w:rsidRDefault="00452F63" w:rsidP="00452F63">
            <w:pPr>
              <w:spacing w:line="480" w:lineRule="auto"/>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4F33E54"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79301379"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32D0FD35"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叶</w:t>
            </w:r>
            <w:proofErr w:type="gramStart"/>
            <w:r w:rsidRPr="00452F63">
              <w:rPr>
                <w:rFonts w:ascii="宋体" w:eastAsia="宋体" w:hAnsi="宋体" w:cs="宋体"/>
                <w:sz w:val="18"/>
                <w:szCs w:val="18"/>
              </w:rPr>
              <w:t>柒</w:t>
            </w:r>
            <w:proofErr w:type="gramEnd"/>
            <w:r w:rsidRPr="00452F63">
              <w:rPr>
                <w:rFonts w:ascii="宋体" w:eastAsia="宋体" w:hAnsi="宋体" w:cs="宋体"/>
                <w:sz w:val="18"/>
                <w:szCs w:val="18"/>
              </w:rPr>
              <w:t>平</w:t>
            </w:r>
          </w:p>
        </w:tc>
        <w:tc>
          <w:tcPr>
            <w:tcW w:w="1134" w:type="dxa"/>
            <w:tcBorders>
              <w:top w:val="single" w:sz="2" w:space="0" w:color="auto"/>
              <w:left w:val="single" w:sz="2" w:space="0" w:color="auto"/>
              <w:bottom w:val="single" w:sz="2" w:space="0" w:color="auto"/>
              <w:right w:val="single" w:sz="2" w:space="0" w:color="auto"/>
            </w:tcBorders>
            <w:vAlign w:val="center"/>
          </w:tcPr>
          <w:p w14:paraId="168EA82F"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79D6C2F3"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0.75%</w:t>
            </w:r>
          </w:p>
        </w:tc>
        <w:tc>
          <w:tcPr>
            <w:tcW w:w="1417" w:type="dxa"/>
            <w:tcBorders>
              <w:top w:val="single" w:sz="2" w:space="0" w:color="auto"/>
              <w:left w:val="single" w:sz="2" w:space="0" w:color="auto"/>
              <w:bottom w:val="single" w:sz="2" w:space="0" w:color="auto"/>
              <w:right w:val="single" w:sz="2" w:space="0" w:color="auto"/>
            </w:tcBorders>
            <w:vAlign w:val="center"/>
          </w:tcPr>
          <w:p w14:paraId="3F01E71A"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1,505,900.00</w:t>
            </w:r>
          </w:p>
        </w:tc>
        <w:tc>
          <w:tcPr>
            <w:tcW w:w="1386" w:type="dxa"/>
            <w:tcBorders>
              <w:top w:val="single" w:sz="2" w:space="0" w:color="auto"/>
              <w:left w:val="single" w:sz="2" w:space="0" w:color="auto"/>
              <w:bottom w:val="single" w:sz="2" w:space="0" w:color="auto"/>
              <w:right w:val="single" w:sz="2" w:space="0" w:color="auto"/>
            </w:tcBorders>
            <w:vAlign w:val="center"/>
          </w:tcPr>
          <w:p w14:paraId="470BAFFB"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0.00</w:t>
            </w:r>
          </w:p>
        </w:tc>
        <w:tc>
          <w:tcPr>
            <w:tcW w:w="1449" w:type="dxa"/>
            <w:tcBorders>
              <w:top w:val="single" w:sz="2" w:space="0" w:color="auto"/>
              <w:left w:val="single" w:sz="2" w:space="0" w:color="auto"/>
              <w:bottom w:val="single" w:sz="2" w:space="0" w:color="auto"/>
              <w:right w:val="single" w:sz="2" w:space="0" w:color="auto"/>
            </w:tcBorders>
            <w:vAlign w:val="center"/>
          </w:tcPr>
          <w:p w14:paraId="266AFA5D"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711394E1"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1,505,900.00</w:t>
            </w:r>
          </w:p>
        </w:tc>
        <w:tc>
          <w:tcPr>
            <w:tcW w:w="850" w:type="dxa"/>
            <w:tcBorders>
              <w:top w:val="single" w:sz="2" w:space="0" w:color="auto"/>
              <w:left w:val="single" w:sz="2" w:space="0" w:color="auto"/>
              <w:bottom w:val="single" w:sz="2" w:space="0" w:color="auto"/>
              <w:right w:val="single" w:sz="2" w:space="0" w:color="auto"/>
            </w:tcBorders>
            <w:vAlign w:val="center"/>
          </w:tcPr>
          <w:p w14:paraId="17436670" w14:textId="77777777" w:rsidR="00452F63" w:rsidRPr="00452F63" w:rsidRDefault="00452F63" w:rsidP="00452F63">
            <w:pPr>
              <w:spacing w:line="480" w:lineRule="auto"/>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FBDA358"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46DDE9D2" w14:textId="77777777" w:rsidTr="00C94F5C">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4468051D"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卢忠明</w:t>
            </w:r>
          </w:p>
        </w:tc>
        <w:tc>
          <w:tcPr>
            <w:tcW w:w="1134" w:type="dxa"/>
            <w:tcBorders>
              <w:top w:val="single" w:sz="2" w:space="0" w:color="auto"/>
              <w:left w:val="single" w:sz="2" w:space="0" w:color="auto"/>
              <w:bottom w:val="single" w:sz="2" w:space="0" w:color="auto"/>
              <w:right w:val="single" w:sz="2" w:space="0" w:color="auto"/>
            </w:tcBorders>
            <w:vAlign w:val="center"/>
          </w:tcPr>
          <w:p w14:paraId="6599029F"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3A068CD7"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0.74%</w:t>
            </w:r>
          </w:p>
        </w:tc>
        <w:tc>
          <w:tcPr>
            <w:tcW w:w="1417" w:type="dxa"/>
            <w:tcBorders>
              <w:top w:val="single" w:sz="2" w:space="0" w:color="auto"/>
              <w:left w:val="single" w:sz="2" w:space="0" w:color="auto"/>
              <w:bottom w:val="single" w:sz="2" w:space="0" w:color="auto"/>
              <w:right w:val="single" w:sz="2" w:space="0" w:color="auto"/>
            </w:tcBorders>
            <w:vAlign w:val="center"/>
          </w:tcPr>
          <w:p w14:paraId="2855F058"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1,497,900.00</w:t>
            </w:r>
          </w:p>
        </w:tc>
        <w:tc>
          <w:tcPr>
            <w:tcW w:w="1386" w:type="dxa"/>
            <w:tcBorders>
              <w:top w:val="single" w:sz="2" w:space="0" w:color="auto"/>
              <w:left w:val="single" w:sz="2" w:space="0" w:color="auto"/>
              <w:bottom w:val="single" w:sz="2" w:space="0" w:color="auto"/>
              <w:right w:val="single" w:sz="2" w:space="0" w:color="auto"/>
            </w:tcBorders>
            <w:vAlign w:val="center"/>
          </w:tcPr>
          <w:p w14:paraId="03F22A74" w14:textId="77777777" w:rsidR="00452F63" w:rsidRPr="00452F63" w:rsidRDefault="00452F63" w:rsidP="00452F63">
            <w:pPr>
              <w:spacing w:line="480" w:lineRule="auto"/>
              <w:rPr>
                <w:rFonts w:ascii="宋体" w:eastAsia="宋体" w:hAnsi="宋体" w:cs="宋体"/>
                <w:sz w:val="18"/>
                <w:szCs w:val="18"/>
              </w:rPr>
            </w:pPr>
            <w:r w:rsidRPr="00452F63">
              <w:rPr>
                <w:rFonts w:ascii="宋体" w:eastAsia="宋体" w:hAnsi="宋体" w:cs="宋体"/>
                <w:sz w:val="18"/>
                <w:szCs w:val="18"/>
              </w:rPr>
              <w:t>0.00</w:t>
            </w:r>
          </w:p>
        </w:tc>
        <w:tc>
          <w:tcPr>
            <w:tcW w:w="1449" w:type="dxa"/>
            <w:tcBorders>
              <w:top w:val="single" w:sz="2" w:space="0" w:color="auto"/>
              <w:left w:val="single" w:sz="2" w:space="0" w:color="auto"/>
              <w:bottom w:val="single" w:sz="2" w:space="0" w:color="auto"/>
              <w:right w:val="single" w:sz="2" w:space="0" w:color="auto"/>
            </w:tcBorders>
            <w:vAlign w:val="center"/>
          </w:tcPr>
          <w:p w14:paraId="7C534661"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21BFF7D1"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1,497,900.00</w:t>
            </w:r>
          </w:p>
        </w:tc>
        <w:tc>
          <w:tcPr>
            <w:tcW w:w="850" w:type="dxa"/>
            <w:tcBorders>
              <w:top w:val="single" w:sz="2" w:space="0" w:color="auto"/>
              <w:left w:val="single" w:sz="2" w:space="0" w:color="auto"/>
              <w:bottom w:val="single" w:sz="2" w:space="0" w:color="auto"/>
              <w:right w:val="single" w:sz="2" w:space="0" w:color="auto"/>
            </w:tcBorders>
            <w:vAlign w:val="center"/>
          </w:tcPr>
          <w:p w14:paraId="5C92DB13" w14:textId="77777777" w:rsidR="00452F63" w:rsidRPr="00452F63" w:rsidRDefault="00452F63" w:rsidP="00452F63">
            <w:pPr>
              <w:spacing w:line="480" w:lineRule="auto"/>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EB530E" w14:textId="77777777" w:rsidR="00452F63" w:rsidRPr="00452F63" w:rsidRDefault="00452F63" w:rsidP="00452F63">
            <w:pPr>
              <w:spacing w:line="480" w:lineRule="auto"/>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71BAC30D"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5FFDCC"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战略投资者或一般法人因配售新股成为前10名普通股股东的情况（如有）（参见注3）</w:t>
            </w:r>
          </w:p>
        </w:tc>
        <w:tc>
          <w:tcPr>
            <w:tcW w:w="8505" w:type="dxa"/>
            <w:gridSpan w:val="7"/>
            <w:tcBorders>
              <w:top w:val="single" w:sz="2" w:space="0" w:color="auto"/>
              <w:left w:val="single" w:sz="2" w:space="0" w:color="auto"/>
              <w:bottom w:val="single" w:sz="2" w:space="0" w:color="auto"/>
              <w:right w:val="single" w:sz="2" w:space="0" w:color="auto"/>
            </w:tcBorders>
            <w:vAlign w:val="center"/>
          </w:tcPr>
          <w:p w14:paraId="5F98532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36AE1D1A"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D9B94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上述股东关联关系或一致行动的说明</w:t>
            </w:r>
          </w:p>
        </w:tc>
        <w:tc>
          <w:tcPr>
            <w:tcW w:w="8505" w:type="dxa"/>
            <w:gridSpan w:val="7"/>
            <w:tcBorders>
              <w:top w:val="single" w:sz="2" w:space="0" w:color="auto"/>
              <w:left w:val="single" w:sz="2" w:space="0" w:color="auto"/>
              <w:bottom w:val="single" w:sz="2" w:space="0" w:color="auto"/>
              <w:right w:val="single" w:sz="2" w:space="0" w:color="auto"/>
            </w:tcBorders>
            <w:vAlign w:val="center"/>
          </w:tcPr>
          <w:p w14:paraId="4FA6378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公司未知其他前10名股东之间是否存在关联关系，也未知是否属于《上市公司收购管理办法》规定的一致行动人。</w:t>
            </w:r>
          </w:p>
        </w:tc>
      </w:tr>
      <w:tr w:rsidR="00452F63" w:rsidRPr="00452F63" w14:paraId="154EC38F"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09F321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上述股东涉及委托/受托表决权、放弃表决权情</w:t>
            </w:r>
            <w:r w:rsidRPr="00452F63">
              <w:rPr>
                <w:rFonts w:ascii="宋体" w:eastAsia="宋体" w:hAnsi="宋体" w:cs="宋体"/>
                <w:sz w:val="18"/>
                <w:szCs w:val="18"/>
              </w:rPr>
              <w:lastRenderedPageBreak/>
              <w:t>况的说明</w:t>
            </w:r>
          </w:p>
        </w:tc>
        <w:tc>
          <w:tcPr>
            <w:tcW w:w="8505" w:type="dxa"/>
            <w:gridSpan w:val="7"/>
            <w:tcBorders>
              <w:top w:val="single" w:sz="2" w:space="0" w:color="auto"/>
              <w:left w:val="single" w:sz="2" w:space="0" w:color="auto"/>
              <w:bottom w:val="single" w:sz="2" w:space="0" w:color="auto"/>
              <w:right w:val="single" w:sz="2" w:space="0" w:color="auto"/>
            </w:tcBorders>
            <w:vAlign w:val="center"/>
          </w:tcPr>
          <w:p w14:paraId="0652107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lastRenderedPageBreak/>
              <w:t>不适用</w:t>
            </w:r>
          </w:p>
        </w:tc>
      </w:tr>
      <w:tr w:rsidR="00452F63" w:rsidRPr="00452F63" w14:paraId="6E482047"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9B0F103"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前10名股东中存在回购专户的特别说明（如有）（参见注11）</w:t>
            </w:r>
          </w:p>
        </w:tc>
        <w:tc>
          <w:tcPr>
            <w:tcW w:w="8505" w:type="dxa"/>
            <w:gridSpan w:val="7"/>
            <w:tcBorders>
              <w:top w:val="single" w:sz="2" w:space="0" w:color="auto"/>
              <w:left w:val="single" w:sz="2" w:space="0" w:color="auto"/>
              <w:bottom w:val="single" w:sz="2" w:space="0" w:color="auto"/>
              <w:right w:val="single" w:sz="2" w:space="0" w:color="auto"/>
            </w:tcBorders>
            <w:vAlign w:val="center"/>
          </w:tcPr>
          <w:p w14:paraId="641AAC1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不适用</w:t>
            </w:r>
          </w:p>
        </w:tc>
      </w:tr>
      <w:tr w:rsidR="00452F63" w:rsidRPr="00452F63" w14:paraId="29AFB13B" w14:textId="77777777" w:rsidTr="003025AA">
        <w:trPr>
          <w:trHeight w:val="240"/>
        </w:trPr>
        <w:tc>
          <w:tcPr>
            <w:tcW w:w="10632"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600B39A7"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前10名无限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普通股股东持股情况</w:t>
            </w:r>
          </w:p>
        </w:tc>
      </w:tr>
      <w:tr w:rsidR="00452F63" w:rsidRPr="00452F63" w14:paraId="038BF25D" w14:textId="77777777" w:rsidTr="00C94F5C">
        <w:trPr>
          <w:trHeight w:val="240"/>
        </w:trPr>
        <w:tc>
          <w:tcPr>
            <w:tcW w:w="212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2EFE0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股东名称</w:t>
            </w:r>
          </w:p>
        </w:tc>
        <w:tc>
          <w:tcPr>
            <w:tcW w:w="6521"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D4F57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报告期末持有无限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普通股股份数量</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DAA22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股份种类</w:t>
            </w:r>
          </w:p>
        </w:tc>
      </w:tr>
      <w:tr w:rsidR="00452F63" w:rsidRPr="00452F63" w14:paraId="1D630D0F" w14:textId="77777777" w:rsidTr="00C94F5C">
        <w:trPr>
          <w:trHeight w:val="240"/>
        </w:trPr>
        <w:tc>
          <w:tcPr>
            <w:tcW w:w="2127"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2ADD89BE" w14:textId="77777777" w:rsidR="00452F63" w:rsidRPr="00452F63" w:rsidRDefault="00452F63" w:rsidP="00452F63"/>
        </w:tc>
        <w:tc>
          <w:tcPr>
            <w:tcW w:w="6521"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14:paraId="0FF9FB18" w14:textId="77777777" w:rsidR="00452F63" w:rsidRPr="00452F63" w:rsidRDefault="00452F63" w:rsidP="00452F63"/>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4227C9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股份种类</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A139C61"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数量</w:t>
            </w:r>
          </w:p>
        </w:tc>
      </w:tr>
      <w:tr w:rsidR="00452F63" w:rsidRPr="00452F63" w14:paraId="5E7F5FD3"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7BF8A76D" w14:textId="77777777" w:rsidR="00452F63" w:rsidRPr="00452F63" w:rsidRDefault="00452F63" w:rsidP="00452F63">
            <w:pPr>
              <w:spacing w:line="240" w:lineRule="exact"/>
              <w:rPr>
                <w:rFonts w:ascii="宋体" w:eastAsia="宋体" w:hAnsi="宋体" w:cs="宋体"/>
                <w:sz w:val="18"/>
                <w:szCs w:val="18"/>
              </w:rPr>
            </w:pPr>
            <w:proofErr w:type="gramStart"/>
            <w:r w:rsidRPr="00452F63">
              <w:rPr>
                <w:rFonts w:ascii="宋体" w:eastAsia="宋体" w:hAnsi="宋体" w:cs="宋体"/>
                <w:sz w:val="18"/>
                <w:szCs w:val="18"/>
              </w:rPr>
              <w:t>胡精</w:t>
            </w:r>
            <w:proofErr w:type="gramEnd"/>
            <w:r w:rsidRPr="00452F63">
              <w:rPr>
                <w:rFonts w:ascii="宋体" w:eastAsia="宋体" w:hAnsi="宋体" w:cs="宋体"/>
                <w:sz w:val="18"/>
                <w:szCs w:val="18"/>
              </w:rPr>
              <w:t>沛</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0D3BFC8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6,791,363.00</w:t>
            </w:r>
          </w:p>
        </w:tc>
        <w:tc>
          <w:tcPr>
            <w:tcW w:w="850" w:type="dxa"/>
            <w:tcBorders>
              <w:top w:val="single" w:sz="2" w:space="0" w:color="auto"/>
              <w:left w:val="single" w:sz="2" w:space="0" w:color="auto"/>
              <w:bottom w:val="single" w:sz="2" w:space="0" w:color="auto"/>
              <w:right w:val="single" w:sz="2" w:space="0" w:color="auto"/>
            </w:tcBorders>
            <w:vAlign w:val="center"/>
          </w:tcPr>
          <w:p w14:paraId="5153B1A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12D3B2C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6,791,363.00</w:t>
            </w:r>
          </w:p>
        </w:tc>
      </w:tr>
      <w:tr w:rsidR="00452F63" w:rsidRPr="00452F63" w14:paraId="25296CB9"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578C1D6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李华军</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355207D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3,882,600.00</w:t>
            </w:r>
          </w:p>
        </w:tc>
        <w:tc>
          <w:tcPr>
            <w:tcW w:w="850" w:type="dxa"/>
            <w:tcBorders>
              <w:top w:val="single" w:sz="2" w:space="0" w:color="auto"/>
              <w:left w:val="single" w:sz="2" w:space="0" w:color="auto"/>
              <w:bottom w:val="single" w:sz="2" w:space="0" w:color="auto"/>
              <w:right w:val="single" w:sz="2" w:space="0" w:color="auto"/>
            </w:tcBorders>
            <w:vAlign w:val="center"/>
          </w:tcPr>
          <w:p w14:paraId="2704694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6F4780E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3,882,600.00</w:t>
            </w:r>
          </w:p>
        </w:tc>
      </w:tr>
      <w:tr w:rsidR="00452F63" w:rsidRPr="00452F63" w14:paraId="79A5C48F"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413CB54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邹鹏</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5102FD8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2,910,861.00</w:t>
            </w:r>
          </w:p>
        </w:tc>
        <w:tc>
          <w:tcPr>
            <w:tcW w:w="850" w:type="dxa"/>
            <w:tcBorders>
              <w:top w:val="single" w:sz="2" w:space="0" w:color="auto"/>
              <w:left w:val="single" w:sz="2" w:space="0" w:color="auto"/>
              <w:bottom w:val="single" w:sz="2" w:space="0" w:color="auto"/>
              <w:right w:val="single" w:sz="2" w:space="0" w:color="auto"/>
            </w:tcBorders>
            <w:vAlign w:val="center"/>
          </w:tcPr>
          <w:p w14:paraId="7AC4AEE8"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6676E11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2,910,861.00</w:t>
            </w:r>
          </w:p>
        </w:tc>
      </w:tr>
      <w:tr w:rsidR="00452F63" w:rsidRPr="00452F63" w14:paraId="55806A66"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67728B4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王克宁</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3056CB6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2,525,700.00</w:t>
            </w:r>
          </w:p>
        </w:tc>
        <w:tc>
          <w:tcPr>
            <w:tcW w:w="850" w:type="dxa"/>
            <w:tcBorders>
              <w:top w:val="single" w:sz="2" w:space="0" w:color="auto"/>
              <w:left w:val="single" w:sz="2" w:space="0" w:color="auto"/>
              <w:bottom w:val="single" w:sz="2" w:space="0" w:color="auto"/>
              <w:right w:val="single" w:sz="2" w:space="0" w:color="auto"/>
            </w:tcBorders>
            <w:vAlign w:val="center"/>
          </w:tcPr>
          <w:p w14:paraId="0CC73F9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2DF244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2,525,700.00</w:t>
            </w:r>
          </w:p>
        </w:tc>
      </w:tr>
      <w:tr w:rsidR="00452F63" w:rsidRPr="00452F63" w14:paraId="7D26D850"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3A7EAF6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严如生</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291B24C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2,519,700.00</w:t>
            </w:r>
          </w:p>
        </w:tc>
        <w:tc>
          <w:tcPr>
            <w:tcW w:w="850" w:type="dxa"/>
            <w:tcBorders>
              <w:top w:val="single" w:sz="2" w:space="0" w:color="auto"/>
              <w:left w:val="single" w:sz="2" w:space="0" w:color="auto"/>
              <w:bottom w:val="single" w:sz="2" w:space="0" w:color="auto"/>
              <w:right w:val="single" w:sz="2" w:space="0" w:color="auto"/>
            </w:tcBorders>
            <w:vAlign w:val="center"/>
          </w:tcPr>
          <w:p w14:paraId="115DFE5F"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DF43875"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2,519,700.00</w:t>
            </w:r>
          </w:p>
        </w:tc>
      </w:tr>
      <w:tr w:rsidR="00452F63" w:rsidRPr="00452F63" w14:paraId="51404374"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56455FE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张涛</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3E7D486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2,502,644.00</w:t>
            </w:r>
          </w:p>
        </w:tc>
        <w:tc>
          <w:tcPr>
            <w:tcW w:w="850" w:type="dxa"/>
            <w:tcBorders>
              <w:top w:val="single" w:sz="2" w:space="0" w:color="auto"/>
              <w:left w:val="single" w:sz="2" w:space="0" w:color="auto"/>
              <w:bottom w:val="single" w:sz="2" w:space="0" w:color="auto"/>
              <w:right w:val="single" w:sz="2" w:space="0" w:color="auto"/>
            </w:tcBorders>
            <w:vAlign w:val="center"/>
          </w:tcPr>
          <w:p w14:paraId="674EB02A"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0C92FEC"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2,502,644.00</w:t>
            </w:r>
          </w:p>
        </w:tc>
      </w:tr>
      <w:tr w:rsidR="00452F63" w:rsidRPr="00452F63" w14:paraId="719C1EFB"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2968A75D"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赵春花</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2EE955A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2,230,217.00</w:t>
            </w:r>
          </w:p>
        </w:tc>
        <w:tc>
          <w:tcPr>
            <w:tcW w:w="850" w:type="dxa"/>
            <w:tcBorders>
              <w:top w:val="single" w:sz="2" w:space="0" w:color="auto"/>
              <w:left w:val="single" w:sz="2" w:space="0" w:color="auto"/>
              <w:bottom w:val="single" w:sz="2" w:space="0" w:color="auto"/>
              <w:right w:val="single" w:sz="2" w:space="0" w:color="auto"/>
            </w:tcBorders>
            <w:vAlign w:val="center"/>
          </w:tcPr>
          <w:p w14:paraId="4888C53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420269A8"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2,230,217.00</w:t>
            </w:r>
          </w:p>
        </w:tc>
      </w:tr>
      <w:tr w:rsidR="00452F63" w:rsidRPr="00452F63" w14:paraId="0D9E0308"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0D5D71EE"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陈传兴</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54E87CE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1,850,000.00</w:t>
            </w:r>
          </w:p>
        </w:tc>
        <w:tc>
          <w:tcPr>
            <w:tcW w:w="850" w:type="dxa"/>
            <w:tcBorders>
              <w:top w:val="single" w:sz="2" w:space="0" w:color="auto"/>
              <w:left w:val="single" w:sz="2" w:space="0" w:color="auto"/>
              <w:bottom w:val="single" w:sz="2" w:space="0" w:color="auto"/>
              <w:right w:val="single" w:sz="2" w:space="0" w:color="auto"/>
            </w:tcBorders>
            <w:vAlign w:val="center"/>
          </w:tcPr>
          <w:p w14:paraId="760D2BD1"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7256F91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1,850,000.00</w:t>
            </w:r>
          </w:p>
        </w:tc>
      </w:tr>
      <w:tr w:rsidR="00452F63" w:rsidRPr="00452F63" w14:paraId="5571877D"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01E6F525"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叶</w:t>
            </w:r>
            <w:proofErr w:type="gramStart"/>
            <w:r w:rsidRPr="00452F63">
              <w:rPr>
                <w:rFonts w:ascii="宋体" w:eastAsia="宋体" w:hAnsi="宋体" w:cs="宋体"/>
                <w:sz w:val="18"/>
                <w:szCs w:val="18"/>
              </w:rPr>
              <w:t>柒</w:t>
            </w:r>
            <w:proofErr w:type="gramEnd"/>
            <w:r w:rsidRPr="00452F63">
              <w:rPr>
                <w:rFonts w:ascii="宋体" w:eastAsia="宋体" w:hAnsi="宋体" w:cs="宋体"/>
                <w:sz w:val="18"/>
                <w:szCs w:val="18"/>
              </w:rPr>
              <w:t>平</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1457388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1,505,900.00</w:t>
            </w:r>
          </w:p>
        </w:tc>
        <w:tc>
          <w:tcPr>
            <w:tcW w:w="850" w:type="dxa"/>
            <w:tcBorders>
              <w:top w:val="single" w:sz="2" w:space="0" w:color="auto"/>
              <w:left w:val="single" w:sz="2" w:space="0" w:color="auto"/>
              <w:bottom w:val="single" w:sz="2" w:space="0" w:color="auto"/>
              <w:right w:val="single" w:sz="2" w:space="0" w:color="auto"/>
            </w:tcBorders>
            <w:vAlign w:val="center"/>
          </w:tcPr>
          <w:p w14:paraId="711F58D9"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AA05F36"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1,505,900.00</w:t>
            </w:r>
          </w:p>
        </w:tc>
      </w:tr>
      <w:tr w:rsidR="00452F63" w:rsidRPr="00452F63" w14:paraId="692D7D72"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vAlign w:val="center"/>
          </w:tcPr>
          <w:p w14:paraId="7F679D53"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卢忠明</w:t>
            </w:r>
          </w:p>
        </w:tc>
        <w:tc>
          <w:tcPr>
            <w:tcW w:w="6521" w:type="dxa"/>
            <w:gridSpan w:val="5"/>
            <w:tcBorders>
              <w:top w:val="single" w:sz="2" w:space="0" w:color="auto"/>
              <w:left w:val="single" w:sz="2" w:space="0" w:color="auto"/>
              <w:bottom w:val="single" w:sz="2" w:space="0" w:color="auto"/>
              <w:right w:val="single" w:sz="2" w:space="0" w:color="auto"/>
            </w:tcBorders>
            <w:vAlign w:val="center"/>
          </w:tcPr>
          <w:p w14:paraId="450B6DF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1,497,900.00</w:t>
            </w:r>
          </w:p>
        </w:tc>
        <w:tc>
          <w:tcPr>
            <w:tcW w:w="850" w:type="dxa"/>
            <w:tcBorders>
              <w:top w:val="single" w:sz="2" w:space="0" w:color="auto"/>
              <w:left w:val="single" w:sz="2" w:space="0" w:color="auto"/>
              <w:bottom w:val="single" w:sz="2" w:space="0" w:color="auto"/>
              <w:right w:val="single" w:sz="2" w:space="0" w:color="auto"/>
            </w:tcBorders>
            <w:vAlign w:val="center"/>
          </w:tcPr>
          <w:p w14:paraId="62867D76"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C8804D0"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1,497,900.00</w:t>
            </w:r>
          </w:p>
        </w:tc>
      </w:tr>
      <w:tr w:rsidR="00452F63" w:rsidRPr="00452F63" w14:paraId="00E6FD91"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1326F1C"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前10名无限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普通股股东之间，以及前10名无限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普通股股东和前10名普通股股东之间关联关系或一致行动的说明</w:t>
            </w:r>
          </w:p>
        </w:tc>
        <w:tc>
          <w:tcPr>
            <w:tcW w:w="8505" w:type="dxa"/>
            <w:gridSpan w:val="7"/>
            <w:tcBorders>
              <w:top w:val="single" w:sz="2" w:space="0" w:color="auto"/>
              <w:left w:val="single" w:sz="2" w:space="0" w:color="auto"/>
              <w:bottom w:val="single" w:sz="2" w:space="0" w:color="auto"/>
              <w:right w:val="single" w:sz="2" w:space="0" w:color="auto"/>
            </w:tcBorders>
            <w:vAlign w:val="center"/>
          </w:tcPr>
          <w:p w14:paraId="56DD3FD7"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公司未知其他前10名无限</w:t>
            </w:r>
            <w:proofErr w:type="gramStart"/>
            <w:r w:rsidRPr="00452F63">
              <w:rPr>
                <w:rFonts w:ascii="宋体" w:eastAsia="宋体" w:hAnsi="宋体" w:cs="宋体"/>
                <w:sz w:val="18"/>
                <w:szCs w:val="18"/>
              </w:rPr>
              <w:t>售流通</w:t>
            </w:r>
            <w:proofErr w:type="gramEnd"/>
            <w:r w:rsidRPr="00452F63">
              <w:rPr>
                <w:rFonts w:ascii="宋体" w:eastAsia="宋体" w:hAnsi="宋体" w:cs="宋体"/>
                <w:sz w:val="18"/>
                <w:szCs w:val="18"/>
              </w:rPr>
              <w:t>股东之间，以及前10名无限</w:t>
            </w:r>
            <w:proofErr w:type="gramStart"/>
            <w:r w:rsidRPr="00452F63">
              <w:rPr>
                <w:rFonts w:ascii="宋体" w:eastAsia="宋体" w:hAnsi="宋体" w:cs="宋体"/>
                <w:sz w:val="18"/>
                <w:szCs w:val="18"/>
              </w:rPr>
              <w:t>售流通</w:t>
            </w:r>
            <w:proofErr w:type="gramEnd"/>
            <w:r w:rsidRPr="00452F63">
              <w:rPr>
                <w:rFonts w:ascii="宋体" w:eastAsia="宋体" w:hAnsi="宋体" w:cs="宋体"/>
                <w:sz w:val="18"/>
                <w:szCs w:val="18"/>
              </w:rPr>
              <w:t>股股东和前10名股东之间是否存在关联关系，也未知是否属于《上市公司收购管理办法》规定的一致行动人。</w:t>
            </w:r>
          </w:p>
        </w:tc>
      </w:tr>
      <w:tr w:rsidR="00452F63" w:rsidRPr="00452F63" w14:paraId="00CB271D" w14:textId="77777777" w:rsidTr="00C94F5C">
        <w:trPr>
          <w:trHeight w:val="240"/>
        </w:trPr>
        <w:tc>
          <w:tcPr>
            <w:tcW w:w="212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89A4AB7"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前10名普通股股东参与融资融券业务情况说明（如有）（参见注4）</w:t>
            </w:r>
          </w:p>
        </w:tc>
        <w:tc>
          <w:tcPr>
            <w:tcW w:w="8505" w:type="dxa"/>
            <w:gridSpan w:val="7"/>
            <w:tcBorders>
              <w:top w:val="single" w:sz="2" w:space="0" w:color="auto"/>
              <w:left w:val="single" w:sz="2" w:space="0" w:color="auto"/>
              <w:bottom w:val="single" w:sz="2" w:space="0" w:color="auto"/>
              <w:right w:val="single" w:sz="2" w:space="0" w:color="auto"/>
            </w:tcBorders>
            <w:vAlign w:val="center"/>
          </w:tcPr>
          <w:p w14:paraId="12311A5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无</w:t>
            </w:r>
          </w:p>
        </w:tc>
      </w:tr>
    </w:tbl>
    <w:p w14:paraId="0CA831EB"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t>公司前10名普通股股东、前10名无限</w:t>
      </w:r>
      <w:proofErr w:type="gramStart"/>
      <w:r w:rsidRPr="00452F63">
        <w:rPr>
          <w:rFonts w:ascii="宋体" w:eastAsia="宋体" w:hAnsi="宋体" w:cs="宋体"/>
          <w:sz w:val="18"/>
          <w:szCs w:val="18"/>
        </w:rPr>
        <w:t>售条件</w:t>
      </w:r>
      <w:proofErr w:type="gramEnd"/>
      <w:r w:rsidRPr="00452F63">
        <w:rPr>
          <w:rFonts w:ascii="宋体" w:eastAsia="宋体" w:hAnsi="宋体" w:cs="宋体"/>
          <w:sz w:val="18"/>
          <w:szCs w:val="18"/>
        </w:rPr>
        <w:t>普通股股东在报告期内未进行约定购回交易。</w:t>
      </w:r>
    </w:p>
    <w:p w14:paraId="2B8FC88F"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85" w:name="_Toc988974"/>
      <w:r w:rsidRPr="00452F63">
        <w:rPr>
          <w:rFonts w:ascii="宋体" w:eastAsia="宋体" w:hAnsi="宋体" w:cs="宋体"/>
          <w:b/>
          <w:bCs/>
          <w:sz w:val="24"/>
          <w:szCs w:val="24"/>
        </w:rPr>
        <w:t>四、董事、监事和高级管理人员持股变动</w:t>
      </w:r>
      <w:bookmarkEnd w:id="85"/>
    </w:p>
    <w:p w14:paraId="460DE02A" w14:textId="77777777" w:rsidR="00452F63" w:rsidRPr="00452F63" w:rsidRDefault="00452F63" w:rsidP="00452F63">
      <w:pPr>
        <w:spacing w:before="100" w:after="100" w:line="240" w:lineRule="exact"/>
        <w:rPr>
          <w:rFonts w:ascii="宋体" w:eastAsia="宋体" w:hAnsi="宋体" w:cs="宋体"/>
          <w:sz w:val="18"/>
          <w:szCs w:val="18"/>
        </w:rPr>
      </w:pPr>
      <w:r w:rsidRPr="00452F63">
        <w:rPr>
          <w:rFonts w:ascii="宋体" w:eastAsia="宋体" w:hAnsi="宋体" w:cs="宋体"/>
          <w:sz w:val="18"/>
          <w:szCs w:val="18"/>
        </w:rPr>
        <w:sym w:font="Wingdings 2" w:char="F052"/>
      </w:r>
      <w:r w:rsidRPr="00452F63">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992"/>
        <w:gridCol w:w="709"/>
        <w:gridCol w:w="1276"/>
        <w:gridCol w:w="992"/>
        <w:gridCol w:w="1105"/>
        <w:gridCol w:w="964"/>
        <w:gridCol w:w="964"/>
        <w:gridCol w:w="964"/>
        <w:gridCol w:w="964"/>
      </w:tblGrid>
      <w:tr w:rsidR="00452F63" w:rsidRPr="00452F63" w14:paraId="05A57FAB" w14:textId="77777777" w:rsidTr="003025AA">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D5D950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姓名</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A2AB63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职务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39DF855"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任职状态</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E4CBB3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期初持股数（股）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0B7A4EC"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本期增持股份数量（股）</w:t>
            </w:r>
          </w:p>
        </w:tc>
        <w:tc>
          <w:tcPr>
            <w:tcW w:w="1105" w:type="dxa"/>
            <w:tcBorders>
              <w:top w:val="single" w:sz="2" w:space="0" w:color="auto"/>
              <w:left w:val="single" w:sz="2" w:space="0" w:color="auto"/>
              <w:bottom w:val="single" w:sz="2" w:space="0" w:color="auto"/>
              <w:right w:val="single" w:sz="2" w:space="0" w:color="auto"/>
            </w:tcBorders>
            <w:shd w:val="clear" w:color="auto" w:fill="D3D3D3"/>
            <w:vAlign w:val="center"/>
          </w:tcPr>
          <w:p w14:paraId="203EA71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本期减持股份数量（股）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E9CB70F"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期末持股数（股）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D278509"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期初被授予的限制性股票数量（股）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027B6DF"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本期被授予的限制性股票数量（股）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E9F7057" w14:textId="77777777" w:rsidR="00452F63" w:rsidRPr="00452F63" w:rsidRDefault="00452F63" w:rsidP="00452F63">
            <w:pPr>
              <w:spacing w:before="40" w:after="40" w:line="240" w:lineRule="exact"/>
              <w:rPr>
                <w:rFonts w:ascii="宋体" w:eastAsia="宋体" w:hAnsi="宋体" w:cs="宋体"/>
                <w:sz w:val="18"/>
                <w:szCs w:val="18"/>
              </w:rPr>
            </w:pPr>
            <w:proofErr w:type="gramStart"/>
            <w:r w:rsidRPr="00452F63">
              <w:rPr>
                <w:rFonts w:ascii="宋体" w:eastAsia="宋体" w:hAnsi="宋体" w:cs="宋体"/>
                <w:sz w:val="18"/>
                <w:szCs w:val="18"/>
              </w:rPr>
              <w:t>期末被</w:t>
            </w:r>
            <w:proofErr w:type="gramEnd"/>
            <w:r w:rsidRPr="00452F63">
              <w:rPr>
                <w:rFonts w:ascii="宋体" w:eastAsia="宋体" w:hAnsi="宋体" w:cs="宋体"/>
                <w:sz w:val="18"/>
                <w:szCs w:val="18"/>
              </w:rPr>
              <w:t>授予的限制性股票数量（股）</w:t>
            </w:r>
          </w:p>
        </w:tc>
      </w:tr>
      <w:tr w:rsidR="00452F63" w:rsidRPr="00452F63" w14:paraId="5C3006F5" w14:textId="77777777" w:rsidTr="003025AA">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391F703B"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邹鹏</w:t>
            </w:r>
          </w:p>
        </w:tc>
        <w:tc>
          <w:tcPr>
            <w:tcW w:w="992" w:type="dxa"/>
            <w:tcBorders>
              <w:top w:val="single" w:sz="2" w:space="0" w:color="auto"/>
              <w:left w:val="single" w:sz="2" w:space="0" w:color="auto"/>
              <w:bottom w:val="single" w:sz="2" w:space="0" w:color="auto"/>
              <w:right w:val="single" w:sz="2" w:space="0" w:color="auto"/>
            </w:tcBorders>
            <w:vAlign w:val="center"/>
          </w:tcPr>
          <w:p w14:paraId="06214840"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董事、总裁</w:t>
            </w:r>
          </w:p>
        </w:tc>
        <w:tc>
          <w:tcPr>
            <w:tcW w:w="709" w:type="dxa"/>
            <w:tcBorders>
              <w:top w:val="single" w:sz="2" w:space="0" w:color="auto"/>
              <w:left w:val="single" w:sz="2" w:space="0" w:color="auto"/>
              <w:bottom w:val="single" w:sz="2" w:space="0" w:color="auto"/>
              <w:right w:val="single" w:sz="2" w:space="0" w:color="auto"/>
            </w:tcBorders>
            <w:vAlign w:val="center"/>
          </w:tcPr>
          <w:p w14:paraId="45DD774C"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现任</w:t>
            </w:r>
          </w:p>
        </w:tc>
        <w:tc>
          <w:tcPr>
            <w:tcW w:w="1276" w:type="dxa"/>
            <w:tcBorders>
              <w:top w:val="single" w:sz="2" w:space="0" w:color="auto"/>
              <w:left w:val="single" w:sz="2" w:space="0" w:color="auto"/>
              <w:bottom w:val="single" w:sz="2" w:space="0" w:color="auto"/>
              <w:right w:val="single" w:sz="2" w:space="0" w:color="auto"/>
            </w:tcBorders>
            <w:vAlign w:val="center"/>
          </w:tcPr>
          <w:p w14:paraId="5C36735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17,243,445</w:t>
            </w:r>
          </w:p>
        </w:tc>
        <w:tc>
          <w:tcPr>
            <w:tcW w:w="992" w:type="dxa"/>
            <w:tcBorders>
              <w:top w:val="single" w:sz="2" w:space="0" w:color="auto"/>
              <w:left w:val="single" w:sz="2" w:space="0" w:color="auto"/>
              <w:bottom w:val="single" w:sz="2" w:space="0" w:color="auto"/>
              <w:right w:val="single" w:sz="2" w:space="0" w:color="auto"/>
            </w:tcBorders>
            <w:vAlign w:val="center"/>
          </w:tcPr>
          <w:p w14:paraId="2FF42E3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05" w:type="dxa"/>
            <w:tcBorders>
              <w:top w:val="single" w:sz="2" w:space="0" w:color="auto"/>
              <w:left w:val="single" w:sz="2" w:space="0" w:color="auto"/>
              <w:bottom w:val="single" w:sz="2" w:space="0" w:color="auto"/>
              <w:right w:val="single" w:sz="2" w:space="0" w:color="auto"/>
            </w:tcBorders>
            <w:vAlign w:val="center"/>
          </w:tcPr>
          <w:p w14:paraId="459EE59A"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-1,400,000</w:t>
            </w:r>
          </w:p>
        </w:tc>
        <w:tc>
          <w:tcPr>
            <w:tcW w:w="964" w:type="dxa"/>
            <w:tcBorders>
              <w:top w:val="single" w:sz="2" w:space="0" w:color="auto"/>
              <w:left w:val="single" w:sz="2" w:space="0" w:color="auto"/>
              <w:bottom w:val="single" w:sz="2" w:space="0" w:color="auto"/>
              <w:right w:val="single" w:sz="2" w:space="0" w:color="auto"/>
            </w:tcBorders>
            <w:vAlign w:val="center"/>
          </w:tcPr>
          <w:p w14:paraId="7BDB200E"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15,843,445.00</w:t>
            </w:r>
          </w:p>
        </w:tc>
        <w:tc>
          <w:tcPr>
            <w:tcW w:w="964" w:type="dxa"/>
            <w:tcBorders>
              <w:top w:val="single" w:sz="2" w:space="0" w:color="auto"/>
              <w:left w:val="single" w:sz="2" w:space="0" w:color="auto"/>
              <w:bottom w:val="single" w:sz="2" w:space="0" w:color="auto"/>
              <w:right w:val="single" w:sz="2" w:space="0" w:color="auto"/>
            </w:tcBorders>
            <w:vAlign w:val="center"/>
          </w:tcPr>
          <w:p w14:paraId="2069B47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123E25E9"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54110D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r>
      <w:tr w:rsidR="00452F63" w:rsidRPr="00452F63" w14:paraId="4314F502" w14:textId="77777777" w:rsidTr="003025AA">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987D2C6"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合计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AADD3BE"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9A0E362" w14:textId="77777777" w:rsidR="00452F63" w:rsidRPr="00452F63" w:rsidRDefault="00452F63" w:rsidP="00452F63">
            <w:pPr>
              <w:spacing w:before="40" w:after="40" w:line="240" w:lineRule="exact"/>
              <w:jc w:val="center"/>
              <w:rPr>
                <w:rFonts w:ascii="宋体" w:eastAsia="宋体" w:hAnsi="宋体" w:cs="宋体"/>
                <w:sz w:val="18"/>
                <w:szCs w:val="18"/>
              </w:rPr>
            </w:pPr>
            <w:r w:rsidRPr="00452F63">
              <w:rPr>
                <w:rFonts w:ascii="宋体" w:eastAsia="宋体" w:hAnsi="宋体" w:cs="宋体"/>
                <w:sz w:val="18"/>
                <w:szCs w:val="18"/>
              </w:rPr>
              <w:t>--</w:t>
            </w:r>
          </w:p>
        </w:tc>
        <w:tc>
          <w:tcPr>
            <w:tcW w:w="1276" w:type="dxa"/>
            <w:tcBorders>
              <w:top w:val="single" w:sz="2" w:space="0" w:color="auto"/>
              <w:left w:val="single" w:sz="2" w:space="0" w:color="auto"/>
              <w:bottom w:val="single" w:sz="2" w:space="0" w:color="auto"/>
              <w:right w:val="single" w:sz="2" w:space="0" w:color="auto"/>
            </w:tcBorders>
            <w:vAlign w:val="center"/>
          </w:tcPr>
          <w:p w14:paraId="5C400BC1"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17,243,445</w:t>
            </w:r>
          </w:p>
        </w:tc>
        <w:tc>
          <w:tcPr>
            <w:tcW w:w="992" w:type="dxa"/>
            <w:tcBorders>
              <w:top w:val="single" w:sz="2" w:space="0" w:color="auto"/>
              <w:left w:val="single" w:sz="2" w:space="0" w:color="auto"/>
              <w:bottom w:val="single" w:sz="2" w:space="0" w:color="auto"/>
              <w:right w:val="single" w:sz="2" w:space="0" w:color="auto"/>
            </w:tcBorders>
            <w:vAlign w:val="center"/>
          </w:tcPr>
          <w:p w14:paraId="200FCD32"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1105" w:type="dxa"/>
            <w:tcBorders>
              <w:top w:val="single" w:sz="2" w:space="0" w:color="auto"/>
              <w:left w:val="single" w:sz="2" w:space="0" w:color="auto"/>
              <w:bottom w:val="single" w:sz="2" w:space="0" w:color="auto"/>
              <w:right w:val="single" w:sz="2" w:space="0" w:color="auto"/>
            </w:tcBorders>
            <w:vAlign w:val="center"/>
          </w:tcPr>
          <w:p w14:paraId="193FC817"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-1,400,000</w:t>
            </w:r>
          </w:p>
        </w:tc>
        <w:tc>
          <w:tcPr>
            <w:tcW w:w="964" w:type="dxa"/>
            <w:tcBorders>
              <w:top w:val="single" w:sz="2" w:space="0" w:color="auto"/>
              <w:left w:val="single" w:sz="2" w:space="0" w:color="auto"/>
              <w:bottom w:val="single" w:sz="2" w:space="0" w:color="auto"/>
              <w:right w:val="single" w:sz="2" w:space="0" w:color="auto"/>
            </w:tcBorders>
            <w:vAlign w:val="center"/>
          </w:tcPr>
          <w:p w14:paraId="3EEBD46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15,843,445.00</w:t>
            </w:r>
          </w:p>
        </w:tc>
        <w:tc>
          <w:tcPr>
            <w:tcW w:w="964" w:type="dxa"/>
            <w:tcBorders>
              <w:top w:val="single" w:sz="2" w:space="0" w:color="auto"/>
              <w:left w:val="single" w:sz="2" w:space="0" w:color="auto"/>
              <w:bottom w:val="single" w:sz="2" w:space="0" w:color="auto"/>
              <w:right w:val="single" w:sz="2" w:space="0" w:color="auto"/>
            </w:tcBorders>
            <w:vAlign w:val="center"/>
          </w:tcPr>
          <w:p w14:paraId="78412AAB"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770ED07D"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14:paraId="0E613AAF" w14:textId="77777777" w:rsidR="00452F63" w:rsidRPr="00452F63" w:rsidRDefault="00452F63" w:rsidP="00452F63">
            <w:pPr>
              <w:spacing w:line="240" w:lineRule="exact"/>
              <w:jc w:val="right"/>
              <w:rPr>
                <w:rFonts w:ascii="宋体" w:eastAsia="宋体" w:hAnsi="宋体" w:cs="宋体"/>
                <w:sz w:val="18"/>
                <w:szCs w:val="18"/>
              </w:rPr>
            </w:pPr>
            <w:r w:rsidRPr="00452F63">
              <w:rPr>
                <w:rFonts w:ascii="宋体" w:eastAsia="宋体" w:hAnsi="宋体" w:cs="宋体"/>
                <w:sz w:val="18"/>
                <w:szCs w:val="18"/>
              </w:rPr>
              <w:t>0</w:t>
            </w:r>
          </w:p>
        </w:tc>
      </w:tr>
    </w:tbl>
    <w:p w14:paraId="160838BA" w14:textId="77777777" w:rsidR="00452F63" w:rsidRPr="00452F63" w:rsidRDefault="00452F63" w:rsidP="00452F63">
      <w:pPr>
        <w:keepNext/>
        <w:keepLines/>
        <w:spacing w:before="300" w:after="300" w:line="320" w:lineRule="exact"/>
        <w:outlineLvl w:val="1"/>
        <w:rPr>
          <w:rFonts w:ascii="宋体" w:eastAsia="宋体" w:hAnsi="宋体" w:cs="宋体"/>
          <w:b/>
          <w:bCs/>
          <w:sz w:val="24"/>
          <w:szCs w:val="24"/>
        </w:rPr>
      </w:pPr>
      <w:bookmarkStart w:id="86" w:name="_Toc988975"/>
      <w:r w:rsidRPr="00452F63">
        <w:rPr>
          <w:rFonts w:ascii="宋体" w:eastAsia="宋体" w:hAnsi="宋体" w:cs="宋体"/>
          <w:b/>
          <w:bCs/>
          <w:sz w:val="24"/>
          <w:szCs w:val="24"/>
        </w:rPr>
        <w:lastRenderedPageBreak/>
        <w:t>五、控股股东或实际控制人变更情况</w:t>
      </w:r>
      <w:bookmarkEnd w:id="86"/>
    </w:p>
    <w:p w14:paraId="5474F9BB"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公司报告期控股股东未发生变更。</w:t>
      </w:r>
    </w:p>
    <w:p w14:paraId="269D63AF" w14:textId="77777777" w:rsidR="00452F63" w:rsidRPr="00452F63" w:rsidRDefault="00452F63" w:rsidP="00452F63">
      <w:pPr>
        <w:spacing w:before="40" w:after="40" w:line="240" w:lineRule="exact"/>
        <w:rPr>
          <w:rFonts w:ascii="宋体" w:eastAsia="宋体" w:hAnsi="宋体" w:cs="宋体"/>
          <w:sz w:val="18"/>
          <w:szCs w:val="18"/>
        </w:rPr>
      </w:pPr>
      <w:r w:rsidRPr="00452F63">
        <w:rPr>
          <w:rFonts w:ascii="宋体" w:eastAsia="宋体" w:hAnsi="宋体" w:cs="宋体"/>
          <w:sz w:val="18"/>
          <w:szCs w:val="18"/>
        </w:rPr>
        <w:t>公司报告期实际控制人未发生变更。</w:t>
      </w:r>
    </w:p>
    <w:p w14:paraId="7F0607DD" w14:textId="77777777" w:rsidR="00452F63" w:rsidRPr="00452F63" w:rsidRDefault="00452F63" w:rsidP="00452F63">
      <w:r w:rsidRPr="00452F63">
        <w:br w:type="page"/>
      </w:r>
    </w:p>
    <w:p w14:paraId="25689A94"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pPr>
      <w:bookmarkStart w:id="87" w:name="_Toc988976"/>
      <w:r w:rsidRPr="00452F63">
        <w:rPr>
          <w:rFonts w:ascii="宋体" w:eastAsia="宋体" w:hAnsi="宋体" w:cs="宋体"/>
          <w:b/>
          <w:bCs/>
          <w:kern w:val="44"/>
          <w:sz w:val="32"/>
          <w:szCs w:val="32"/>
        </w:rPr>
        <w:lastRenderedPageBreak/>
        <w:t>第八节 优先股相关情况</w:t>
      </w:r>
      <w:bookmarkEnd w:id="87"/>
    </w:p>
    <w:p w14:paraId="38FEEBD2" w14:textId="77777777" w:rsidR="00452F63" w:rsidRPr="00452F63" w:rsidRDefault="00452F63" w:rsidP="00452F63">
      <w:pPr>
        <w:spacing w:line="240" w:lineRule="exact"/>
        <w:rPr>
          <w:rFonts w:ascii="宋体" w:eastAsia="宋体" w:hAnsi="宋体" w:cs="宋体"/>
          <w:sz w:val="18"/>
          <w:szCs w:val="18"/>
        </w:rPr>
      </w:pPr>
      <w:r w:rsidRPr="00452F63">
        <w:rPr>
          <w:rFonts w:ascii="宋体" w:eastAsia="宋体" w:hAnsi="宋体" w:cs="宋体"/>
          <w:sz w:val="18"/>
          <w:szCs w:val="18"/>
        </w:rPr>
        <w:t>报告期公司不存在优先股。</w:t>
      </w:r>
    </w:p>
    <w:p w14:paraId="26A998C7" w14:textId="77777777" w:rsidR="00452F63" w:rsidRPr="00452F63" w:rsidRDefault="00452F63" w:rsidP="00452F63">
      <w:r w:rsidRPr="00452F63">
        <w:br w:type="page"/>
      </w:r>
    </w:p>
    <w:p w14:paraId="5356DAB1" w14:textId="77777777" w:rsidR="00452F63" w:rsidRPr="00452F63" w:rsidRDefault="00452F63" w:rsidP="00452F63">
      <w:pPr>
        <w:keepNext/>
        <w:keepLines/>
        <w:spacing w:before="340" w:after="330" w:line="773" w:lineRule="exact"/>
        <w:jc w:val="center"/>
        <w:outlineLvl w:val="0"/>
        <w:rPr>
          <w:rFonts w:ascii="宋体" w:eastAsia="宋体" w:hAnsi="宋体" w:cs="宋体"/>
          <w:b/>
          <w:bCs/>
          <w:kern w:val="44"/>
          <w:sz w:val="32"/>
          <w:szCs w:val="32"/>
        </w:rPr>
      </w:pPr>
      <w:bookmarkStart w:id="88" w:name="_Toc988977"/>
      <w:r w:rsidRPr="00452F63">
        <w:rPr>
          <w:rFonts w:ascii="宋体" w:eastAsia="宋体" w:hAnsi="宋体" w:cs="宋体"/>
          <w:b/>
          <w:bCs/>
          <w:kern w:val="44"/>
          <w:sz w:val="32"/>
          <w:szCs w:val="32"/>
        </w:rPr>
        <w:lastRenderedPageBreak/>
        <w:t>第九节 债券相关情况</w:t>
      </w:r>
      <w:bookmarkEnd w:id="88"/>
    </w:p>
    <w:p w14:paraId="5D814EE1" w14:textId="06C1BF96" w:rsidR="0069637B" w:rsidRDefault="00452F63" w:rsidP="00452F63">
      <w:pPr>
        <w:pStyle w:val="headingh1"/>
        <w:spacing w:before="340" w:after="330" w:line="773" w:lineRule="exact"/>
        <w:jc w:val="center"/>
        <w:rPr>
          <w:rFonts w:ascii="宋体" w:eastAsia="宋体" w:hAnsi="宋体" w:cs="宋体"/>
          <w:sz w:val="18"/>
          <w:szCs w:val="18"/>
        </w:rPr>
      </w:pPr>
      <w:r w:rsidRPr="00452F63">
        <w:rPr>
          <w:rFonts w:ascii="宋体" w:eastAsia="宋体" w:hAnsi="宋体" w:cs="宋体" w:hint="eastAsia"/>
          <w:kern w:val="2"/>
          <w:sz w:val="18"/>
          <w:szCs w:val="18"/>
        </w:rPr>
        <w:t>公司不存在公开发行并在证券交易所上市，且在半年度报告批准报出日未到期或到期未能全额兑付的公司债券</w:t>
      </w:r>
      <w:r>
        <w:rPr>
          <w:rFonts w:ascii="宋体" w:eastAsia="宋体" w:hAnsi="宋体" w:cs="宋体" w:hint="eastAsia"/>
          <w:sz w:val="18"/>
          <w:szCs w:val="18"/>
        </w:rPr>
        <w:t>。</w:t>
      </w:r>
    </w:p>
    <w:p w14:paraId="44BBF5AA" w14:textId="77777777" w:rsidR="0069637B" w:rsidRDefault="00750F9E">
      <w:r>
        <w:br w:type="page"/>
      </w:r>
    </w:p>
    <w:p w14:paraId="79CC521F" w14:textId="77777777" w:rsidR="0069637B" w:rsidRDefault="00750F9E">
      <w:pPr>
        <w:pStyle w:val="headingh1"/>
        <w:spacing w:before="340" w:after="330" w:line="773" w:lineRule="exact"/>
        <w:jc w:val="center"/>
        <w:rPr>
          <w:rFonts w:ascii="宋体" w:eastAsia="宋体" w:hAnsi="宋体" w:cs="宋体"/>
          <w:b/>
          <w:bCs/>
          <w:sz w:val="32"/>
          <w:szCs w:val="32"/>
        </w:rPr>
      </w:pPr>
      <w:bookmarkStart w:id="89" w:name="_Toc988978"/>
      <w:r>
        <w:rPr>
          <w:rFonts w:ascii="宋体" w:eastAsia="宋体" w:hAnsi="宋体" w:cs="宋体"/>
          <w:b/>
          <w:bCs/>
          <w:sz w:val="32"/>
          <w:szCs w:val="32"/>
        </w:rPr>
        <w:lastRenderedPageBreak/>
        <w:t>第十节 财务报告</w:t>
      </w:r>
      <w:bookmarkEnd w:id="89"/>
    </w:p>
    <w:p w14:paraId="2E776786" w14:textId="77777777" w:rsidR="0069637B" w:rsidRDefault="00750F9E">
      <w:pPr>
        <w:pStyle w:val="2"/>
        <w:spacing w:before="300" w:after="300" w:line="320" w:lineRule="exact"/>
        <w:rPr>
          <w:rFonts w:ascii="宋体" w:eastAsia="宋体" w:hAnsi="宋体" w:cs="宋体"/>
          <w:b/>
          <w:bCs/>
          <w:sz w:val="24"/>
          <w:szCs w:val="24"/>
        </w:rPr>
      </w:pPr>
      <w:bookmarkStart w:id="90" w:name="_Toc988979"/>
      <w:r>
        <w:rPr>
          <w:rFonts w:ascii="宋体" w:eastAsia="宋体" w:hAnsi="宋体" w:cs="宋体"/>
          <w:b/>
          <w:bCs/>
          <w:sz w:val="24"/>
          <w:szCs w:val="24"/>
        </w:rPr>
        <w:t>一、审计报告</w:t>
      </w:r>
      <w:bookmarkEnd w:id="90"/>
    </w:p>
    <w:p w14:paraId="35CB47B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半年度报告是否经过审计</w:t>
      </w:r>
    </w:p>
    <w:p w14:paraId="5289F3C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1159955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公司半年度财务报告未经审计。</w:t>
      </w:r>
    </w:p>
    <w:p w14:paraId="34C252F1" w14:textId="77777777" w:rsidR="0069637B" w:rsidRDefault="00750F9E">
      <w:pPr>
        <w:pStyle w:val="2"/>
        <w:spacing w:before="300" w:after="300" w:line="320" w:lineRule="exact"/>
        <w:rPr>
          <w:rFonts w:ascii="宋体" w:eastAsia="宋体" w:hAnsi="宋体" w:cs="宋体"/>
          <w:b/>
          <w:bCs/>
          <w:sz w:val="24"/>
          <w:szCs w:val="24"/>
        </w:rPr>
      </w:pPr>
      <w:bookmarkStart w:id="91" w:name="_Toc988980"/>
      <w:r>
        <w:rPr>
          <w:rFonts w:ascii="宋体" w:eastAsia="宋体" w:hAnsi="宋体" w:cs="宋体"/>
          <w:b/>
          <w:bCs/>
          <w:sz w:val="24"/>
          <w:szCs w:val="24"/>
        </w:rPr>
        <w:t>二、财务报表</w:t>
      </w:r>
      <w:bookmarkEnd w:id="91"/>
    </w:p>
    <w:p w14:paraId="1DF4AD7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14:paraId="4EAF4D66" w14:textId="77777777" w:rsidR="0069637B" w:rsidRDefault="00750F9E">
      <w:pPr>
        <w:pStyle w:val="3"/>
        <w:spacing w:line="280" w:lineRule="exact"/>
        <w:jc w:val="left"/>
        <w:rPr>
          <w:rFonts w:ascii="宋体" w:hAnsi="宋体" w:cs="宋体"/>
          <w:b/>
          <w:bCs/>
        </w:rPr>
      </w:pPr>
      <w:bookmarkStart w:id="92" w:name="_Toc988981"/>
      <w:r>
        <w:rPr>
          <w:rFonts w:ascii="宋体" w:hAnsi="宋体" w:cs="宋体"/>
          <w:b/>
          <w:bCs/>
        </w:rPr>
        <w:t>1、合并资产负债表</w:t>
      </w:r>
      <w:bookmarkEnd w:id="92"/>
    </w:p>
    <w:p w14:paraId="3639317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编制单位：厦门万里石股份有限公司</w:t>
      </w:r>
    </w:p>
    <w:p w14:paraId="4B2BCC9E"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2022年06月30日</w:t>
      </w:r>
    </w:p>
    <w:p w14:paraId="6A55A52F"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4F64DD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AEE97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3F81E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2022年6月30日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6839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2022年1月1日</w:t>
            </w:r>
          </w:p>
        </w:tc>
      </w:tr>
      <w:tr w:rsidR="0069637B" w14:paraId="74AC7F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A415E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EA5D6D"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0ECBC8" w14:textId="77777777" w:rsidR="0069637B" w:rsidRDefault="0069637B"/>
        </w:tc>
      </w:tr>
      <w:tr w:rsidR="0069637B" w14:paraId="57FCDA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A1C5F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1134DD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85,550,558.59</w:t>
            </w:r>
          </w:p>
        </w:tc>
        <w:tc>
          <w:tcPr>
            <w:tcW w:w="3213" w:type="dxa"/>
            <w:tcBorders>
              <w:top w:val="single" w:sz="2" w:space="0" w:color="auto"/>
              <w:left w:val="single" w:sz="2" w:space="0" w:color="auto"/>
              <w:bottom w:val="single" w:sz="2" w:space="0" w:color="auto"/>
              <w:right w:val="single" w:sz="2" w:space="0" w:color="auto"/>
            </w:tcBorders>
            <w:vAlign w:val="center"/>
          </w:tcPr>
          <w:p w14:paraId="340FAA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100,221,344.87</w:t>
            </w:r>
          </w:p>
        </w:tc>
      </w:tr>
      <w:tr w:rsidR="0069637B" w14:paraId="6B1CD8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513F55"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39F75FC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22C643" w14:textId="77777777" w:rsidR="0069637B" w:rsidRDefault="0069637B">
            <w:pPr>
              <w:spacing w:line="240" w:lineRule="exact"/>
              <w:jc w:val="right"/>
              <w:rPr>
                <w:rFonts w:ascii="宋体" w:eastAsia="宋体" w:hAnsi="宋体" w:cs="宋体"/>
                <w:sz w:val="18"/>
                <w:szCs w:val="18"/>
              </w:rPr>
            </w:pPr>
          </w:p>
        </w:tc>
      </w:tr>
      <w:tr w:rsidR="0069637B" w14:paraId="46FC89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9DF60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62F4A06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BA1676" w14:textId="77777777" w:rsidR="0069637B" w:rsidRDefault="0069637B">
            <w:pPr>
              <w:spacing w:line="240" w:lineRule="exact"/>
              <w:jc w:val="right"/>
              <w:rPr>
                <w:rFonts w:ascii="宋体" w:eastAsia="宋体" w:hAnsi="宋体" w:cs="宋体"/>
                <w:sz w:val="18"/>
                <w:szCs w:val="18"/>
              </w:rPr>
            </w:pPr>
          </w:p>
        </w:tc>
      </w:tr>
      <w:tr w:rsidR="0069637B" w14:paraId="53B113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35DA8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A0CA9D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DC2CD8" w14:textId="77777777" w:rsidR="0069637B" w:rsidRDefault="0069637B">
            <w:pPr>
              <w:spacing w:line="240" w:lineRule="exact"/>
              <w:jc w:val="right"/>
              <w:rPr>
                <w:rFonts w:ascii="宋体" w:eastAsia="宋体" w:hAnsi="宋体" w:cs="宋体"/>
                <w:sz w:val="18"/>
                <w:szCs w:val="18"/>
              </w:rPr>
            </w:pPr>
          </w:p>
        </w:tc>
      </w:tr>
      <w:tr w:rsidR="0069637B" w14:paraId="40AC4D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458505"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50CDCC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7F38A2" w14:textId="77777777" w:rsidR="0069637B" w:rsidRDefault="0069637B">
            <w:pPr>
              <w:spacing w:line="240" w:lineRule="exact"/>
              <w:jc w:val="right"/>
              <w:rPr>
                <w:rFonts w:ascii="宋体" w:eastAsia="宋体" w:hAnsi="宋体" w:cs="宋体"/>
                <w:sz w:val="18"/>
                <w:szCs w:val="18"/>
              </w:rPr>
            </w:pPr>
          </w:p>
        </w:tc>
      </w:tr>
      <w:tr w:rsidR="0069637B" w14:paraId="400796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131B5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510DD6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17,162,970.99</w:t>
            </w:r>
          </w:p>
        </w:tc>
        <w:tc>
          <w:tcPr>
            <w:tcW w:w="3213" w:type="dxa"/>
            <w:tcBorders>
              <w:top w:val="single" w:sz="2" w:space="0" w:color="auto"/>
              <w:left w:val="single" w:sz="2" w:space="0" w:color="auto"/>
              <w:bottom w:val="single" w:sz="2" w:space="0" w:color="auto"/>
              <w:right w:val="single" w:sz="2" w:space="0" w:color="auto"/>
            </w:tcBorders>
            <w:vAlign w:val="center"/>
          </w:tcPr>
          <w:p w14:paraId="1AEE38D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26,947,754.31</w:t>
            </w:r>
          </w:p>
        </w:tc>
      </w:tr>
      <w:tr w:rsidR="0069637B" w14:paraId="09576F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154E6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126E077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587,440,911.58</w:t>
            </w:r>
          </w:p>
        </w:tc>
        <w:tc>
          <w:tcPr>
            <w:tcW w:w="3213" w:type="dxa"/>
            <w:tcBorders>
              <w:top w:val="single" w:sz="2" w:space="0" w:color="auto"/>
              <w:left w:val="single" w:sz="2" w:space="0" w:color="auto"/>
              <w:bottom w:val="single" w:sz="2" w:space="0" w:color="auto"/>
              <w:right w:val="single" w:sz="2" w:space="0" w:color="auto"/>
            </w:tcBorders>
            <w:vAlign w:val="center"/>
          </w:tcPr>
          <w:p w14:paraId="2221E4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614,414,725.87</w:t>
            </w:r>
          </w:p>
        </w:tc>
      </w:tr>
      <w:tr w:rsidR="0069637B" w14:paraId="35C3D2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5785B7"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0AB1BC4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9016B4" w14:textId="77777777" w:rsidR="0069637B" w:rsidRDefault="0069637B">
            <w:pPr>
              <w:spacing w:line="240" w:lineRule="exact"/>
              <w:jc w:val="right"/>
              <w:rPr>
                <w:rFonts w:ascii="宋体" w:eastAsia="宋体" w:hAnsi="宋体" w:cs="宋体"/>
                <w:sz w:val="18"/>
                <w:szCs w:val="18"/>
              </w:rPr>
            </w:pPr>
          </w:p>
        </w:tc>
      </w:tr>
      <w:tr w:rsidR="0069637B" w14:paraId="7EAD7B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69B42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563197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56,258,997.35</w:t>
            </w:r>
          </w:p>
        </w:tc>
        <w:tc>
          <w:tcPr>
            <w:tcW w:w="3213" w:type="dxa"/>
            <w:tcBorders>
              <w:top w:val="single" w:sz="2" w:space="0" w:color="auto"/>
              <w:left w:val="single" w:sz="2" w:space="0" w:color="auto"/>
              <w:bottom w:val="single" w:sz="2" w:space="0" w:color="auto"/>
              <w:right w:val="single" w:sz="2" w:space="0" w:color="auto"/>
            </w:tcBorders>
            <w:vAlign w:val="center"/>
          </w:tcPr>
          <w:p w14:paraId="47901C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59,400,293.52</w:t>
            </w:r>
          </w:p>
        </w:tc>
      </w:tr>
      <w:tr w:rsidR="0069637B" w14:paraId="34F603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63E83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73D0A96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FF8DF7" w14:textId="77777777" w:rsidR="0069637B" w:rsidRDefault="0069637B">
            <w:pPr>
              <w:spacing w:line="240" w:lineRule="exact"/>
              <w:jc w:val="right"/>
              <w:rPr>
                <w:rFonts w:ascii="宋体" w:eastAsia="宋体" w:hAnsi="宋体" w:cs="宋体"/>
                <w:sz w:val="18"/>
                <w:szCs w:val="18"/>
              </w:rPr>
            </w:pPr>
          </w:p>
        </w:tc>
      </w:tr>
      <w:tr w:rsidR="0069637B" w14:paraId="0ABA1B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ECD1D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43A2B8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A3888B" w14:textId="77777777" w:rsidR="0069637B" w:rsidRDefault="0069637B">
            <w:pPr>
              <w:spacing w:line="240" w:lineRule="exact"/>
              <w:jc w:val="right"/>
              <w:rPr>
                <w:rFonts w:ascii="宋体" w:eastAsia="宋体" w:hAnsi="宋体" w:cs="宋体"/>
                <w:sz w:val="18"/>
                <w:szCs w:val="18"/>
              </w:rPr>
            </w:pPr>
          </w:p>
        </w:tc>
      </w:tr>
      <w:tr w:rsidR="0069637B" w14:paraId="09B65A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BB2A1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474BB4F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6A2912" w14:textId="77777777" w:rsidR="0069637B" w:rsidRDefault="0069637B">
            <w:pPr>
              <w:spacing w:line="240" w:lineRule="exact"/>
              <w:jc w:val="right"/>
              <w:rPr>
                <w:rFonts w:ascii="宋体" w:eastAsia="宋体" w:hAnsi="宋体" w:cs="宋体"/>
                <w:sz w:val="18"/>
                <w:szCs w:val="18"/>
              </w:rPr>
            </w:pPr>
          </w:p>
        </w:tc>
      </w:tr>
      <w:tr w:rsidR="0069637B" w14:paraId="567E6A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A7904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3E56212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10,312,437.22</w:t>
            </w:r>
          </w:p>
        </w:tc>
        <w:tc>
          <w:tcPr>
            <w:tcW w:w="3213" w:type="dxa"/>
            <w:tcBorders>
              <w:top w:val="single" w:sz="2" w:space="0" w:color="auto"/>
              <w:left w:val="single" w:sz="2" w:space="0" w:color="auto"/>
              <w:bottom w:val="single" w:sz="2" w:space="0" w:color="auto"/>
              <w:right w:val="single" w:sz="2" w:space="0" w:color="auto"/>
            </w:tcBorders>
            <w:vAlign w:val="center"/>
          </w:tcPr>
          <w:p w14:paraId="09427B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8,122,822.91</w:t>
            </w:r>
          </w:p>
        </w:tc>
      </w:tr>
      <w:tr w:rsidR="0069637B" w14:paraId="71F2D9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D29CFF"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0CDDBA8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49A95B" w14:textId="77777777" w:rsidR="0069637B" w:rsidRDefault="0069637B">
            <w:pPr>
              <w:spacing w:line="240" w:lineRule="exact"/>
              <w:jc w:val="right"/>
              <w:rPr>
                <w:rFonts w:ascii="宋体" w:eastAsia="宋体" w:hAnsi="宋体" w:cs="宋体"/>
                <w:sz w:val="18"/>
                <w:szCs w:val="18"/>
              </w:rPr>
            </w:pPr>
          </w:p>
        </w:tc>
      </w:tr>
      <w:tr w:rsidR="0069637B" w14:paraId="1670DF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8F14B7"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681A64D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9BFE1F" w14:textId="77777777" w:rsidR="0069637B" w:rsidRDefault="0069637B">
            <w:pPr>
              <w:spacing w:line="240" w:lineRule="exact"/>
              <w:jc w:val="right"/>
              <w:rPr>
                <w:rFonts w:ascii="宋体" w:eastAsia="宋体" w:hAnsi="宋体" w:cs="宋体"/>
                <w:sz w:val="18"/>
                <w:szCs w:val="18"/>
              </w:rPr>
            </w:pPr>
          </w:p>
        </w:tc>
      </w:tr>
      <w:tr w:rsidR="0069637B" w14:paraId="36DFF4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4B59D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CC1952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838DB4" w14:textId="77777777" w:rsidR="0069637B" w:rsidRDefault="0069637B">
            <w:pPr>
              <w:spacing w:line="240" w:lineRule="exact"/>
              <w:jc w:val="right"/>
              <w:rPr>
                <w:rFonts w:ascii="宋体" w:eastAsia="宋体" w:hAnsi="宋体" w:cs="宋体"/>
                <w:sz w:val="18"/>
                <w:szCs w:val="18"/>
              </w:rPr>
            </w:pPr>
          </w:p>
        </w:tc>
      </w:tr>
      <w:tr w:rsidR="0069637B" w14:paraId="68BB23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A46EC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6739856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181,522,703.38</w:t>
            </w:r>
          </w:p>
        </w:tc>
        <w:tc>
          <w:tcPr>
            <w:tcW w:w="3213" w:type="dxa"/>
            <w:tcBorders>
              <w:top w:val="single" w:sz="2" w:space="0" w:color="auto"/>
              <w:left w:val="single" w:sz="2" w:space="0" w:color="auto"/>
              <w:bottom w:val="single" w:sz="2" w:space="0" w:color="auto"/>
              <w:right w:val="single" w:sz="2" w:space="0" w:color="auto"/>
            </w:tcBorders>
            <w:vAlign w:val="center"/>
          </w:tcPr>
          <w:p w14:paraId="24BFAF7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173,580,395.83</w:t>
            </w:r>
          </w:p>
        </w:tc>
      </w:tr>
      <w:tr w:rsidR="0069637B" w14:paraId="3BF112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3C73C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203178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57,869,636.06</w:t>
            </w:r>
          </w:p>
        </w:tc>
        <w:tc>
          <w:tcPr>
            <w:tcW w:w="3213" w:type="dxa"/>
            <w:tcBorders>
              <w:top w:val="single" w:sz="2" w:space="0" w:color="auto"/>
              <w:left w:val="single" w:sz="2" w:space="0" w:color="auto"/>
              <w:bottom w:val="single" w:sz="2" w:space="0" w:color="auto"/>
              <w:right w:val="single" w:sz="2" w:space="0" w:color="auto"/>
            </w:tcBorders>
            <w:vAlign w:val="center"/>
          </w:tcPr>
          <w:p w14:paraId="24DFE21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50,555,767.05</w:t>
            </w:r>
          </w:p>
        </w:tc>
      </w:tr>
      <w:tr w:rsidR="0069637B" w14:paraId="53FB24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5F8E4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2EE2AC4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F75816" w14:textId="77777777" w:rsidR="0069637B" w:rsidRDefault="0069637B">
            <w:pPr>
              <w:spacing w:line="240" w:lineRule="exact"/>
              <w:jc w:val="right"/>
              <w:rPr>
                <w:rFonts w:ascii="宋体" w:eastAsia="宋体" w:hAnsi="宋体" w:cs="宋体"/>
                <w:sz w:val="18"/>
                <w:szCs w:val="18"/>
              </w:rPr>
            </w:pPr>
          </w:p>
        </w:tc>
      </w:tr>
      <w:tr w:rsidR="0069637B" w14:paraId="17218D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AE5AC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FDE369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E17A66" w14:textId="77777777" w:rsidR="0069637B" w:rsidRDefault="0069637B">
            <w:pPr>
              <w:spacing w:line="240" w:lineRule="exact"/>
              <w:jc w:val="right"/>
              <w:rPr>
                <w:rFonts w:ascii="宋体" w:eastAsia="宋体" w:hAnsi="宋体" w:cs="宋体"/>
                <w:sz w:val="18"/>
                <w:szCs w:val="18"/>
              </w:rPr>
            </w:pPr>
          </w:p>
        </w:tc>
      </w:tr>
      <w:tr w:rsidR="0069637B" w14:paraId="11C357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5BC0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74C4F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7,443,774.49</w:t>
            </w:r>
          </w:p>
        </w:tc>
        <w:tc>
          <w:tcPr>
            <w:tcW w:w="3213" w:type="dxa"/>
            <w:tcBorders>
              <w:top w:val="single" w:sz="2" w:space="0" w:color="auto"/>
              <w:left w:val="single" w:sz="2" w:space="0" w:color="auto"/>
              <w:bottom w:val="single" w:sz="2" w:space="0" w:color="auto"/>
              <w:right w:val="single" w:sz="2" w:space="0" w:color="auto"/>
            </w:tcBorders>
            <w:vAlign w:val="center"/>
          </w:tcPr>
          <w:p w14:paraId="45921F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5,658,207.21</w:t>
            </w:r>
          </w:p>
        </w:tc>
      </w:tr>
      <w:tr w:rsidR="0069637B" w14:paraId="1A1176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0EBAE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66255F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1,003,561,989.66</w:t>
            </w:r>
          </w:p>
        </w:tc>
        <w:tc>
          <w:tcPr>
            <w:tcW w:w="3213" w:type="dxa"/>
            <w:tcBorders>
              <w:top w:val="single" w:sz="2" w:space="0" w:color="auto"/>
              <w:left w:val="single" w:sz="2" w:space="0" w:color="auto"/>
              <w:bottom w:val="single" w:sz="2" w:space="0" w:color="auto"/>
              <w:right w:val="single" w:sz="2" w:space="0" w:color="auto"/>
            </w:tcBorders>
            <w:vAlign w:val="center"/>
          </w:tcPr>
          <w:p w14:paraId="42D254F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1,038,901,311.57</w:t>
            </w:r>
          </w:p>
        </w:tc>
      </w:tr>
      <w:tr w:rsidR="0069637B" w14:paraId="620CCD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0B04C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C270F3"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73F864" w14:textId="77777777" w:rsidR="0069637B" w:rsidRDefault="0069637B"/>
        </w:tc>
      </w:tr>
      <w:tr w:rsidR="0069637B" w14:paraId="5F23E2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28F23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5DE04BBE"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C6A13A" w14:textId="77777777" w:rsidR="0069637B" w:rsidRDefault="0069637B">
            <w:pPr>
              <w:spacing w:line="240" w:lineRule="exact"/>
              <w:jc w:val="right"/>
              <w:rPr>
                <w:rFonts w:ascii="宋体" w:eastAsia="宋体" w:hAnsi="宋体" w:cs="宋体"/>
                <w:sz w:val="18"/>
                <w:szCs w:val="18"/>
              </w:rPr>
            </w:pPr>
          </w:p>
        </w:tc>
      </w:tr>
      <w:tr w:rsidR="0069637B" w14:paraId="0B83E7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B307F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54601F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C59221" w14:textId="77777777" w:rsidR="0069637B" w:rsidRDefault="0069637B">
            <w:pPr>
              <w:spacing w:line="240" w:lineRule="exact"/>
              <w:jc w:val="right"/>
              <w:rPr>
                <w:rFonts w:ascii="宋体" w:eastAsia="宋体" w:hAnsi="宋体" w:cs="宋体"/>
                <w:sz w:val="18"/>
                <w:szCs w:val="18"/>
              </w:rPr>
            </w:pPr>
          </w:p>
        </w:tc>
      </w:tr>
      <w:tr w:rsidR="0069637B" w14:paraId="2C23E0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52794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1D0428A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97A864" w14:textId="77777777" w:rsidR="0069637B" w:rsidRDefault="0069637B">
            <w:pPr>
              <w:spacing w:line="240" w:lineRule="exact"/>
              <w:jc w:val="right"/>
              <w:rPr>
                <w:rFonts w:ascii="宋体" w:eastAsia="宋体" w:hAnsi="宋体" w:cs="宋体"/>
                <w:sz w:val="18"/>
                <w:szCs w:val="18"/>
              </w:rPr>
            </w:pPr>
          </w:p>
        </w:tc>
      </w:tr>
      <w:tr w:rsidR="0069637B" w14:paraId="485A11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68054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6C9F8E3E"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20E0BA" w14:textId="77777777" w:rsidR="0069637B" w:rsidRDefault="0069637B">
            <w:pPr>
              <w:spacing w:line="240" w:lineRule="exact"/>
              <w:jc w:val="right"/>
              <w:rPr>
                <w:rFonts w:ascii="宋体" w:eastAsia="宋体" w:hAnsi="宋体" w:cs="宋体"/>
                <w:sz w:val="18"/>
                <w:szCs w:val="18"/>
              </w:rPr>
            </w:pPr>
          </w:p>
        </w:tc>
      </w:tr>
      <w:tr w:rsidR="0069637B" w14:paraId="5FE170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5730C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25F759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151,333,497.92</w:t>
            </w:r>
          </w:p>
        </w:tc>
        <w:tc>
          <w:tcPr>
            <w:tcW w:w="3213" w:type="dxa"/>
            <w:tcBorders>
              <w:top w:val="single" w:sz="2" w:space="0" w:color="auto"/>
              <w:left w:val="single" w:sz="2" w:space="0" w:color="auto"/>
              <w:bottom w:val="single" w:sz="2" w:space="0" w:color="auto"/>
              <w:right w:val="single" w:sz="2" w:space="0" w:color="auto"/>
            </w:tcBorders>
            <w:vAlign w:val="center"/>
          </w:tcPr>
          <w:p w14:paraId="1D22EC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149,443,374.91</w:t>
            </w:r>
          </w:p>
        </w:tc>
      </w:tr>
      <w:tr w:rsidR="0069637B" w14:paraId="397565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A85D5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6410C2D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14:paraId="720EB652" w14:textId="77777777" w:rsidR="0069637B" w:rsidRDefault="0069637B">
            <w:pPr>
              <w:spacing w:line="240" w:lineRule="exact"/>
              <w:jc w:val="right"/>
              <w:rPr>
                <w:rFonts w:ascii="宋体" w:eastAsia="宋体" w:hAnsi="宋体" w:cs="宋体"/>
                <w:sz w:val="18"/>
                <w:szCs w:val="18"/>
              </w:rPr>
            </w:pPr>
          </w:p>
        </w:tc>
      </w:tr>
      <w:tr w:rsidR="0069637B" w14:paraId="29736D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BD1AD"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B67B51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9BD627" w14:textId="77777777" w:rsidR="0069637B" w:rsidRDefault="0069637B">
            <w:pPr>
              <w:spacing w:line="240" w:lineRule="exact"/>
              <w:jc w:val="right"/>
              <w:rPr>
                <w:rFonts w:ascii="宋体" w:eastAsia="宋体" w:hAnsi="宋体" w:cs="宋体"/>
                <w:sz w:val="18"/>
                <w:szCs w:val="18"/>
              </w:rPr>
            </w:pPr>
          </w:p>
        </w:tc>
      </w:tr>
      <w:tr w:rsidR="0069637B" w14:paraId="67ECD7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4F31E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1539CD6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89862A" w14:textId="77777777" w:rsidR="0069637B" w:rsidRDefault="0069637B">
            <w:pPr>
              <w:spacing w:line="240" w:lineRule="exact"/>
              <w:jc w:val="right"/>
              <w:rPr>
                <w:rFonts w:ascii="宋体" w:eastAsia="宋体" w:hAnsi="宋体" w:cs="宋体"/>
                <w:sz w:val="18"/>
                <w:szCs w:val="18"/>
              </w:rPr>
            </w:pPr>
          </w:p>
        </w:tc>
      </w:tr>
      <w:tr w:rsidR="0069637B" w14:paraId="030BA9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0F106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50F454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73,597,762.82</w:t>
            </w:r>
          </w:p>
        </w:tc>
        <w:tc>
          <w:tcPr>
            <w:tcW w:w="3213" w:type="dxa"/>
            <w:tcBorders>
              <w:top w:val="single" w:sz="2" w:space="0" w:color="auto"/>
              <w:left w:val="single" w:sz="2" w:space="0" w:color="auto"/>
              <w:bottom w:val="single" w:sz="2" w:space="0" w:color="auto"/>
              <w:right w:val="single" w:sz="2" w:space="0" w:color="auto"/>
            </w:tcBorders>
            <w:vAlign w:val="center"/>
          </w:tcPr>
          <w:p w14:paraId="4851BEA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73,983,013.46</w:t>
            </w:r>
          </w:p>
        </w:tc>
      </w:tr>
      <w:tr w:rsidR="0069637B" w14:paraId="76EE21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64A4D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3D13BE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831,741.85</w:t>
            </w:r>
          </w:p>
        </w:tc>
        <w:tc>
          <w:tcPr>
            <w:tcW w:w="3213" w:type="dxa"/>
            <w:tcBorders>
              <w:top w:val="single" w:sz="2" w:space="0" w:color="auto"/>
              <w:left w:val="single" w:sz="2" w:space="0" w:color="auto"/>
              <w:bottom w:val="single" w:sz="2" w:space="0" w:color="auto"/>
              <w:right w:val="single" w:sz="2" w:space="0" w:color="auto"/>
            </w:tcBorders>
            <w:vAlign w:val="center"/>
          </w:tcPr>
          <w:p w14:paraId="397FCD2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1,038,916.02</w:t>
            </w:r>
          </w:p>
        </w:tc>
      </w:tr>
      <w:tr w:rsidR="0069637B" w14:paraId="5C5228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932D4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313DEAF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6BF992" w14:textId="77777777" w:rsidR="0069637B" w:rsidRDefault="0069637B">
            <w:pPr>
              <w:spacing w:line="240" w:lineRule="exact"/>
              <w:jc w:val="right"/>
              <w:rPr>
                <w:rFonts w:ascii="宋体" w:eastAsia="宋体" w:hAnsi="宋体" w:cs="宋体"/>
                <w:sz w:val="18"/>
                <w:szCs w:val="18"/>
              </w:rPr>
            </w:pPr>
          </w:p>
        </w:tc>
      </w:tr>
      <w:tr w:rsidR="0069637B" w14:paraId="2641D7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F5689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1FB95FD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9D7FF0" w14:textId="77777777" w:rsidR="0069637B" w:rsidRDefault="0069637B">
            <w:pPr>
              <w:spacing w:line="240" w:lineRule="exact"/>
              <w:jc w:val="right"/>
              <w:rPr>
                <w:rFonts w:ascii="宋体" w:eastAsia="宋体" w:hAnsi="宋体" w:cs="宋体"/>
                <w:sz w:val="18"/>
                <w:szCs w:val="18"/>
              </w:rPr>
            </w:pPr>
          </w:p>
        </w:tc>
      </w:tr>
      <w:tr w:rsidR="0069637B" w14:paraId="483D58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FCF31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7106F6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9,755,328.24</w:t>
            </w:r>
          </w:p>
        </w:tc>
        <w:tc>
          <w:tcPr>
            <w:tcW w:w="3213" w:type="dxa"/>
            <w:tcBorders>
              <w:top w:val="single" w:sz="2" w:space="0" w:color="auto"/>
              <w:left w:val="single" w:sz="2" w:space="0" w:color="auto"/>
              <w:bottom w:val="single" w:sz="2" w:space="0" w:color="auto"/>
              <w:right w:val="single" w:sz="2" w:space="0" w:color="auto"/>
            </w:tcBorders>
            <w:vAlign w:val="center"/>
          </w:tcPr>
          <w:p w14:paraId="33330B1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11,677,368.29</w:t>
            </w:r>
          </w:p>
        </w:tc>
      </w:tr>
      <w:tr w:rsidR="0069637B" w14:paraId="66F363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68F897"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7A15A65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17,119,723.80</w:t>
            </w:r>
          </w:p>
        </w:tc>
        <w:tc>
          <w:tcPr>
            <w:tcW w:w="3213" w:type="dxa"/>
            <w:tcBorders>
              <w:top w:val="single" w:sz="2" w:space="0" w:color="auto"/>
              <w:left w:val="single" w:sz="2" w:space="0" w:color="auto"/>
              <w:bottom w:val="single" w:sz="2" w:space="0" w:color="auto"/>
              <w:right w:val="single" w:sz="2" w:space="0" w:color="auto"/>
            </w:tcBorders>
            <w:vAlign w:val="center"/>
          </w:tcPr>
          <w:p w14:paraId="2B9AA68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17,083,116.91</w:t>
            </w:r>
          </w:p>
        </w:tc>
      </w:tr>
      <w:tr w:rsidR="0069637B" w14:paraId="73DCBE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4D87F7"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1365D4C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A11CDA" w14:textId="77777777" w:rsidR="0069637B" w:rsidRDefault="0069637B">
            <w:pPr>
              <w:spacing w:line="240" w:lineRule="exact"/>
              <w:jc w:val="right"/>
              <w:rPr>
                <w:rFonts w:ascii="宋体" w:eastAsia="宋体" w:hAnsi="宋体" w:cs="宋体"/>
                <w:sz w:val="18"/>
                <w:szCs w:val="18"/>
              </w:rPr>
            </w:pPr>
          </w:p>
        </w:tc>
      </w:tr>
      <w:tr w:rsidR="0069637B" w14:paraId="1C3415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8020E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2C7BD27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467CF2" w14:textId="77777777" w:rsidR="0069637B" w:rsidRDefault="0069637B">
            <w:pPr>
              <w:spacing w:line="240" w:lineRule="exact"/>
              <w:jc w:val="right"/>
              <w:rPr>
                <w:rFonts w:ascii="宋体" w:eastAsia="宋体" w:hAnsi="宋体" w:cs="宋体"/>
                <w:sz w:val="18"/>
                <w:szCs w:val="18"/>
              </w:rPr>
            </w:pPr>
          </w:p>
        </w:tc>
      </w:tr>
      <w:tr w:rsidR="0069637B" w14:paraId="5D54BE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2D659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099E8D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5,575,150.37</w:t>
            </w:r>
          </w:p>
        </w:tc>
        <w:tc>
          <w:tcPr>
            <w:tcW w:w="3213" w:type="dxa"/>
            <w:tcBorders>
              <w:top w:val="single" w:sz="2" w:space="0" w:color="auto"/>
              <w:left w:val="single" w:sz="2" w:space="0" w:color="auto"/>
              <w:bottom w:val="single" w:sz="2" w:space="0" w:color="auto"/>
              <w:right w:val="single" w:sz="2" w:space="0" w:color="auto"/>
            </w:tcBorders>
            <w:vAlign w:val="center"/>
          </w:tcPr>
          <w:p w14:paraId="22B38D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5,391,064.59</w:t>
            </w:r>
          </w:p>
        </w:tc>
      </w:tr>
      <w:tr w:rsidR="0069637B" w14:paraId="778F67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0A0AD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774F02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57,494,040.95</w:t>
            </w:r>
          </w:p>
        </w:tc>
        <w:tc>
          <w:tcPr>
            <w:tcW w:w="3213" w:type="dxa"/>
            <w:tcBorders>
              <w:top w:val="single" w:sz="2" w:space="0" w:color="auto"/>
              <w:left w:val="single" w:sz="2" w:space="0" w:color="auto"/>
              <w:bottom w:val="single" w:sz="2" w:space="0" w:color="auto"/>
              <w:right w:val="single" w:sz="2" w:space="0" w:color="auto"/>
            </w:tcBorders>
            <w:vAlign w:val="center"/>
          </w:tcPr>
          <w:p w14:paraId="2D2174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54,455,396.20</w:t>
            </w:r>
          </w:p>
        </w:tc>
      </w:tr>
      <w:tr w:rsidR="0069637B" w14:paraId="54A648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7953E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09481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69,652.26</w:t>
            </w:r>
          </w:p>
        </w:tc>
        <w:tc>
          <w:tcPr>
            <w:tcW w:w="3213" w:type="dxa"/>
            <w:tcBorders>
              <w:top w:val="single" w:sz="2" w:space="0" w:color="auto"/>
              <w:left w:val="single" w:sz="2" w:space="0" w:color="auto"/>
              <w:bottom w:val="single" w:sz="2" w:space="0" w:color="auto"/>
              <w:right w:val="single" w:sz="2" w:space="0" w:color="auto"/>
            </w:tcBorders>
            <w:vAlign w:val="center"/>
          </w:tcPr>
          <w:p w14:paraId="0C347CD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60,832.26</w:t>
            </w:r>
          </w:p>
        </w:tc>
      </w:tr>
      <w:tr w:rsidR="0069637B" w14:paraId="13999B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2CD5A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750D04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325,776,898.21</w:t>
            </w:r>
          </w:p>
        </w:tc>
        <w:tc>
          <w:tcPr>
            <w:tcW w:w="3213" w:type="dxa"/>
            <w:tcBorders>
              <w:top w:val="single" w:sz="2" w:space="0" w:color="auto"/>
              <w:left w:val="single" w:sz="2" w:space="0" w:color="auto"/>
              <w:bottom w:val="single" w:sz="2" w:space="0" w:color="auto"/>
              <w:right w:val="single" w:sz="2" w:space="0" w:color="auto"/>
            </w:tcBorders>
            <w:vAlign w:val="center"/>
          </w:tcPr>
          <w:p w14:paraId="0F6793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313,133,082.64</w:t>
            </w:r>
          </w:p>
        </w:tc>
      </w:tr>
      <w:tr w:rsidR="0069637B" w14:paraId="37940F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EACD4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78D1EB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1,329,338,887.87</w:t>
            </w:r>
          </w:p>
        </w:tc>
        <w:tc>
          <w:tcPr>
            <w:tcW w:w="3213" w:type="dxa"/>
            <w:tcBorders>
              <w:top w:val="single" w:sz="2" w:space="0" w:color="auto"/>
              <w:left w:val="single" w:sz="2" w:space="0" w:color="auto"/>
              <w:bottom w:val="single" w:sz="2" w:space="0" w:color="auto"/>
              <w:right w:val="single" w:sz="2" w:space="0" w:color="auto"/>
            </w:tcBorders>
            <w:vAlign w:val="center"/>
          </w:tcPr>
          <w:p w14:paraId="285748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1,352,034,394.21</w:t>
            </w:r>
          </w:p>
        </w:tc>
      </w:tr>
      <w:tr w:rsidR="0069637B" w14:paraId="055F28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271FF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02608E"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3F2445" w14:textId="77777777" w:rsidR="0069637B" w:rsidRDefault="0069637B"/>
        </w:tc>
      </w:tr>
      <w:tr w:rsidR="0069637B" w14:paraId="3791DA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937B9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6AFA19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327,973,277.19</w:t>
            </w:r>
          </w:p>
        </w:tc>
        <w:tc>
          <w:tcPr>
            <w:tcW w:w="3213" w:type="dxa"/>
            <w:tcBorders>
              <w:top w:val="single" w:sz="2" w:space="0" w:color="auto"/>
              <w:left w:val="single" w:sz="2" w:space="0" w:color="auto"/>
              <w:bottom w:val="single" w:sz="2" w:space="0" w:color="auto"/>
              <w:right w:val="single" w:sz="2" w:space="0" w:color="auto"/>
            </w:tcBorders>
            <w:vAlign w:val="center"/>
          </w:tcPr>
          <w:p w14:paraId="179E86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331,582,907.70</w:t>
            </w:r>
          </w:p>
        </w:tc>
      </w:tr>
      <w:tr w:rsidR="0069637B" w14:paraId="326B07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74C3B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2785079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810A0B" w14:textId="77777777" w:rsidR="0069637B" w:rsidRDefault="0069637B">
            <w:pPr>
              <w:spacing w:line="240" w:lineRule="exact"/>
              <w:jc w:val="right"/>
              <w:rPr>
                <w:rFonts w:ascii="宋体" w:eastAsia="宋体" w:hAnsi="宋体" w:cs="宋体"/>
                <w:sz w:val="18"/>
                <w:szCs w:val="18"/>
              </w:rPr>
            </w:pPr>
          </w:p>
        </w:tc>
      </w:tr>
      <w:tr w:rsidR="0069637B" w14:paraId="1E241B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186D4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772593D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A55E6B" w14:textId="77777777" w:rsidR="0069637B" w:rsidRDefault="0069637B">
            <w:pPr>
              <w:spacing w:line="240" w:lineRule="exact"/>
              <w:jc w:val="right"/>
              <w:rPr>
                <w:rFonts w:ascii="宋体" w:eastAsia="宋体" w:hAnsi="宋体" w:cs="宋体"/>
                <w:sz w:val="18"/>
                <w:szCs w:val="18"/>
              </w:rPr>
            </w:pPr>
          </w:p>
        </w:tc>
      </w:tr>
      <w:tr w:rsidR="0069637B" w14:paraId="395F47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3D9F8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591E0A4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7E53BC" w14:textId="77777777" w:rsidR="0069637B" w:rsidRDefault="0069637B">
            <w:pPr>
              <w:spacing w:line="240" w:lineRule="exact"/>
              <w:jc w:val="right"/>
              <w:rPr>
                <w:rFonts w:ascii="宋体" w:eastAsia="宋体" w:hAnsi="宋体" w:cs="宋体"/>
                <w:sz w:val="18"/>
                <w:szCs w:val="18"/>
              </w:rPr>
            </w:pPr>
          </w:p>
        </w:tc>
      </w:tr>
      <w:tr w:rsidR="0069637B" w14:paraId="77B485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4FDBA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6DA96B4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85810D" w14:textId="77777777" w:rsidR="0069637B" w:rsidRDefault="0069637B">
            <w:pPr>
              <w:spacing w:line="240" w:lineRule="exact"/>
              <w:jc w:val="right"/>
              <w:rPr>
                <w:rFonts w:ascii="宋体" w:eastAsia="宋体" w:hAnsi="宋体" w:cs="宋体"/>
                <w:sz w:val="18"/>
                <w:szCs w:val="18"/>
              </w:rPr>
            </w:pPr>
          </w:p>
        </w:tc>
      </w:tr>
      <w:tr w:rsidR="0069637B" w14:paraId="24B98A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7BC8CD"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1ED3473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5F4A7E" w14:textId="77777777" w:rsidR="0069637B" w:rsidRDefault="0069637B">
            <w:pPr>
              <w:spacing w:line="240" w:lineRule="exact"/>
              <w:jc w:val="right"/>
              <w:rPr>
                <w:rFonts w:ascii="宋体" w:eastAsia="宋体" w:hAnsi="宋体" w:cs="宋体"/>
                <w:sz w:val="18"/>
                <w:szCs w:val="18"/>
              </w:rPr>
            </w:pPr>
          </w:p>
        </w:tc>
      </w:tr>
      <w:tr w:rsidR="0069637B" w14:paraId="0B58B4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11C20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2D4DCD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230,299,963.49</w:t>
            </w:r>
          </w:p>
        </w:tc>
        <w:tc>
          <w:tcPr>
            <w:tcW w:w="3213" w:type="dxa"/>
            <w:tcBorders>
              <w:top w:val="single" w:sz="2" w:space="0" w:color="auto"/>
              <w:left w:val="single" w:sz="2" w:space="0" w:color="auto"/>
              <w:bottom w:val="single" w:sz="2" w:space="0" w:color="auto"/>
              <w:right w:val="single" w:sz="2" w:space="0" w:color="auto"/>
            </w:tcBorders>
            <w:vAlign w:val="center"/>
          </w:tcPr>
          <w:p w14:paraId="1CD0A5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244,730,858.77</w:t>
            </w:r>
          </w:p>
        </w:tc>
      </w:tr>
      <w:tr w:rsidR="0069637B" w14:paraId="700635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113EA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619CA62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9F86E1" w14:textId="77777777" w:rsidR="0069637B" w:rsidRDefault="0069637B">
            <w:pPr>
              <w:spacing w:line="240" w:lineRule="exact"/>
              <w:jc w:val="right"/>
              <w:rPr>
                <w:rFonts w:ascii="宋体" w:eastAsia="宋体" w:hAnsi="宋体" w:cs="宋体"/>
                <w:sz w:val="18"/>
                <w:szCs w:val="18"/>
              </w:rPr>
            </w:pPr>
          </w:p>
        </w:tc>
      </w:tr>
      <w:tr w:rsidR="0069637B" w14:paraId="323948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4393A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7083B8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19,371,942.87</w:t>
            </w:r>
          </w:p>
        </w:tc>
        <w:tc>
          <w:tcPr>
            <w:tcW w:w="3213" w:type="dxa"/>
            <w:tcBorders>
              <w:top w:val="single" w:sz="2" w:space="0" w:color="auto"/>
              <w:left w:val="single" w:sz="2" w:space="0" w:color="auto"/>
              <w:bottom w:val="single" w:sz="2" w:space="0" w:color="auto"/>
              <w:right w:val="single" w:sz="2" w:space="0" w:color="auto"/>
            </w:tcBorders>
            <w:vAlign w:val="center"/>
          </w:tcPr>
          <w:p w14:paraId="08514E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42,267,728.62</w:t>
            </w:r>
          </w:p>
        </w:tc>
      </w:tr>
      <w:tr w:rsidR="0069637B" w14:paraId="00E2FD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990EA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3CD4808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537CAE" w14:textId="77777777" w:rsidR="0069637B" w:rsidRDefault="0069637B">
            <w:pPr>
              <w:spacing w:line="240" w:lineRule="exact"/>
              <w:jc w:val="right"/>
              <w:rPr>
                <w:rFonts w:ascii="宋体" w:eastAsia="宋体" w:hAnsi="宋体" w:cs="宋体"/>
                <w:sz w:val="18"/>
                <w:szCs w:val="18"/>
              </w:rPr>
            </w:pPr>
          </w:p>
        </w:tc>
      </w:tr>
      <w:tr w:rsidR="0069637B" w14:paraId="1B6193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25B1A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041C828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C81885" w14:textId="77777777" w:rsidR="0069637B" w:rsidRDefault="0069637B">
            <w:pPr>
              <w:spacing w:line="240" w:lineRule="exact"/>
              <w:jc w:val="right"/>
              <w:rPr>
                <w:rFonts w:ascii="宋体" w:eastAsia="宋体" w:hAnsi="宋体" w:cs="宋体"/>
                <w:sz w:val="18"/>
                <w:szCs w:val="18"/>
              </w:rPr>
            </w:pPr>
          </w:p>
        </w:tc>
      </w:tr>
      <w:tr w:rsidR="0069637B" w14:paraId="082E7F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683EA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7F397AD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2A7DF1" w14:textId="77777777" w:rsidR="0069637B" w:rsidRDefault="0069637B">
            <w:pPr>
              <w:spacing w:line="240" w:lineRule="exact"/>
              <w:jc w:val="right"/>
              <w:rPr>
                <w:rFonts w:ascii="宋体" w:eastAsia="宋体" w:hAnsi="宋体" w:cs="宋体"/>
                <w:sz w:val="18"/>
                <w:szCs w:val="18"/>
              </w:rPr>
            </w:pPr>
          </w:p>
        </w:tc>
      </w:tr>
      <w:tr w:rsidR="0069637B" w14:paraId="755D73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EBF7A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4989C97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02D2CA" w14:textId="77777777" w:rsidR="0069637B" w:rsidRDefault="0069637B">
            <w:pPr>
              <w:spacing w:line="240" w:lineRule="exact"/>
              <w:jc w:val="right"/>
              <w:rPr>
                <w:rFonts w:ascii="宋体" w:eastAsia="宋体" w:hAnsi="宋体" w:cs="宋体"/>
                <w:sz w:val="18"/>
                <w:szCs w:val="18"/>
              </w:rPr>
            </w:pPr>
          </w:p>
        </w:tc>
      </w:tr>
      <w:tr w:rsidR="0069637B" w14:paraId="026373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18D02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BF743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6,652,956.50</w:t>
            </w:r>
          </w:p>
        </w:tc>
        <w:tc>
          <w:tcPr>
            <w:tcW w:w="3213" w:type="dxa"/>
            <w:tcBorders>
              <w:top w:val="single" w:sz="2" w:space="0" w:color="auto"/>
              <w:left w:val="single" w:sz="2" w:space="0" w:color="auto"/>
              <w:bottom w:val="single" w:sz="2" w:space="0" w:color="auto"/>
              <w:right w:val="single" w:sz="2" w:space="0" w:color="auto"/>
            </w:tcBorders>
            <w:vAlign w:val="center"/>
          </w:tcPr>
          <w:p w14:paraId="37D85C8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13,540,269.45</w:t>
            </w:r>
          </w:p>
        </w:tc>
      </w:tr>
      <w:tr w:rsidR="0069637B" w14:paraId="312DA4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474D8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16764A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41,497,539.05</w:t>
            </w:r>
          </w:p>
        </w:tc>
        <w:tc>
          <w:tcPr>
            <w:tcW w:w="3213" w:type="dxa"/>
            <w:tcBorders>
              <w:top w:val="single" w:sz="2" w:space="0" w:color="auto"/>
              <w:left w:val="single" w:sz="2" w:space="0" w:color="auto"/>
              <w:bottom w:val="single" w:sz="2" w:space="0" w:color="auto"/>
              <w:right w:val="single" w:sz="2" w:space="0" w:color="auto"/>
            </w:tcBorders>
            <w:vAlign w:val="center"/>
          </w:tcPr>
          <w:p w14:paraId="531D96C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35,970,716.01</w:t>
            </w:r>
          </w:p>
        </w:tc>
      </w:tr>
      <w:tr w:rsidR="0069637B" w14:paraId="4F7FBD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19721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4E3AE0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16,972,334.74</w:t>
            </w:r>
          </w:p>
        </w:tc>
        <w:tc>
          <w:tcPr>
            <w:tcW w:w="3213" w:type="dxa"/>
            <w:tcBorders>
              <w:top w:val="single" w:sz="2" w:space="0" w:color="auto"/>
              <w:left w:val="single" w:sz="2" w:space="0" w:color="auto"/>
              <w:bottom w:val="single" w:sz="2" w:space="0" w:color="auto"/>
              <w:right w:val="single" w:sz="2" w:space="0" w:color="auto"/>
            </w:tcBorders>
            <w:vAlign w:val="center"/>
          </w:tcPr>
          <w:p w14:paraId="43B345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8,849,397.17</w:t>
            </w:r>
          </w:p>
        </w:tc>
      </w:tr>
      <w:tr w:rsidR="0069637B" w14:paraId="45E6C9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82FBEC"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260772C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CB7226" w14:textId="77777777" w:rsidR="0069637B" w:rsidRDefault="0069637B">
            <w:pPr>
              <w:spacing w:line="240" w:lineRule="exact"/>
              <w:jc w:val="right"/>
              <w:rPr>
                <w:rFonts w:ascii="宋体" w:eastAsia="宋体" w:hAnsi="宋体" w:cs="宋体"/>
                <w:sz w:val="18"/>
                <w:szCs w:val="18"/>
              </w:rPr>
            </w:pPr>
          </w:p>
        </w:tc>
      </w:tr>
      <w:tr w:rsidR="0069637B" w14:paraId="43455B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C1F94E"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4985F34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D22795" w14:textId="77777777" w:rsidR="0069637B" w:rsidRDefault="0069637B">
            <w:pPr>
              <w:spacing w:line="240" w:lineRule="exact"/>
              <w:jc w:val="right"/>
              <w:rPr>
                <w:rFonts w:ascii="宋体" w:eastAsia="宋体" w:hAnsi="宋体" w:cs="宋体"/>
                <w:sz w:val="18"/>
                <w:szCs w:val="18"/>
              </w:rPr>
            </w:pPr>
          </w:p>
        </w:tc>
      </w:tr>
      <w:tr w:rsidR="0069637B" w14:paraId="35BB2B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D78F3D"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269EF9C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E0AF8B" w14:textId="77777777" w:rsidR="0069637B" w:rsidRDefault="0069637B">
            <w:pPr>
              <w:spacing w:line="240" w:lineRule="exact"/>
              <w:jc w:val="right"/>
              <w:rPr>
                <w:rFonts w:ascii="宋体" w:eastAsia="宋体" w:hAnsi="宋体" w:cs="宋体"/>
                <w:sz w:val="18"/>
                <w:szCs w:val="18"/>
              </w:rPr>
            </w:pPr>
          </w:p>
        </w:tc>
      </w:tr>
      <w:tr w:rsidR="0069637B" w14:paraId="0AA463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70985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42907DD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39A60F" w14:textId="77777777" w:rsidR="0069637B" w:rsidRDefault="0069637B">
            <w:pPr>
              <w:spacing w:line="240" w:lineRule="exact"/>
              <w:jc w:val="right"/>
              <w:rPr>
                <w:rFonts w:ascii="宋体" w:eastAsia="宋体" w:hAnsi="宋体" w:cs="宋体"/>
                <w:sz w:val="18"/>
                <w:szCs w:val="18"/>
              </w:rPr>
            </w:pPr>
          </w:p>
        </w:tc>
      </w:tr>
      <w:tr w:rsidR="0069637B" w14:paraId="150ED1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82FA6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3ECD5BC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46754C" w14:textId="77777777" w:rsidR="0069637B" w:rsidRDefault="0069637B">
            <w:pPr>
              <w:spacing w:line="240" w:lineRule="exact"/>
              <w:jc w:val="right"/>
              <w:rPr>
                <w:rFonts w:ascii="宋体" w:eastAsia="宋体" w:hAnsi="宋体" w:cs="宋体"/>
                <w:sz w:val="18"/>
                <w:szCs w:val="18"/>
              </w:rPr>
            </w:pPr>
          </w:p>
        </w:tc>
      </w:tr>
      <w:tr w:rsidR="0069637B" w14:paraId="2A1496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8A127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FF376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3,934,649.52</w:t>
            </w:r>
          </w:p>
        </w:tc>
        <w:tc>
          <w:tcPr>
            <w:tcW w:w="3213" w:type="dxa"/>
            <w:tcBorders>
              <w:top w:val="single" w:sz="2" w:space="0" w:color="auto"/>
              <w:left w:val="single" w:sz="2" w:space="0" w:color="auto"/>
              <w:bottom w:val="single" w:sz="2" w:space="0" w:color="auto"/>
              <w:right w:val="single" w:sz="2" w:space="0" w:color="auto"/>
            </w:tcBorders>
            <w:vAlign w:val="center"/>
          </w:tcPr>
          <w:p w14:paraId="6A0DAF8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4,468,051.73</w:t>
            </w:r>
          </w:p>
        </w:tc>
      </w:tr>
      <w:tr w:rsidR="0069637B" w14:paraId="0B2930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E83E7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52B1E2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20,651,246.73</w:t>
            </w:r>
          </w:p>
        </w:tc>
        <w:tc>
          <w:tcPr>
            <w:tcW w:w="3213" w:type="dxa"/>
            <w:tcBorders>
              <w:top w:val="single" w:sz="2" w:space="0" w:color="auto"/>
              <w:left w:val="single" w:sz="2" w:space="0" w:color="auto"/>
              <w:bottom w:val="single" w:sz="2" w:space="0" w:color="auto"/>
              <w:right w:val="single" w:sz="2" w:space="0" w:color="auto"/>
            </w:tcBorders>
            <w:vAlign w:val="center"/>
          </w:tcPr>
          <w:p w14:paraId="0D54D9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18,480,939.42</w:t>
            </w:r>
          </w:p>
        </w:tc>
      </w:tr>
      <w:tr w:rsidR="0069637B" w14:paraId="62E3FF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33F4D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24549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667,353,910.09</w:t>
            </w:r>
          </w:p>
        </w:tc>
        <w:tc>
          <w:tcPr>
            <w:tcW w:w="3213" w:type="dxa"/>
            <w:tcBorders>
              <w:top w:val="single" w:sz="2" w:space="0" w:color="auto"/>
              <w:left w:val="single" w:sz="2" w:space="0" w:color="auto"/>
              <w:bottom w:val="single" w:sz="2" w:space="0" w:color="auto"/>
              <w:right w:val="single" w:sz="2" w:space="0" w:color="auto"/>
            </w:tcBorders>
            <w:vAlign w:val="center"/>
          </w:tcPr>
          <w:p w14:paraId="4731F7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699,890,868.87</w:t>
            </w:r>
          </w:p>
        </w:tc>
      </w:tr>
      <w:tr w:rsidR="0069637B" w14:paraId="742DDE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DE99C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BEC108"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04A44" w14:textId="77777777" w:rsidR="0069637B" w:rsidRDefault="0069637B"/>
        </w:tc>
      </w:tr>
      <w:tr w:rsidR="0069637B" w14:paraId="4CFB23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AABB4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16DEA63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9BAAFA" w14:textId="77777777" w:rsidR="0069637B" w:rsidRDefault="0069637B">
            <w:pPr>
              <w:spacing w:line="240" w:lineRule="exact"/>
              <w:jc w:val="right"/>
              <w:rPr>
                <w:rFonts w:ascii="宋体" w:eastAsia="宋体" w:hAnsi="宋体" w:cs="宋体"/>
                <w:sz w:val="18"/>
                <w:szCs w:val="18"/>
              </w:rPr>
            </w:pPr>
          </w:p>
        </w:tc>
      </w:tr>
      <w:tr w:rsidR="0069637B" w14:paraId="5CBAFB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9151E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370053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7,724,675.94</w:t>
            </w:r>
          </w:p>
        </w:tc>
        <w:tc>
          <w:tcPr>
            <w:tcW w:w="3213" w:type="dxa"/>
            <w:tcBorders>
              <w:top w:val="single" w:sz="2" w:space="0" w:color="auto"/>
              <w:left w:val="single" w:sz="2" w:space="0" w:color="auto"/>
              <w:bottom w:val="single" w:sz="2" w:space="0" w:color="auto"/>
              <w:right w:val="single" w:sz="2" w:space="0" w:color="auto"/>
            </w:tcBorders>
            <w:vAlign w:val="center"/>
          </w:tcPr>
          <w:p w14:paraId="2298D89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8,108,368.83</w:t>
            </w:r>
          </w:p>
        </w:tc>
      </w:tr>
      <w:tr w:rsidR="0069637B" w14:paraId="7083A4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463FB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7E06108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B6450B" w14:textId="77777777" w:rsidR="0069637B" w:rsidRDefault="0069637B">
            <w:pPr>
              <w:spacing w:line="240" w:lineRule="exact"/>
              <w:jc w:val="right"/>
              <w:rPr>
                <w:rFonts w:ascii="宋体" w:eastAsia="宋体" w:hAnsi="宋体" w:cs="宋体"/>
                <w:sz w:val="18"/>
                <w:szCs w:val="18"/>
              </w:rPr>
            </w:pPr>
          </w:p>
        </w:tc>
      </w:tr>
      <w:tr w:rsidR="0069637B" w14:paraId="7E27D9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38124F"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5323270E"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9E336F" w14:textId="77777777" w:rsidR="0069637B" w:rsidRDefault="0069637B">
            <w:pPr>
              <w:spacing w:line="240" w:lineRule="exact"/>
              <w:jc w:val="right"/>
              <w:rPr>
                <w:rFonts w:ascii="宋体" w:eastAsia="宋体" w:hAnsi="宋体" w:cs="宋体"/>
                <w:sz w:val="18"/>
                <w:szCs w:val="18"/>
              </w:rPr>
            </w:pPr>
          </w:p>
        </w:tc>
      </w:tr>
      <w:tr w:rsidR="0069637B" w14:paraId="4A72B7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D5BB93"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7789E36C"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E68B16" w14:textId="77777777" w:rsidR="0069637B" w:rsidRDefault="0069637B">
            <w:pPr>
              <w:spacing w:line="240" w:lineRule="exact"/>
              <w:jc w:val="right"/>
              <w:rPr>
                <w:rFonts w:ascii="宋体" w:eastAsia="宋体" w:hAnsi="宋体" w:cs="宋体"/>
                <w:sz w:val="18"/>
                <w:szCs w:val="18"/>
              </w:rPr>
            </w:pPr>
          </w:p>
        </w:tc>
      </w:tr>
      <w:tr w:rsidR="0069637B" w14:paraId="0EFEE4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FEB08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1EC7556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5,675,802.58</w:t>
            </w:r>
          </w:p>
        </w:tc>
        <w:tc>
          <w:tcPr>
            <w:tcW w:w="3213" w:type="dxa"/>
            <w:tcBorders>
              <w:top w:val="single" w:sz="2" w:space="0" w:color="auto"/>
              <w:left w:val="single" w:sz="2" w:space="0" w:color="auto"/>
              <w:bottom w:val="single" w:sz="2" w:space="0" w:color="auto"/>
              <w:right w:val="single" w:sz="2" w:space="0" w:color="auto"/>
            </w:tcBorders>
            <w:vAlign w:val="center"/>
          </w:tcPr>
          <w:p w14:paraId="602538B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7,203,255.97</w:t>
            </w:r>
          </w:p>
        </w:tc>
      </w:tr>
      <w:tr w:rsidR="0069637B" w14:paraId="5AC708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9BADF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666E9AE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3866A8" w14:textId="77777777" w:rsidR="0069637B" w:rsidRDefault="0069637B">
            <w:pPr>
              <w:spacing w:line="240" w:lineRule="exact"/>
              <w:jc w:val="right"/>
              <w:rPr>
                <w:rFonts w:ascii="宋体" w:eastAsia="宋体" w:hAnsi="宋体" w:cs="宋体"/>
                <w:sz w:val="18"/>
                <w:szCs w:val="18"/>
              </w:rPr>
            </w:pPr>
          </w:p>
        </w:tc>
      </w:tr>
      <w:tr w:rsidR="0069637B" w14:paraId="76B593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98764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13FE7F3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638A18" w14:textId="77777777" w:rsidR="0069637B" w:rsidRDefault="0069637B">
            <w:pPr>
              <w:spacing w:line="240" w:lineRule="exact"/>
              <w:jc w:val="right"/>
              <w:rPr>
                <w:rFonts w:ascii="宋体" w:eastAsia="宋体" w:hAnsi="宋体" w:cs="宋体"/>
                <w:sz w:val="18"/>
                <w:szCs w:val="18"/>
              </w:rPr>
            </w:pPr>
          </w:p>
        </w:tc>
      </w:tr>
      <w:tr w:rsidR="0069637B" w14:paraId="4B0E8E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DA661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0B8AE8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647,726.38</w:t>
            </w:r>
          </w:p>
        </w:tc>
        <w:tc>
          <w:tcPr>
            <w:tcW w:w="3213" w:type="dxa"/>
            <w:tcBorders>
              <w:top w:val="single" w:sz="2" w:space="0" w:color="auto"/>
              <w:left w:val="single" w:sz="2" w:space="0" w:color="auto"/>
              <w:bottom w:val="single" w:sz="2" w:space="0" w:color="auto"/>
              <w:right w:val="single" w:sz="2" w:space="0" w:color="auto"/>
            </w:tcBorders>
            <w:vAlign w:val="center"/>
          </w:tcPr>
          <w:p w14:paraId="6AFEC6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628,860.56</w:t>
            </w:r>
          </w:p>
        </w:tc>
      </w:tr>
      <w:tr w:rsidR="0069637B" w14:paraId="71C8DC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76DA7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52A72E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5,033,750.00</w:t>
            </w:r>
          </w:p>
        </w:tc>
        <w:tc>
          <w:tcPr>
            <w:tcW w:w="3213" w:type="dxa"/>
            <w:tcBorders>
              <w:top w:val="single" w:sz="2" w:space="0" w:color="auto"/>
              <w:left w:val="single" w:sz="2" w:space="0" w:color="auto"/>
              <w:bottom w:val="single" w:sz="2" w:space="0" w:color="auto"/>
              <w:right w:val="single" w:sz="2" w:space="0" w:color="auto"/>
            </w:tcBorders>
            <w:vAlign w:val="center"/>
          </w:tcPr>
          <w:p w14:paraId="72B055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5,875,500.00</w:t>
            </w:r>
          </w:p>
        </w:tc>
      </w:tr>
      <w:tr w:rsidR="0069637B" w14:paraId="2A26FD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C21DE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4F0243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70,932.79</w:t>
            </w:r>
          </w:p>
        </w:tc>
        <w:tc>
          <w:tcPr>
            <w:tcW w:w="3213" w:type="dxa"/>
            <w:tcBorders>
              <w:top w:val="single" w:sz="2" w:space="0" w:color="auto"/>
              <w:left w:val="single" w:sz="2" w:space="0" w:color="auto"/>
              <w:bottom w:val="single" w:sz="2" w:space="0" w:color="auto"/>
              <w:right w:val="single" w:sz="2" w:space="0" w:color="auto"/>
            </w:tcBorders>
            <w:vAlign w:val="center"/>
          </w:tcPr>
          <w:p w14:paraId="24F370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67,384.77</w:t>
            </w:r>
          </w:p>
        </w:tc>
      </w:tr>
      <w:tr w:rsidR="0069637B" w14:paraId="490D45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CD851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B76C5B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8B4CC7" w14:textId="77777777" w:rsidR="0069637B" w:rsidRDefault="0069637B">
            <w:pPr>
              <w:spacing w:line="240" w:lineRule="exact"/>
              <w:jc w:val="right"/>
              <w:rPr>
                <w:rFonts w:ascii="宋体" w:eastAsia="宋体" w:hAnsi="宋体" w:cs="宋体"/>
                <w:sz w:val="18"/>
                <w:szCs w:val="18"/>
              </w:rPr>
            </w:pPr>
          </w:p>
        </w:tc>
      </w:tr>
      <w:tr w:rsidR="0069637B" w14:paraId="001545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33566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58739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19,152,887.69</w:t>
            </w:r>
          </w:p>
        </w:tc>
        <w:tc>
          <w:tcPr>
            <w:tcW w:w="3213" w:type="dxa"/>
            <w:tcBorders>
              <w:top w:val="single" w:sz="2" w:space="0" w:color="auto"/>
              <w:left w:val="single" w:sz="2" w:space="0" w:color="auto"/>
              <w:bottom w:val="single" w:sz="2" w:space="0" w:color="auto"/>
              <w:right w:val="single" w:sz="2" w:space="0" w:color="auto"/>
            </w:tcBorders>
            <w:vAlign w:val="center"/>
          </w:tcPr>
          <w:p w14:paraId="3FAD8D5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21,883,370.13</w:t>
            </w:r>
          </w:p>
        </w:tc>
      </w:tr>
      <w:tr w:rsidR="0069637B" w14:paraId="0BC875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27D1A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1A32E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686,506,797.78</w:t>
            </w:r>
          </w:p>
        </w:tc>
        <w:tc>
          <w:tcPr>
            <w:tcW w:w="3213" w:type="dxa"/>
            <w:tcBorders>
              <w:top w:val="single" w:sz="2" w:space="0" w:color="auto"/>
              <w:left w:val="single" w:sz="2" w:space="0" w:color="auto"/>
              <w:bottom w:val="single" w:sz="2" w:space="0" w:color="auto"/>
              <w:right w:val="single" w:sz="2" w:space="0" w:color="auto"/>
            </w:tcBorders>
            <w:vAlign w:val="center"/>
          </w:tcPr>
          <w:p w14:paraId="7C34AC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721,774,239.00</w:t>
            </w:r>
          </w:p>
        </w:tc>
      </w:tr>
      <w:tr w:rsidR="0069637B" w14:paraId="70F662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42DD4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303959"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14E087" w14:textId="77777777" w:rsidR="0069637B" w:rsidRDefault="0069637B"/>
        </w:tc>
      </w:tr>
      <w:tr w:rsidR="0069637B" w14:paraId="636AA4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345333"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6D68A8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201,150,000.00</w:t>
            </w:r>
          </w:p>
        </w:tc>
        <w:tc>
          <w:tcPr>
            <w:tcW w:w="3213" w:type="dxa"/>
            <w:tcBorders>
              <w:top w:val="single" w:sz="2" w:space="0" w:color="auto"/>
              <w:left w:val="single" w:sz="2" w:space="0" w:color="auto"/>
              <w:bottom w:val="single" w:sz="2" w:space="0" w:color="auto"/>
              <w:right w:val="single" w:sz="2" w:space="0" w:color="auto"/>
            </w:tcBorders>
            <w:vAlign w:val="center"/>
          </w:tcPr>
          <w:p w14:paraId="6326D29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r>
      <w:tr w:rsidR="0069637B" w14:paraId="546344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38AFEA"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52C157E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5740F1" w14:textId="77777777" w:rsidR="0069637B" w:rsidRDefault="0069637B">
            <w:pPr>
              <w:spacing w:line="240" w:lineRule="exact"/>
              <w:jc w:val="right"/>
              <w:rPr>
                <w:rFonts w:ascii="宋体" w:eastAsia="宋体" w:hAnsi="宋体" w:cs="宋体"/>
                <w:sz w:val="18"/>
                <w:szCs w:val="18"/>
              </w:rPr>
            </w:pPr>
          </w:p>
        </w:tc>
      </w:tr>
      <w:tr w:rsidR="0069637B" w14:paraId="7DB4B4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4AB23C"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6FA4AB2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469451" w14:textId="77777777" w:rsidR="0069637B" w:rsidRDefault="0069637B">
            <w:pPr>
              <w:spacing w:line="240" w:lineRule="exact"/>
              <w:jc w:val="right"/>
              <w:rPr>
                <w:rFonts w:ascii="宋体" w:eastAsia="宋体" w:hAnsi="宋体" w:cs="宋体"/>
                <w:sz w:val="18"/>
                <w:szCs w:val="18"/>
              </w:rPr>
            </w:pPr>
          </w:p>
        </w:tc>
      </w:tr>
      <w:tr w:rsidR="0069637B" w14:paraId="23D611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72F5E1" w14:textId="77777777" w:rsidR="0069637B" w:rsidRDefault="00750F9E">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D4F864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DF9EA6" w14:textId="77777777" w:rsidR="0069637B" w:rsidRDefault="0069637B">
            <w:pPr>
              <w:spacing w:line="240" w:lineRule="exact"/>
              <w:jc w:val="right"/>
              <w:rPr>
                <w:rFonts w:ascii="宋体" w:eastAsia="宋体" w:hAnsi="宋体" w:cs="宋体"/>
                <w:sz w:val="18"/>
                <w:szCs w:val="18"/>
              </w:rPr>
            </w:pPr>
          </w:p>
        </w:tc>
      </w:tr>
      <w:tr w:rsidR="0069637B" w14:paraId="5D497F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57573C"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3FBA8D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187,556,663.27</w:t>
            </w:r>
          </w:p>
        </w:tc>
        <w:tc>
          <w:tcPr>
            <w:tcW w:w="3213" w:type="dxa"/>
            <w:tcBorders>
              <w:top w:val="single" w:sz="2" w:space="0" w:color="auto"/>
              <w:left w:val="single" w:sz="2" w:space="0" w:color="auto"/>
              <w:bottom w:val="single" w:sz="2" w:space="0" w:color="auto"/>
              <w:right w:val="single" w:sz="2" w:space="0" w:color="auto"/>
            </w:tcBorders>
            <w:vAlign w:val="center"/>
          </w:tcPr>
          <w:p w14:paraId="72C07B5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173,326,814.14</w:t>
            </w:r>
          </w:p>
        </w:tc>
      </w:tr>
      <w:tr w:rsidR="0069637B" w14:paraId="14B030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A8183B"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36B67C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3213" w:type="dxa"/>
            <w:tcBorders>
              <w:top w:val="single" w:sz="2" w:space="0" w:color="auto"/>
              <w:left w:val="single" w:sz="2" w:space="0" w:color="auto"/>
              <w:bottom w:val="single" w:sz="2" w:space="0" w:color="auto"/>
              <w:right w:val="single" w:sz="2" w:space="0" w:color="auto"/>
            </w:tcBorders>
            <w:vAlign w:val="center"/>
          </w:tcPr>
          <w:p w14:paraId="11D432DE" w14:textId="77777777" w:rsidR="0069637B" w:rsidRDefault="0069637B">
            <w:pPr>
              <w:spacing w:line="240" w:lineRule="exact"/>
              <w:jc w:val="right"/>
              <w:rPr>
                <w:rFonts w:ascii="宋体" w:eastAsia="宋体" w:hAnsi="宋体" w:cs="宋体"/>
                <w:sz w:val="18"/>
                <w:szCs w:val="18"/>
              </w:rPr>
            </w:pPr>
          </w:p>
        </w:tc>
      </w:tr>
      <w:tr w:rsidR="0069637B" w14:paraId="425F17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4A7E14"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32D3A0A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1,528,874.28</w:t>
            </w:r>
          </w:p>
        </w:tc>
        <w:tc>
          <w:tcPr>
            <w:tcW w:w="3213" w:type="dxa"/>
            <w:tcBorders>
              <w:top w:val="single" w:sz="2" w:space="0" w:color="auto"/>
              <w:left w:val="single" w:sz="2" w:space="0" w:color="auto"/>
              <w:bottom w:val="single" w:sz="2" w:space="0" w:color="auto"/>
              <w:right w:val="single" w:sz="2" w:space="0" w:color="auto"/>
            </w:tcBorders>
            <w:vAlign w:val="center"/>
          </w:tcPr>
          <w:p w14:paraId="7BC7FDC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-2,700,677.74</w:t>
            </w:r>
          </w:p>
        </w:tc>
      </w:tr>
      <w:tr w:rsidR="0069637B" w14:paraId="6016E5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20038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48347B3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6865D2" w14:textId="77777777" w:rsidR="0069637B" w:rsidRDefault="0069637B">
            <w:pPr>
              <w:spacing w:line="240" w:lineRule="exact"/>
              <w:jc w:val="right"/>
              <w:rPr>
                <w:rFonts w:ascii="宋体" w:eastAsia="宋体" w:hAnsi="宋体" w:cs="宋体"/>
                <w:sz w:val="18"/>
                <w:szCs w:val="18"/>
              </w:rPr>
            </w:pPr>
          </w:p>
        </w:tc>
      </w:tr>
      <w:tr w:rsidR="0069637B" w14:paraId="27D3D4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06DBE"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192EFB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3213" w:type="dxa"/>
            <w:tcBorders>
              <w:top w:val="single" w:sz="2" w:space="0" w:color="auto"/>
              <w:left w:val="single" w:sz="2" w:space="0" w:color="auto"/>
              <w:bottom w:val="single" w:sz="2" w:space="0" w:color="auto"/>
              <w:right w:val="single" w:sz="2" w:space="0" w:color="auto"/>
            </w:tcBorders>
            <w:vAlign w:val="center"/>
          </w:tcPr>
          <w:p w14:paraId="3A85532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r>
      <w:tr w:rsidR="0069637B" w14:paraId="454A02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9ADA84"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43BDA97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1ACD7C" w14:textId="77777777" w:rsidR="0069637B" w:rsidRDefault="0069637B">
            <w:pPr>
              <w:spacing w:line="240" w:lineRule="exact"/>
              <w:jc w:val="right"/>
              <w:rPr>
                <w:rFonts w:ascii="宋体" w:eastAsia="宋体" w:hAnsi="宋体" w:cs="宋体"/>
                <w:sz w:val="18"/>
                <w:szCs w:val="18"/>
              </w:rPr>
            </w:pPr>
          </w:p>
        </w:tc>
      </w:tr>
      <w:tr w:rsidR="0069637B" w14:paraId="2D1C8F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3CF401"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146990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221,425,161.07</w:t>
            </w:r>
          </w:p>
        </w:tc>
        <w:tc>
          <w:tcPr>
            <w:tcW w:w="3213" w:type="dxa"/>
            <w:tcBorders>
              <w:top w:val="single" w:sz="2" w:space="0" w:color="auto"/>
              <w:left w:val="single" w:sz="2" w:space="0" w:color="auto"/>
              <w:bottom w:val="single" w:sz="2" w:space="0" w:color="auto"/>
              <w:right w:val="single" w:sz="2" w:space="0" w:color="auto"/>
            </w:tcBorders>
            <w:vAlign w:val="center"/>
          </w:tcPr>
          <w:p w14:paraId="30EA71C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216,296,411.59</w:t>
            </w:r>
          </w:p>
        </w:tc>
      </w:tr>
      <w:tr w:rsidR="0069637B" w14:paraId="2EBD69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C58C8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24AC135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612,341,619.08</w:t>
            </w:r>
          </w:p>
        </w:tc>
        <w:tc>
          <w:tcPr>
            <w:tcW w:w="3213" w:type="dxa"/>
            <w:tcBorders>
              <w:top w:val="single" w:sz="2" w:space="0" w:color="auto"/>
              <w:left w:val="single" w:sz="2" w:space="0" w:color="auto"/>
              <w:bottom w:val="single" w:sz="2" w:space="0" w:color="auto"/>
              <w:right w:val="single" w:sz="2" w:space="0" w:color="auto"/>
            </w:tcBorders>
            <w:vAlign w:val="center"/>
          </w:tcPr>
          <w:p w14:paraId="786DFE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599,712,968.45</w:t>
            </w:r>
          </w:p>
        </w:tc>
      </w:tr>
      <w:tr w:rsidR="0069637B" w14:paraId="5328A5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8A186F"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53D837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30,490,471.01</w:t>
            </w:r>
          </w:p>
        </w:tc>
        <w:tc>
          <w:tcPr>
            <w:tcW w:w="3213" w:type="dxa"/>
            <w:tcBorders>
              <w:top w:val="single" w:sz="2" w:space="0" w:color="auto"/>
              <w:left w:val="single" w:sz="2" w:space="0" w:color="auto"/>
              <w:bottom w:val="single" w:sz="2" w:space="0" w:color="auto"/>
              <w:right w:val="single" w:sz="2" w:space="0" w:color="auto"/>
            </w:tcBorders>
            <w:vAlign w:val="center"/>
          </w:tcPr>
          <w:p w14:paraId="28C61B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30,547,186.76</w:t>
            </w:r>
          </w:p>
        </w:tc>
      </w:tr>
      <w:tr w:rsidR="0069637B" w14:paraId="584D86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65485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1D949A6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642,832,090.09</w:t>
            </w:r>
          </w:p>
        </w:tc>
        <w:tc>
          <w:tcPr>
            <w:tcW w:w="3213" w:type="dxa"/>
            <w:tcBorders>
              <w:top w:val="single" w:sz="2" w:space="0" w:color="auto"/>
              <w:left w:val="single" w:sz="2" w:space="0" w:color="auto"/>
              <w:bottom w:val="single" w:sz="2" w:space="0" w:color="auto"/>
              <w:right w:val="single" w:sz="2" w:space="0" w:color="auto"/>
            </w:tcBorders>
            <w:vAlign w:val="center"/>
          </w:tcPr>
          <w:p w14:paraId="68F349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630,260,155.21</w:t>
            </w:r>
          </w:p>
        </w:tc>
      </w:tr>
      <w:tr w:rsidR="0069637B" w14:paraId="71971D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28C2D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03C804F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1,329,338,887.87</w:t>
            </w:r>
          </w:p>
        </w:tc>
        <w:tc>
          <w:tcPr>
            <w:tcW w:w="3213" w:type="dxa"/>
            <w:tcBorders>
              <w:top w:val="single" w:sz="2" w:space="0" w:color="auto"/>
              <w:left w:val="single" w:sz="2" w:space="0" w:color="auto"/>
              <w:bottom w:val="single" w:sz="2" w:space="0" w:color="auto"/>
              <w:right w:val="single" w:sz="2" w:space="0" w:color="auto"/>
            </w:tcBorders>
            <w:vAlign w:val="center"/>
          </w:tcPr>
          <w:p w14:paraId="2B72E3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1,352,034,394.21</w:t>
            </w:r>
          </w:p>
        </w:tc>
      </w:tr>
    </w:tbl>
    <w:p w14:paraId="4D4BFEC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胡精</w:t>
      </w:r>
      <w:proofErr w:type="gramEnd"/>
      <w:r>
        <w:rPr>
          <w:rFonts w:ascii="宋体" w:eastAsia="宋体" w:hAnsi="宋体" w:cs="宋体"/>
          <w:sz w:val="18"/>
          <w:szCs w:val="18"/>
        </w:rPr>
        <w:t>沛    主管会计工作负责人：朱著香      会计机构负责人：</w:t>
      </w:r>
      <w:proofErr w:type="gramStart"/>
      <w:r>
        <w:rPr>
          <w:rFonts w:ascii="宋体" w:eastAsia="宋体" w:hAnsi="宋体" w:cs="宋体"/>
          <w:sz w:val="18"/>
          <w:szCs w:val="18"/>
        </w:rPr>
        <w:t>许艺雄</w:t>
      </w:r>
      <w:proofErr w:type="gramEnd"/>
    </w:p>
    <w:p w14:paraId="777A9A45" w14:textId="77777777" w:rsidR="0069637B" w:rsidRDefault="00750F9E">
      <w:pPr>
        <w:pStyle w:val="3"/>
        <w:spacing w:line="320" w:lineRule="exact"/>
        <w:jc w:val="left"/>
        <w:rPr>
          <w:rFonts w:ascii="宋体" w:hAnsi="宋体" w:cs="宋体"/>
          <w:b/>
          <w:bCs/>
          <w:sz w:val="24"/>
          <w:szCs w:val="24"/>
        </w:rPr>
      </w:pPr>
      <w:bookmarkStart w:id="93" w:name="_Toc988982"/>
      <w:r>
        <w:rPr>
          <w:rFonts w:ascii="宋体" w:hAnsi="宋体" w:cs="宋体"/>
          <w:b/>
          <w:bCs/>
          <w:sz w:val="24"/>
          <w:szCs w:val="24"/>
        </w:rPr>
        <w:t>2、母公司资产负债表</w:t>
      </w:r>
      <w:bookmarkEnd w:id="93"/>
    </w:p>
    <w:p w14:paraId="357D31D1"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32930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ECF6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B44D0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2022年6月30日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FB564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2022年1月1日</w:t>
            </w:r>
          </w:p>
        </w:tc>
      </w:tr>
      <w:tr w:rsidR="0069637B" w14:paraId="682F73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4756E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DDD573"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528E72" w14:textId="77777777" w:rsidR="0069637B" w:rsidRDefault="0069637B"/>
        </w:tc>
      </w:tr>
      <w:tr w:rsidR="0069637B" w14:paraId="3340A9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7FDE2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677A9D2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30,841,580.57</w:t>
            </w:r>
          </w:p>
        </w:tc>
        <w:tc>
          <w:tcPr>
            <w:tcW w:w="3213" w:type="dxa"/>
            <w:tcBorders>
              <w:top w:val="single" w:sz="2" w:space="0" w:color="auto"/>
              <w:left w:val="single" w:sz="2" w:space="0" w:color="auto"/>
              <w:bottom w:val="single" w:sz="2" w:space="0" w:color="auto"/>
              <w:right w:val="single" w:sz="2" w:space="0" w:color="auto"/>
            </w:tcBorders>
            <w:vAlign w:val="center"/>
          </w:tcPr>
          <w:p w14:paraId="65EC3F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54,266,698.12</w:t>
            </w:r>
          </w:p>
        </w:tc>
      </w:tr>
      <w:tr w:rsidR="0069637B" w14:paraId="53EE94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AA829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2601851"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91D03D" w14:textId="77777777" w:rsidR="0069637B" w:rsidRDefault="0069637B">
            <w:pPr>
              <w:spacing w:line="240" w:lineRule="exact"/>
              <w:jc w:val="right"/>
              <w:rPr>
                <w:rFonts w:ascii="宋体" w:eastAsia="宋体" w:hAnsi="宋体" w:cs="宋体"/>
                <w:sz w:val="18"/>
                <w:szCs w:val="18"/>
              </w:rPr>
            </w:pPr>
          </w:p>
        </w:tc>
      </w:tr>
      <w:tr w:rsidR="0069637B" w14:paraId="465209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D2DBD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E48F8A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793E27" w14:textId="77777777" w:rsidR="0069637B" w:rsidRDefault="0069637B">
            <w:pPr>
              <w:spacing w:line="240" w:lineRule="exact"/>
              <w:jc w:val="right"/>
              <w:rPr>
                <w:rFonts w:ascii="宋体" w:eastAsia="宋体" w:hAnsi="宋体" w:cs="宋体"/>
                <w:sz w:val="18"/>
                <w:szCs w:val="18"/>
              </w:rPr>
            </w:pPr>
          </w:p>
        </w:tc>
      </w:tr>
      <w:tr w:rsidR="0069637B" w14:paraId="444BE4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50C61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39CB3F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717,725.00</w:t>
            </w:r>
          </w:p>
        </w:tc>
        <w:tc>
          <w:tcPr>
            <w:tcW w:w="3213" w:type="dxa"/>
            <w:tcBorders>
              <w:top w:val="single" w:sz="2" w:space="0" w:color="auto"/>
              <w:left w:val="single" w:sz="2" w:space="0" w:color="auto"/>
              <w:bottom w:val="single" w:sz="2" w:space="0" w:color="auto"/>
              <w:right w:val="single" w:sz="2" w:space="0" w:color="auto"/>
            </w:tcBorders>
            <w:vAlign w:val="center"/>
          </w:tcPr>
          <w:p w14:paraId="4546B2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2,534,626.02</w:t>
            </w:r>
          </w:p>
        </w:tc>
      </w:tr>
      <w:tr w:rsidR="0069637B" w14:paraId="2D9191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82378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549878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132,780,484.30</w:t>
            </w:r>
          </w:p>
        </w:tc>
        <w:tc>
          <w:tcPr>
            <w:tcW w:w="3213" w:type="dxa"/>
            <w:tcBorders>
              <w:top w:val="single" w:sz="2" w:space="0" w:color="auto"/>
              <w:left w:val="single" w:sz="2" w:space="0" w:color="auto"/>
              <w:bottom w:val="single" w:sz="2" w:space="0" w:color="auto"/>
              <w:right w:val="single" w:sz="2" w:space="0" w:color="auto"/>
            </w:tcBorders>
            <w:vAlign w:val="center"/>
          </w:tcPr>
          <w:p w14:paraId="785D47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162,696,114.25</w:t>
            </w:r>
          </w:p>
        </w:tc>
      </w:tr>
      <w:tr w:rsidR="0069637B" w14:paraId="65993D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5320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2AAD54F1"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A07AF0" w14:textId="77777777" w:rsidR="0069637B" w:rsidRDefault="0069637B">
            <w:pPr>
              <w:spacing w:line="240" w:lineRule="exact"/>
              <w:jc w:val="right"/>
              <w:rPr>
                <w:rFonts w:ascii="宋体" w:eastAsia="宋体" w:hAnsi="宋体" w:cs="宋体"/>
                <w:sz w:val="18"/>
                <w:szCs w:val="18"/>
              </w:rPr>
            </w:pPr>
          </w:p>
        </w:tc>
      </w:tr>
      <w:tr w:rsidR="0069637B" w14:paraId="7A1E0F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E3C70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3757E3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29,032,935.75</w:t>
            </w:r>
          </w:p>
        </w:tc>
        <w:tc>
          <w:tcPr>
            <w:tcW w:w="3213" w:type="dxa"/>
            <w:tcBorders>
              <w:top w:val="single" w:sz="2" w:space="0" w:color="auto"/>
              <w:left w:val="single" w:sz="2" w:space="0" w:color="auto"/>
              <w:bottom w:val="single" w:sz="2" w:space="0" w:color="auto"/>
              <w:right w:val="single" w:sz="2" w:space="0" w:color="auto"/>
            </w:tcBorders>
            <w:vAlign w:val="center"/>
          </w:tcPr>
          <w:p w14:paraId="41B93B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24,906,536.17</w:t>
            </w:r>
          </w:p>
        </w:tc>
      </w:tr>
      <w:tr w:rsidR="0069637B" w14:paraId="772C73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37D415"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6ED01B2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157,565,445.26</w:t>
            </w:r>
          </w:p>
        </w:tc>
        <w:tc>
          <w:tcPr>
            <w:tcW w:w="3213" w:type="dxa"/>
            <w:tcBorders>
              <w:top w:val="single" w:sz="2" w:space="0" w:color="auto"/>
              <w:left w:val="single" w:sz="2" w:space="0" w:color="auto"/>
              <w:bottom w:val="single" w:sz="2" w:space="0" w:color="auto"/>
              <w:right w:val="single" w:sz="2" w:space="0" w:color="auto"/>
            </w:tcBorders>
            <w:vAlign w:val="center"/>
          </w:tcPr>
          <w:p w14:paraId="40AE3B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149,345,162.30</w:t>
            </w:r>
          </w:p>
        </w:tc>
      </w:tr>
      <w:tr w:rsidR="0069637B" w14:paraId="0780DD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5756C7"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54A8FE8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38C8EB" w14:textId="77777777" w:rsidR="0069637B" w:rsidRDefault="0069637B">
            <w:pPr>
              <w:spacing w:line="240" w:lineRule="exact"/>
              <w:jc w:val="right"/>
              <w:rPr>
                <w:rFonts w:ascii="宋体" w:eastAsia="宋体" w:hAnsi="宋体" w:cs="宋体"/>
                <w:sz w:val="18"/>
                <w:szCs w:val="18"/>
              </w:rPr>
            </w:pPr>
          </w:p>
        </w:tc>
      </w:tr>
      <w:tr w:rsidR="0069637B" w14:paraId="7F4852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5FF74"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47E606C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9E7055" w14:textId="77777777" w:rsidR="0069637B" w:rsidRDefault="0069637B">
            <w:pPr>
              <w:spacing w:line="240" w:lineRule="exact"/>
              <w:jc w:val="right"/>
              <w:rPr>
                <w:rFonts w:ascii="宋体" w:eastAsia="宋体" w:hAnsi="宋体" w:cs="宋体"/>
                <w:sz w:val="18"/>
                <w:szCs w:val="18"/>
              </w:rPr>
            </w:pPr>
          </w:p>
        </w:tc>
      </w:tr>
      <w:tr w:rsidR="0069637B" w14:paraId="1DF640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96DDF5"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7ACDB00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43,877,942.80</w:t>
            </w:r>
          </w:p>
        </w:tc>
        <w:tc>
          <w:tcPr>
            <w:tcW w:w="3213" w:type="dxa"/>
            <w:tcBorders>
              <w:top w:val="single" w:sz="2" w:space="0" w:color="auto"/>
              <w:left w:val="single" w:sz="2" w:space="0" w:color="auto"/>
              <w:bottom w:val="single" w:sz="2" w:space="0" w:color="auto"/>
              <w:right w:val="single" w:sz="2" w:space="0" w:color="auto"/>
            </w:tcBorders>
            <w:vAlign w:val="center"/>
          </w:tcPr>
          <w:p w14:paraId="3FE70D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41,059,478.22</w:t>
            </w:r>
          </w:p>
        </w:tc>
      </w:tr>
      <w:tr w:rsidR="0069637B" w14:paraId="70E9F8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46BA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2973A02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16,415,091.86</w:t>
            </w:r>
          </w:p>
        </w:tc>
        <w:tc>
          <w:tcPr>
            <w:tcW w:w="3213" w:type="dxa"/>
            <w:tcBorders>
              <w:top w:val="single" w:sz="2" w:space="0" w:color="auto"/>
              <w:left w:val="single" w:sz="2" w:space="0" w:color="auto"/>
              <w:bottom w:val="single" w:sz="2" w:space="0" w:color="auto"/>
              <w:right w:val="single" w:sz="2" w:space="0" w:color="auto"/>
            </w:tcBorders>
            <w:vAlign w:val="center"/>
          </w:tcPr>
          <w:p w14:paraId="53D36C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11,673,255.28</w:t>
            </w:r>
          </w:p>
        </w:tc>
      </w:tr>
      <w:tr w:rsidR="0069637B" w14:paraId="4BBA7E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E1C90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22EA223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30019C" w14:textId="77777777" w:rsidR="0069637B" w:rsidRDefault="0069637B">
            <w:pPr>
              <w:spacing w:line="240" w:lineRule="exact"/>
              <w:jc w:val="right"/>
              <w:rPr>
                <w:rFonts w:ascii="宋体" w:eastAsia="宋体" w:hAnsi="宋体" w:cs="宋体"/>
                <w:sz w:val="18"/>
                <w:szCs w:val="18"/>
              </w:rPr>
            </w:pPr>
          </w:p>
        </w:tc>
      </w:tr>
      <w:tr w:rsidR="0069637B" w14:paraId="752A15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9EB8F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029B9D1"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CA263F" w14:textId="77777777" w:rsidR="0069637B" w:rsidRDefault="0069637B">
            <w:pPr>
              <w:spacing w:line="240" w:lineRule="exact"/>
              <w:jc w:val="right"/>
              <w:rPr>
                <w:rFonts w:ascii="宋体" w:eastAsia="宋体" w:hAnsi="宋体" w:cs="宋体"/>
                <w:sz w:val="18"/>
                <w:szCs w:val="18"/>
              </w:rPr>
            </w:pPr>
          </w:p>
        </w:tc>
      </w:tr>
      <w:tr w:rsidR="0069637B" w14:paraId="194183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963C8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09D78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72,269.57</w:t>
            </w:r>
          </w:p>
        </w:tc>
        <w:tc>
          <w:tcPr>
            <w:tcW w:w="3213" w:type="dxa"/>
            <w:tcBorders>
              <w:top w:val="single" w:sz="2" w:space="0" w:color="auto"/>
              <w:left w:val="single" w:sz="2" w:space="0" w:color="auto"/>
              <w:bottom w:val="single" w:sz="2" w:space="0" w:color="auto"/>
              <w:right w:val="single" w:sz="2" w:space="0" w:color="auto"/>
            </w:tcBorders>
            <w:vAlign w:val="center"/>
          </w:tcPr>
          <w:p w14:paraId="541A8A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72,269.57</w:t>
            </w:r>
          </w:p>
        </w:tc>
      </w:tr>
      <w:tr w:rsidR="0069637B" w14:paraId="6F02E1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5D099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69463A9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411,303,475.11</w:t>
            </w:r>
          </w:p>
        </w:tc>
        <w:tc>
          <w:tcPr>
            <w:tcW w:w="3213" w:type="dxa"/>
            <w:tcBorders>
              <w:top w:val="single" w:sz="2" w:space="0" w:color="auto"/>
              <w:left w:val="single" w:sz="2" w:space="0" w:color="auto"/>
              <w:bottom w:val="single" w:sz="2" w:space="0" w:color="auto"/>
              <w:right w:val="single" w:sz="2" w:space="0" w:color="auto"/>
            </w:tcBorders>
            <w:vAlign w:val="center"/>
          </w:tcPr>
          <w:p w14:paraId="46420D3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446,554,139.93</w:t>
            </w:r>
          </w:p>
        </w:tc>
      </w:tr>
      <w:tr w:rsidR="0069637B" w14:paraId="70337F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9CA2D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1F6B86"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6C9240" w14:textId="77777777" w:rsidR="0069637B" w:rsidRDefault="0069637B"/>
        </w:tc>
      </w:tr>
      <w:tr w:rsidR="0069637B" w14:paraId="503A3B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A6FA2D"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5AD83E21"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D45128" w14:textId="77777777" w:rsidR="0069637B" w:rsidRDefault="0069637B">
            <w:pPr>
              <w:spacing w:line="240" w:lineRule="exact"/>
              <w:jc w:val="right"/>
              <w:rPr>
                <w:rFonts w:ascii="宋体" w:eastAsia="宋体" w:hAnsi="宋体" w:cs="宋体"/>
                <w:sz w:val="18"/>
                <w:szCs w:val="18"/>
              </w:rPr>
            </w:pPr>
          </w:p>
        </w:tc>
      </w:tr>
      <w:tr w:rsidR="0069637B" w14:paraId="0B6552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170F9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40BE9F5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F404B4" w14:textId="77777777" w:rsidR="0069637B" w:rsidRDefault="0069637B">
            <w:pPr>
              <w:spacing w:line="240" w:lineRule="exact"/>
              <w:jc w:val="right"/>
              <w:rPr>
                <w:rFonts w:ascii="宋体" w:eastAsia="宋体" w:hAnsi="宋体" w:cs="宋体"/>
                <w:sz w:val="18"/>
                <w:szCs w:val="18"/>
              </w:rPr>
            </w:pPr>
          </w:p>
        </w:tc>
      </w:tr>
      <w:tr w:rsidR="0069637B" w14:paraId="16298C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6C0D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08F0AAE9"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D965F8" w14:textId="77777777" w:rsidR="0069637B" w:rsidRDefault="0069637B">
            <w:pPr>
              <w:spacing w:line="240" w:lineRule="exact"/>
              <w:jc w:val="right"/>
              <w:rPr>
                <w:rFonts w:ascii="宋体" w:eastAsia="宋体" w:hAnsi="宋体" w:cs="宋体"/>
                <w:sz w:val="18"/>
                <w:szCs w:val="18"/>
              </w:rPr>
            </w:pPr>
          </w:p>
        </w:tc>
      </w:tr>
      <w:tr w:rsidR="0069637B" w14:paraId="236B18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0D2BA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3B51C40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303,887,408.48</w:t>
            </w:r>
          </w:p>
        </w:tc>
        <w:tc>
          <w:tcPr>
            <w:tcW w:w="3213" w:type="dxa"/>
            <w:tcBorders>
              <w:top w:val="single" w:sz="2" w:space="0" w:color="auto"/>
              <w:left w:val="single" w:sz="2" w:space="0" w:color="auto"/>
              <w:bottom w:val="single" w:sz="2" w:space="0" w:color="auto"/>
              <w:right w:val="single" w:sz="2" w:space="0" w:color="auto"/>
            </w:tcBorders>
            <w:vAlign w:val="center"/>
          </w:tcPr>
          <w:p w14:paraId="4AD9DF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299,976,883.66</w:t>
            </w:r>
          </w:p>
        </w:tc>
      </w:tr>
      <w:tr w:rsidR="0069637B" w14:paraId="7CE1F8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94275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74B550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14:paraId="6AEF6426" w14:textId="77777777" w:rsidR="0069637B" w:rsidRDefault="0069637B">
            <w:pPr>
              <w:spacing w:line="240" w:lineRule="exact"/>
              <w:jc w:val="right"/>
              <w:rPr>
                <w:rFonts w:ascii="宋体" w:eastAsia="宋体" w:hAnsi="宋体" w:cs="宋体"/>
                <w:sz w:val="18"/>
                <w:szCs w:val="18"/>
              </w:rPr>
            </w:pPr>
          </w:p>
        </w:tc>
      </w:tr>
      <w:tr w:rsidR="0069637B" w14:paraId="66C65C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922F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35FA56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59B01F" w14:textId="77777777" w:rsidR="0069637B" w:rsidRDefault="0069637B">
            <w:pPr>
              <w:spacing w:line="240" w:lineRule="exact"/>
              <w:jc w:val="right"/>
              <w:rPr>
                <w:rFonts w:ascii="宋体" w:eastAsia="宋体" w:hAnsi="宋体" w:cs="宋体"/>
                <w:sz w:val="18"/>
                <w:szCs w:val="18"/>
              </w:rPr>
            </w:pPr>
          </w:p>
        </w:tc>
      </w:tr>
      <w:tr w:rsidR="0069637B" w14:paraId="38F477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CCAAB5"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60BDBDD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28C402" w14:textId="77777777" w:rsidR="0069637B" w:rsidRDefault="0069637B">
            <w:pPr>
              <w:spacing w:line="240" w:lineRule="exact"/>
              <w:jc w:val="right"/>
              <w:rPr>
                <w:rFonts w:ascii="宋体" w:eastAsia="宋体" w:hAnsi="宋体" w:cs="宋体"/>
                <w:sz w:val="18"/>
                <w:szCs w:val="18"/>
              </w:rPr>
            </w:pPr>
          </w:p>
        </w:tc>
      </w:tr>
      <w:tr w:rsidR="0069637B" w14:paraId="492C5E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AA0BA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378DDA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30,224,988.28</w:t>
            </w:r>
          </w:p>
        </w:tc>
        <w:tc>
          <w:tcPr>
            <w:tcW w:w="3213" w:type="dxa"/>
            <w:tcBorders>
              <w:top w:val="single" w:sz="2" w:space="0" w:color="auto"/>
              <w:left w:val="single" w:sz="2" w:space="0" w:color="auto"/>
              <w:bottom w:val="single" w:sz="2" w:space="0" w:color="auto"/>
              <w:right w:val="single" w:sz="2" w:space="0" w:color="auto"/>
            </w:tcBorders>
            <w:vAlign w:val="center"/>
          </w:tcPr>
          <w:p w14:paraId="581217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30,066,816.04</w:t>
            </w:r>
          </w:p>
        </w:tc>
      </w:tr>
      <w:tr w:rsidR="0069637B" w14:paraId="45CAF2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3ABC9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5660EC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769,949.11</w:t>
            </w:r>
          </w:p>
        </w:tc>
        <w:tc>
          <w:tcPr>
            <w:tcW w:w="3213" w:type="dxa"/>
            <w:tcBorders>
              <w:top w:val="single" w:sz="2" w:space="0" w:color="auto"/>
              <w:left w:val="single" w:sz="2" w:space="0" w:color="auto"/>
              <w:bottom w:val="single" w:sz="2" w:space="0" w:color="auto"/>
              <w:right w:val="single" w:sz="2" w:space="0" w:color="auto"/>
            </w:tcBorders>
            <w:vAlign w:val="center"/>
          </w:tcPr>
          <w:p w14:paraId="5F6F24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669,977.71</w:t>
            </w:r>
          </w:p>
        </w:tc>
      </w:tr>
      <w:tr w:rsidR="0069637B" w14:paraId="75BCCE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C0BFD7"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1E8C5DB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F421AE" w14:textId="77777777" w:rsidR="0069637B" w:rsidRDefault="0069637B">
            <w:pPr>
              <w:spacing w:line="240" w:lineRule="exact"/>
              <w:jc w:val="right"/>
              <w:rPr>
                <w:rFonts w:ascii="宋体" w:eastAsia="宋体" w:hAnsi="宋体" w:cs="宋体"/>
                <w:sz w:val="18"/>
                <w:szCs w:val="18"/>
              </w:rPr>
            </w:pPr>
          </w:p>
        </w:tc>
      </w:tr>
      <w:tr w:rsidR="0069637B" w14:paraId="31B537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55757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54885A0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F2ABCB" w14:textId="77777777" w:rsidR="0069637B" w:rsidRDefault="0069637B">
            <w:pPr>
              <w:spacing w:line="240" w:lineRule="exact"/>
              <w:jc w:val="right"/>
              <w:rPr>
                <w:rFonts w:ascii="宋体" w:eastAsia="宋体" w:hAnsi="宋体" w:cs="宋体"/>
                <w:sz w:val="18"/>
                <w:szCs w:val="18"/>
              </w:rPr>
            </w:pPr>
          </w:p>
        </w:tc>
      </w:tr>
      <w:tr w:rsidR="0069637B" w14:paraId="22ECB0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29AD8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29F1EA0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31,922.33</w:t>
            </w:r>
          </w:p>
        </w:tc>
        <w:tc>
          <w:tcPr>
            <w:tcW w:w="3213" w:type="dxa"/>
            <w:tcBorders>
              <w:top w:val="single" w:sz="2" w:space="0" w:color="auto"/>
              <w:left w:val="single" w:sz="2" w:space="0" w:color="auto"/>
              <w:bottom w:val="single" w:sz="2" w:space="0" w:color="auto"/>
              <w:right w:val="single" w:sz="2" w:space="0" w:color="auto"/>
            </w:tcBorders>
            <w:vAlign w:val="center"/>
          </w:tcPr>
          <w:p w14:paraId="40AC094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42,563.33</w:t>
            </w:r>
          </w:p>
        </w:tc>
      </w:tr>
      <w:tr w:rsidR="0069637B" w14:paraId="7725AB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3BF1D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2FB8DE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10,121,082.07</w:t>
            </w:r>
          </w:p>
        </w:tc>
        <w:tc>
          <w:tcPr>
            <w:tcW w:w="3213" w:type="dxa"/>
            <w:tcBorders>
              <w:top w:val="single" w:sz="2" w:space="0" w:color="auto"/>
              <w:left w:val="single" w:sz="2" w:space="0" w:color="auto"/>
              <w:bottom w:val="single" w:sz="2" w:space="0" w:color="auto"/>
              <w:right w:val="single" w:sz="2" w:space="0" w:color="auto"/>
            </w:tcBorders>
            <w:vAlign w:val="center"/>
          </w:tcPr>
          <w:p w14:paraId="623DC7C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9,966,995.24</w:t>
            </w:r>
          </w:p>
        </w:tc>
      </w:tr>
      <w:tr w:rsidR="0069637B" w14:paraId="205A2D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32478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52EE54F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3E629F" w14:textId="77777777" w:rsidR="0069637B" w:rsidRDefault="0069637B">
            <w:pPr>
              <w:spacing w:line="240" w:lineRule="exact"/>
              <w:jc w:val="right"/>
              <w:rPr>
                <w:rFonts w:ascii="宋体" w:eastAsia="宋体" w:hAnsi="宋体" w:cs="宋体"/>
                <w:sz w:val="18"/>
                <w:szCs w:val="18"/>
              </w:rPr>
            </w:pPr>
          </w:p>
        </w:tc>
      </w:tr>
      <w:tr w:rsidR="0069637B" w14:paraId="2B9729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9FBCF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1121964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8F7C0F" w14:textId="77777777" w:rsidR="0069637B" w:rsidRDefault="0069637B">
            <w:pPr>
              <w:spacing w:line="240" w:lineRule="exact"/>
              <w:jc w:val="right"/>
              <w:rPr>
                <w:rFonts w:ascii="宋体" w:eastAsia="宋体" w:hAnsi="宋体" w:cs="宋体"/>
                <w:sz w:val="18"/>
                <w:szCs w:val="18"/>
              </w:rPr>
            </w:pPr>
          </w:p>
        </w:tc>
      </w:tr>
      <w:tr w:rsidR="0069637B" w14:paraId="594DD7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2DB1A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3105B1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2,440,430.19</w:t>
            </w:r>
          </w:p>
        </w:tc>
        <w:tc>
          <w:tcPr>
            <w:tcW w:w="3213" w:type="dxa"/>
            <w:tcBorders>
              <w:top w:val="single" w:sz="2" w:space="0" w:color="auto"/>
              <w:left w:val="single" w:sz="2" w:space="0" w:color="auto"/>
              <w:bottom w:val="single" w:sz="2" w:space="0" w:color="auto"/>
              <w:right w:val="single" w:sz="2" w:space="0" w:color="auto"/>
            </w:tcBorders>
            <w:vAlign w:val="center"/>
          </w:tcPr>
          <w:p w14:paraId="426FE26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1,920,443.93</w:t>
            </w:r>
          </w:p>
        </w:tc>
      </w:tr>
      <w:tr w:rsidR="0069637B" w14:paraId="1A6C69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55C3C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674595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41,648,170.26</w:t>
            </w:r>
          </w:p>
        </w:tc>
        <w:tc>
          <w:tcPr>
            <w:tcW w:w="3213" w:type="dxa"/>
            <w:tcBorders>
              <w:top w:val="single" w:sz="2" w:space="0" w:color="auto"/>
              <w:left w:val="single" w:sz="2" w:space="0" w:color="auto"/>
              <w:bottom w:val="single" w:sz="2" w:space="0" w:color="auto"/>
              <w:right w:val="single" w:sz="2" w:space="0" w:color="auto"/>
            </w:tcBorders>
            <w:vAlign w:val="center"/>
          </w:tcPr>
          <w:p w14:paraId="739446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38,525,374.68</w:t>
            </w:r>
          </w:p>
        </w:tc>
      </w:tr>
      <w:tr w:rsidR="0069637B" w14:paraId="2EF5EC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1D32C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173309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69,652.26</w:t>
            </w:r>
          </w:p>
        </w:tc>
        <w:tc>
          <w:tcPr>
            <w:tcW w:w="3213" w:type="dxa"/>
            <w:tcBorders>
              <w:top w:val="single" w:sz="2" w:space="0" w:color="auto"/>
              <w:left w:val="single" w:sz="2" w:space="0" w:color="auto"/>
              <w:bottom w:val="single" w:sz="2" w:space="0" w:color="auto"/>
              <w:right w:val="single" w:sz="2" w:space="0" w:color="auto"/>
            </w:tcBorders>
            <w:vAlign w:val="center"/>
          </w:tcPr>
          <w:p w14:paraId="1C02B56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10,832.26</w:t>
            </w:r>
          </w:p>
        </w:tc>
      </w:tr>
      <w:tr w:rsidR="0069637B" w14:paraId="6EEA4B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06A3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5E4799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399,193,602.98</w:t>
            </w:r>
          </w:p>
        </w:tc>
        <w:tc>
          <w:tcPr>
            <w:tcW w:w="3213" w:type="dxa"/>
            <w:tcBorders>
              <w:top w:val="single" w:sz="2" w:space="0" w:color="auto"/>
              <w:left w:val="single" w:sz="2" w:space="0" w:color="auto"/>
              <w:bottom w:val="single" w:sz="2" w:space="0" w:color="auto"/>
              <w:right w:val="single" w:sz="2" w:space="0" w:color="auto"/>
            </w:tcBorders>
            <w:vAlign w:val="center"/>
          </w:tcPr>
          <w:p w14:paraId="7BD67F9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381,179,886.85</w:t>
            </w:r>
          </w:p>
        </w:tc>
      </w:tr>
      <w:tr w:rsidR="0069637B" w14:paraId="56C456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57BBB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19C82C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810,497,078.09</w:t>
            </w:r>
          </w:p>
        </w:tc>
        <w:tc>
          <w:tcPr>
            <w:tcW w:w="3213" w:type="dxa"/>
            <w:tcBorders>
              <w:top w:val="single" w:sz="2" w:space="0" w:color="auto"/>
              <w:left w:val="single" w:sz="2" w:space="0" w:color="auto"/>
              <w:bottom w:val="single" w:sz="2" w:space="0" w:color="auto"/>
              <w:right w:val="single" w:sz="2" w:space="0" w:color="auto"/>
            </w:tcBorders>
            <w:vAlign w:val="center"/>
          </w:tcPr>
          <w:p w14:paraId="2F5B25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827,734,026.78</w:t>
            </w:r>
          </w:p>
        </w:tc>
      </w:tr>
      <w:tr w:rsidR="0069637B" w14:paraId="28C7BB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45893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AE0BE1"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0A64BF" w14:textId="77777777" w:rsidR="0069637B" w:rsidRDefault="0069637B"/>
        </w:tc>
      </w:tr>
      <w:tr w:rsidR="0069637B" w14:paraId="3F3999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615B0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5EEE67D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237,953,723.58</w:t>
            </w:r>
          </w:p>
        </w:tc>
        <w:tc>
          <w:tcPr>
            <w:tcW w:w="3213" w:type="dxa"/>
            <w:tcBorders>
              <w:top w:val="single" w:sz="2" w:space="0" w:color="auto"/>
              <w:left w:val="single" w:sz="2" w:space="0" w:color="auto"/>
              <w:bottom w:val="single" w:sz="2" w:space="0" w:color="auto"/>
              <w:right w:val="single" w:sz="2" w:space="0" w:color="auto"/>
            </w:tcBorders>
            <w:vAlign w:val="center"/>
          </w:tcPr>
          <w:p w14:paraId="7B13BC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237,995,015.40</w:t>
            </w:r>
          </w:p>
        </w:tc>
      </w:tr>
      <w:tr w:rsidR="0069637B" w14:paraId="0380DB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CC4C6B"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B9C6D6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1DDBAA" w14:textId="77777777" w:rsidR="0069637B" w:rsidRDefault="0069637B">
            <w:pPr>
              <w:spacing w:line="240" w:lineRule="exact"/>
              <w:jc w:val="right"/>
              <w:rPr>
                <w:rFonts w:ascii="宋体" w:eastAsia="宋体" w:hAnsi="宋体" w:cs="宋体"/>
                <w:sz w:val="18"/>
                <w:szCs w:val="18"/>
              </w:rPr>
            </w:pPr>
          </w:p>
        </w:tc>
      </w:tr>
      <w:tr w:rsidR="0069637B" w14:paraId="3884C7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62663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36F70EF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04DC50" w14:textId="77777777" w:rsidR="0069637B" w:rsidRDefault="0069637B">
            <w:pPr>
              <w:spacing w:line="240" w:lineRule="exact"/>
              <w:jc w:val="right"/>
              <w:rPr>
                <w:rFonts w:ascii="宋体" w:eastAsia="宋体" w:hAnsi="宋体" w:cs="宋体"/>
                <w:sz w:val="18"/>
                <w:szCs w:val="18"/>
              </w:rPr>
            </w:pPr>
          </w:p>
        </w:tc>
      </w:tr>
      <w:tr w:rsidR="0069637B" w14:paraId="215252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D9C23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34FCB30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6C5DAB" w14:textId="77777777" w:rsidR="0069637B" w:rsidRDefault="0069637B">
            <w:pPr>
              <w:spacing w:line="240" w:lineRule="exact"/>
              <w:jc w:val="right"/>
              <w:rPr>
                <w:rFonts w:ascii="宋体" w:eastAsia="宋体" w:hAnsi="宋体" w:cs="宋体"/>
                <w:sz w:val="18"/>
                <w:szCs w:val="18"/>
              </w:rPr>
            </w:pPr>
          </w:p>
        </w:tc>
      </w:tr>
      <w:tr w:rsidR="0069637B" w14:paraId="260029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2CEE8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4CC7899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27,423,718.77</w:t>
            </w:r>
          </w:p>
        </w:tc>
        <w:tc>
          <w:tcPr>
            <w:tcW w:w="3213" w:type="dxa"/>
            <w:tcBorders>
              <w:top w:val="single" w:sz="2" w:space="0" w:color="auto"/>
              <w:left w:val="single" w:sz="2" w:space="0" w:color="auto"/>
              <w:bottom w:val="single" w:sz="2" w:space="0" w:color="auto"/>
              <w:right w:val="single" w:sz="2" w:space="0" w:color="auto"/>
            </w:tcBorders>
            <w:vAlign w:val="center"/>
          </w:tcPr>
          <w:p w14:paraId="1DF6F4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42,772,323.37</w:t>
            </w:r>
          </w:p>
        </w:tc>
      </w:tr>
      <w:tr w:rsidR="0069637B" w14:paraId="6FFCFB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55025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2B47F25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28BD90" w14:textId="77777777" w:rsidR="0069637B" w:rsidRDefault="0069637B">
            <w:pPr>
              <w:spacing w:line="240" w:lineRule="exact"/>
              <w:jc w:val="right"/>
              <w:rPr>
                <w:rFonts w:ascii="宋体" w:eastAsia="宋体" w:hAnsi="宋体" w:cs="宋体"/>
                <w:sz w:val="18"/>
                <w:szCs w:val="18"/>
              </w:rPr>
            </w:pPr>
          </w:p>
        </w:tc>
      </w:tr>
      <w:tr w:rsidR="0069637B" w14:paraId="333F73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49549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333DFA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5,147,768.19</w:t>
            </w:r>
          </w:p>
        </w:tc>
        <w:tc>
          <w:tcPr>
            <w:tcW w:w="3213" w:type="dxa"/>
            <w:tcBorders>
              <w:top w:val="single" w:sz="2" w:space="0" w:color="auto"/>
              <w:left w:val="single" w:sz="2" w:space="0" w:color="auto"/>
              <w:bottom w:val="single" w:sz="2" w:space="0" w:color="auto"/>
              <w:right w:val="single" w:sz="2" w:space="0" w:color="auto"/>
            </w:tcBorders>
            <w:vAlign w:val="center"/>
          </w:tcPr>
          <w:p w14:paraId="6BCD04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8,114,411.55</w:t>
            </w:r>
          </w:p>
        </w:tc>
      </w:tr>
      <w:tr w:rsidR="0069637B" w14:paraId="2C95C0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4AC5F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39928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2,155,894.05</w:t>
            </w:r>
          </w:p>
        </w:tc>
        <w:tc>
          <w:tcPr>
            <w:tcW w:w="3213" w:type="dxa"/>
            <w:tcBorders>
              <w:top w:val="single" w:sz="2" w:space="0" w:color="auto"/>
              <w:left w:val="single" w:sz="2" w:space="0" w:color="auto"/>
              <w:bottom w:val="single" w:sz="2" w:space="0" w:color="auto"/>
              <w:right w:val="single" w:sz="2" w:space="0" w:color="auto"/>
            </w:tcBorders>
            <w:vAlign w:val="center"/>
          </w:tcPr>
          <w:p w14:paraId="05A8822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5,627,811.72</w:t>
            </w:r>
          </w:p>
        </w:tc>
      </w:tr>
      <w:tr w:rsidR="0069637B" w14:paraId="6462A3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FA460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275E5A6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30,137,464.65</w:t>
            </w:r>
          </w:p>
        </w:tc>
        <w:tc>
          <w:tcPr>
            <w:tcW w:w="3213" w:type="dxa"/>
            <w:tcBorders>
              <w:top w:val="single" w:sz="2" w:space="0" w:color="auto"/>
              <w:left w:val="single" w:sz="2" w:space="0" w:color="auto"/>
              <w:bottom w:val="single" w:sz="2" w:space="0" w:color="auto"/>
              <w:right w:val="single" w:sz="2" w:space="0" w:color="auto"/>
            </w:tcBorders>
            <w:vAlign w:val="center"/>
          </w:tcPr>
          <w:p w14:paraId="69BF21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28,927,757.35</w:t>
            </w:r>
          </w:p>
        </w:tc>
      </w:tr>
      <w:tr w:rsidR="0069637B" w14:paraId="15DEC1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260697"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48D79A1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53,812,741.58</w:t>
            </w:r>
          </w:p>
        </w:tc>
        <w:tc>
          <w:tcPr>
            <w:tcW w:w="3213" w:type="dxa"/>
            <w:tcBorders>
              <w:top w:val="single" w:sz="2" w:space="0" w:color="auto"/>
              <w:left w:val="single" w:sz="2" w:space="0" w:color="auto"/>
              <w:bottom w:val="single" w:sz="2" w:space="0" w:color="auto"/>
              <w:right w:val="single" w:sz="2" w:space="0" w:color="auto"/>
            </w:tcBorders>
            <w:vAlign w:val="center"/>
          </w:tcPr>
          <w:p w14:paraId="123EFF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44,864,556.68</w:t>
            </w:r>
          </w:p>
        </w:tc>
      </w:tr>
      <w:tr w:rsidR="0069637B" w14:paraId="3D9EC3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C37F8A"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7000991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FCE309" w14:textId="77777777" w:rsidR="0069637B" w:rsidRDefault="0069637B">
            <w:pPr>
              <w:spacing w:line="240" w:lineRule="exact"/>
              <w:jc w:val="right"/>
              <w:rPr>
                <w:rFonts w:ascii="宋体" w:eastAsia="宋体" w:hAnsi="宋体" w:cs="宋体"/>
                <w:sz w:val="18"/>
                <w:szCs w:val="18"/>
              </w:rPr>
            </w:pPr>
          </w:p>
        </w:tc>
      </w:tr>
      <w:tr w:rsidR="0069637B" w14:paraId="046C7D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C219E0"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47676BA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9AF316" w14:textId="77777777" w:rsidR="0069637B" w:rsidRDefault="0069637B">
            <w:pPr>
              <w:spacing w:line="240" w:lineRule="exact"/>
              <w:jc w:val="right"/>
              <w:rPr>
                <w:rFonts w:ascii="宋体" w:eastAsia="宋体" w:hAnsi="宋体" w:cs="宋体"/>
                <w:sz w:val="18"/>
                <w:szCs w:val="18"/>
              </w:rPr>
            </w:pPr>
          </w:p>
        </w:tc>
      </w:tr>
      <w:tr w:rsidR="0069637B" w14:paraId="717893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04DD1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42A3997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446F8F" w14:textId="77777777" w:rsidR="0069637B" w:rsidRDefault="0069637B">
            <w:pPr>
              <w:spacing w:line="240" w:lineRule="exact"/>
              <w:jc w:val="right"/>
              <w:rPr>
                <w:rFonts w:ascii="宋体" w:eastAsia="宋体" w:hAnsi="宋体" w:cs="宋体"/>
                <w:sz w:val="18"/>
                <w:szCs w:val="18"/>
              </w:rPr>
            </w:pPr>
          </w:p>
        </w:tc>
      </w:tr>
      <w:tr w:rsidR="0069637B" w14:paraId="3E0AA6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B795FD"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5301DA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21,752.54</w:t>
            </w:r>
          </w:p>
        </w:tc>
        <w:tc>
          <w:tcPr>
            <w:tcW w:w="3213" w:type="dxa"/>
            <w:tcBorders>
              <w:top w:val="single" w:sz="2" w:space="0" w:color="auto"/>
              <w:left w:val="single" w:sz="2" w:space="0" w:color="auto"/>
              <w:bottom w:val="single" w:sz="2" w:space="0" w:color="auto"/>
              <w:right w:val="single" w:sz="2" w:space="0" w:color="auto"/>
            </w:tcBorders>
            <w:vAlign w:val="center"/>
          </w:tcPr>
          <w:p w14:paraId="092A7D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21,174.36</w:t>
            </w:r>
          </w:p>
        </w:tc>
      </w:tr>
      <w:tr w:rsidR="0069637B" w14:paraId="459849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A217C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A76E5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1,429,646.10</w:t>
            </w:r>
          </w:p>
        </w:tc>
        <w:tc>
          <w:tcPr>
            <w:tcW w:w="3213" w:type="dxa"/>
            <w:tcBorders>
              <w:top w:val="single" w:sz="2" w:space="0" w:color="auto"/>
              <w:left w:val="single" w:sz="2" w:space="0" w:color="auto"/>
              <w:bottom w:val="single" w:sz="2" w:space="0" w:color="auto"/>
              <w:right w:val="single" w:sz="2" w:space="0" w:color="auto"/>
            </w:tcBorders>
            <w:vAlign w:val="center"/>
          </w:tcPr>
          <w:p w14:paraId="5E462F7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2,574,243.62</w:t>
            </w:r>
          </w:p>
        </w:tc>
      </w:tr>
      <w:tr w:rsidR="0069637B" w14:paraId="7347F4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5B539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0A38CA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358,082,709.46</w:t>
            </w:r>
          </w:p>
        </w:tc>
        <w:tc>
          <w:tcPr>
            <w:tcW w:w="3213" w:type="dxa"/>
            <w:tcBorders>
              <w:top w:val="single" w:sz="2" w:space="0" w:color="auto"/>
              <w:left w:val="single" w:sz="2" w:space="0" w:color="auto"/>
              <w:bottom w:val="single" w:sz="2" w:space="0" w:color="auto"/>
              <w:right w:val="single" w:sz="2" w:space="0" w:color="auto"/>
            </w:tcBorders>
            <w:vAlign w:val="center"/>
          </w:tcPr>
          <w:p w14:paraId="6D5865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370,897,294.05</w:t>
            </w:r>
          </w:p>
        </w:tc>
      </w:tr>
      <w:tr w:rsidR="0069637B" w14:paraId="4406A4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8059F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094436"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8A846A" w14:textId="77777777" w:rsidR="0069637B" w:rsidRDefault="0069637B"/>
        </w:tc>
      </w:tr>
      <w:tr w:rsidR="0069637B" w14:paraId="3895CC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D66CF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361EB57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24747D" w14:textId="77777777" w:rsidR="0069637B" w:rsidRDefault="0069637B">
            <w:pPr>
              <w:spacing w:line="240" w:lineRule="exact"/>
              <w:jc w:val="right"/>
              <w:rPr>
                <w:rFonts w:ascii="宋体" w:eastAsia="宋体" w:hAnsi="宋体" w:cs="宋体"/>
                <w:sz w:val="18"/>
                <w:szCs w:val="18"/>
              </w:rPr>
            </w:pPr>
          </w:p>
        </w:tc>
      </w:tr>
      <w:tr w:rsidR="0069637B" w14:paraId="063259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D63C8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66DDF7E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7CAE29" w14:textId="77777777" w:rsidR="0069637B" w:rsidRDefault="0069637B">
            <w:pPr>
              <w:spacing w:line="240" w:lineRule="exact"/>
              <w:jc w:val="right"/>
              <w:rPr>
                <w:rFonts w:ascii="宋体" w:eastAsia="宋体" w:hAnsi="宋体" w:cs="宋体"/>
                <w:sz w:val="18"/>
                <w:szCs w:val="18"/>
              </w:rPr>
            </w:pPr>
          </w:p>
        </w:tc>
      </w:tr>
      <w:tr w:rsidR="0069637B" w14:paraId="10AE2D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92E331"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2222A73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75CFB6" w14:textId="77777777" w:rsidR="0069637B" w:rsidRDefault="0069637B">
            <w:pPr>
              <w:spacing w:line="240" w:lineRule="exact"/>
              <w:jc w:val="right"/>
              <w:rPr>
                <w:rFonts w:ascii="宋体" w:eastAsia="宋体" w:hAnsi="宋体" w:cs="宋体"/>
                <w:sz w:val="18"/>
                <w:szCs w:val="18"/>
              </w:rPr>
            </w:pPr>
          </w:p>
        </w:tc>
      </w:tr>
      <w:tr w:rsidR="0069637B" w14:paraId="54E47D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1CB2F4"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3909FC9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2B8D9C" w14:textId="77777777" w:rsidR="0069637B" w:rsidRDefault="0069637B">
            <w:pPr>
              <w:spacing w:line="240" w:lineRule="exact"/>
              <w:jc w:val="right"/>
              <w:rPr>
                <w:rFonts w:ascii="宋体" w:eastAsia="宋体" w:hAnsi="宋体" w:cs="宋体"/>
                <w:sz w:val="18"/>
                <w:szCs w:val="18"/>
              </w:rPr>
            </w:pPr>
          </w:p>
        </w:tc>
      </w:tr>
      <w:tr w:rsidR="0069637B" w14:paraId="377E86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A8C95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5240256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5,623.71</w:t>
            </w:r>
          </w:p>
        </w:tc>
        <w:tc>
          <w:tcPr>
            <w:tcW w:w="3213" w:type="dxa"/>
            <w:tcBorders>
              <w:top w:val="single" w:sz="2" w:space="0" w:color="auto"/>
              <w:left w:val="single" w:sz="2" w:space="0" w:color="auto"/>
              <w:bottom w:val="single" w:sz="2" w:space="0" w:color="auto"/>
              <w:right w:val="single" w:sz="2" w:space="0" w:color="auto"/>
            </w:tcBorders>
            <w:vAlign w:val="center"/>
          </w:tcPr>
          <w:p w14:paraId="01E7DF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16,646.47</w:t>
            </w:r>
          </w:p>
        </w:tc>
      </w:tr>
      <w:tr w:rsidR="0069637B" w14:paraId="4EB385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0D560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76AA2B4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4B095F" w14:textId="77777777" w:rsidR="0069637B" w:rsidRDefault="0069637B">
            <w:pPr>
              <w:spacing w:line="240" w:lineRule="exact"/>
              <w:jc w:val="right"/>
              <w:rPr>
                <w:rFonts w:ascii="宋体" w:eastAsia="宋体" w:hAnsi="宋体" w:cs="宋体"/>
                <w:sz w:val="18"/>
                <w:szCs w:val="18"/>
              </w:rPr>
            </w:pPr>
          </w:p>
        </w:tc>
      </w:tr>
      <w:tr w:rsidR="0069637B" w14:paraId="4AED42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2513F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217C8A4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D2B16C" w14:textId="77777777" w:rsidR="0069637B" w:rsidRDefault="0069637B">
            <w:pPr>
              <w:spacing w:line="240" w:lineRule="exact"/>
              <w:jc w:val="right"/>
              <w:rPr>
                <w:rFonts w:ascii="宋体" w:eastAsia="宋体" w:hAnsi="宋体" w:cs="宋体"/>
                <w:sz w:val="18"/>
                <w:szCs w:val="18"/>
              </w:rPr>
            </w:pPr>
          </w:p>
        </w:tc>
      </w:tr>
      <w:tr w:rsidR="0069637B" w14:paraId="4362B2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2EE98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21C2AEA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B3DE44" w14:textId="77777777" w:rsidR="0069637B" w:rsidRDefault="0069637B">
            <w:pPr>
              <w:spacing w:line="240" w:lineRule="exact"/>
              <w:jc w:val="right"/>
              <w:rPr>
                <w:rFonts w:ascii="宋体" w:eastAsia="宋体" w:hAnsi="宋体" w:cs="宋体"/>
                <w:sz w:val="18"/>
                <w:szCs w:val="18"/>
              </w:rPr>
            </w:pPr>
          </w:p>
        </w:tc>
      </w:tr>
      <w:tr w:rsidR="0069637B" w14:paraId="430007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57F37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152378B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5,033,750.00</w:t>
            </w:r>
          </w:p>
        </w:tc>
        <w:tc>
          <w:tcPr>
            <w:tcW w:w="3213" w:type="dxa"/>
            <w:tcBorders>
              <w:top w:val="single" w:sz="2" w:space="0" w:color="auto"/>
              <w:left w:val="single" w:sz="2" w:space="0" w:color="auto"/>
              <w:bottom w:val="single" w:sz="2" w:space="0" w:color="auto"/>
              <w:right w:val="single" w:sz="2" w:space="0" w:color="auto"/>
            </w:tcBorders>
            <w:vAlign w:val="center"/>
          </w:tcPr>
          <w:p w14:paraId="0CDADA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5,875,500.00</w:t>
            </w:r>
          </w:p>
        </w:tc>
      </w:tr>
      <w:tr w:rsidR="0069637B" w14:paraId="4908AD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CF6B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04D1F911"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4CBD59" w14:textId="77777777" w:rsidR="0069637B" w:rsidRDefault="0069637B">
            <w:pPr>
              <w:spacing w:line="240" w:lineRule="exact"/>
              <w:jc w:val="right"/>
              <w:rPr>
                <w:rFonts w:ascii="宋体" w:eastAsia="宋体" w:hAnsi="宋体" w:cs="宋体"/>
                <w:sz w:val="18"/>
                <w:szCs w:val="18"/>
              </w:rPr>
            </w:pPr>
          </w:p>
        </w:tc>
      </w:tr>
      <w:tr w:rsidR="0069637B" w14:paraId="05E228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EEAA4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B08926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E492D8" w14:textId="77777777" w:rsidR="0069637B" w:rsidRDefault="0069637B">
            <w:pPr>
              <w:spacing w:line="240" w:lineRule="exact"/>
              <w:jc w:val="right"/>
              <w:rPr>
                <w:rFonts w:ascii="宋体" w:eastAsia="宋体" w:hAnsi="宋体" w:cs="宋体"/>
                <w:sz w:val="18"/>
                <w:szCs w:val="18"/>
              </w:rPr>
            </w:pPr>
          </w:p>
        </w:tc>
      </w:tr>
      <w:tr w:rsidR="0069637B" w14:paraId="7BDB59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426E7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F94E3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5,039,373.71</w:t>
            </w:r>
          </w:p>
        </w:tc>
        <w:tc>
          <w:tcPr>
            <w:tcW w:w="3213" w:type="dxa"/>
            <w:tcBorders>
              <w:top w:val="single" w:sz="2" w:space="0" w:color="auto"/>
              <w:left w:val="single" w:sz="2" w:space="0" w:color="auto"/>
              <w:bottom w:val="single" w:sz="2" w:space="0" w:color="auto"/>
              <w:right w:val="single" w:sz="2" w:space="0" w:color="auto"/>
            </w:tcBorders>
            <w:vAlign w:val="center"/>
          </w:tcPr>
          <w:p w14:paraId="2DDC6A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5,892,146.47</w:t>
            </w:r>
          </w:p>
        </w:tc>
      </w:tr>
      <w:tr w:rsidR="0069637B" w14:paraId="224870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003D0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932BD5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363,122,083.17</w:t>
            </w:r>
          </w:p>
        </w:tc>
        <w:tc>
          <w:tcPr>
            <w:tcW w:w="3213" w:type="dxa"/>
            <w:tcBorders>
              <w:top w:val="single" w:sz="2" w:space="0" w:color="auto"/>
              <w:left w:val="single" w:sz="2" w:space="0" w:color="auto"/>
              <w:bottom w:val="single" w:sz="2" w:space="0" w:color="auto"/>
              <w:right w:val="single" w:sz="2" w:space="0" w:color="auto"/>
            </w:tcBorders>
            <w:vAlign w:val="center"/>
          </w:tcPr>
          <w:p w14:paraId="7A9787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376,789,440.52</w:t>
            </w:r>
          </w:p>
        </w:tc>
      </w:tr>
      <w:tr w:rsidR="0069637B" w14:paraId="39A35F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218F6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87A263"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6D7161" w14:textId="77777777" w:rsidR="0069637B" w:rsidRDefault="0069637B"/>
        </w:tc>
      </w:tr>
      <w:tr w:rsidR="0069637B" w14:paraId="31C29D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99FD42"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6D95BA8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201,150,000.00</w:t>
            </w:r>
          </w:p>
        </w:tc>
        <w:tc>
          <w:tcPr>
            <w:tcW w:w="3213" w:type="dxa"/>
            <w:tcBorders>
              <w:top w:val="single" w:sz="2" w:space="0" w:color="auto"/>
              <w:left w:val="single" w:sz="2" w:space="0" w:color="auto"/>
              <w:bottom w:val="single" w:sz="2" w:space="0" w:color="auto"/>
              <w:right w:val="single" w:sz="2" w:space="0" w:color="auto"/>
            </w:tcBorders>
            <w:vAlign w:val="center"/>
          </w:tcPr>
          <w:p w14:paraId="24216F9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r>
      <w:tr w:rsidR="0069637B" w14:paraId="268162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190AE2"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65C3424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D1ED18" w14:textId="77777777" w:rsidR="0069637B" w:rsidRDefault="0069637B">
            <w:pPr>
              <w:spacing w:line="240" w:lineRule="exact"/>
              <w:jc w:val="right"/>
              <w:rPr>
                <w:rFonts w:ascii="宋体" w:eastAsia="宋体" w:hAnsi="宋体" w:cs="宋体"/>
                <w:sz w:val="18"/>
                <w:szCs w:val="18"/>
              </w:rPr>
            </w:pPr>
          </w:p>
        </w:tc>
      </w:tr>
      <w:tr w:rsidR="0069637B" w14:paraId="2D9270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B2453C"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6E16DAD9"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D69EAE" w14:textId="77777777" w:rsidR="0069637B" w:rsidRDefault="0069637B">
            <w:pPr>
              <w:spacing w:line="240" w:lineRule="exact"/>
              <w:jc w:val="right"/>
              <w:rPr>
                <w:rFonts w:ascii="宋体" w:eastAsia="宋体" w:hAnsi="宋体" w:cs="宋体"/>
                <w:sz w:val="18"/>
                <w:szCs w:val="18"/>
              </w:rPr>
            </w:pPr>
          </w:p>
        </w:tc>
      </w:tr>
      <w:tr w:rsidR="0069637B" w14:paraId="636712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E4394A" w14:textId="77777777" w:rsidR="0069637B" w:rsidRDefault="00750F9E">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7F76B88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91FB6C" w14:textId="77777777" w:rsidR="0069637B" w:rsidRDefault="0069637B">
            <w:pPr>
              <w:spacing w:line="240" w:lineRule="exact"/>
              <w:jc w:val="right"/>
              <w:rPr>
                <w:rFonts w:ascii="宋体" w:eastAsia="宋体" w:hAnsi="宋体" w:cs="宋体"/>
                <w:sz w:val="18"/>
                <w:szCs w:val="18"/>
              </w:rPr>
            </w:pPr>
          </w:p>
        </w:tc>
      </w:tr>
      <w:tr w:rsidR="0069637B" w14:paraId="3E25C5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4782FC"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46789D3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186,081,742.50</w:t>
            </w:r>
          </w:p>
        </w:tc>
        <w:tc>
          <w:tcPr>
            <w:tcW w:w="3213" w:type="dxa"/>
            <w:tcBorders>
              <w:top w:val="single" w:sz="2" w:space="0" w:color="auto"/>
              <w:left w:val="single" w:sz="2" w:space="0" w:color="auto"/>
              <w:bottom w:val="single" w:sz="2" w:space="0" w:color="auto"/>
              <w:right w:val="single" w:sz="2" w:space="0" w:color="auto"/>
            </w:tcBorders>
            <w:vAlign w:val="center"/>
          </w:tcPr>
          <w:p w14:paraId="1C3526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171,851,893.37</w:t>
            </w:r>
          </w:p>
        </w:tc>
      </w:tr>
      <w:tr w:rsidR="0069637B" w14:paraId="702909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14AB30"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15F8252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3213" w:type="dxa"/>
            <w:tcBorders>
              <w:top w:val="single" w:sz="2" w:space="0" w:color="auto"/>
              <w:left w:val="single" w:sz="2" w:space="0" w:color="auto"/>
              <w:bottom w:val="single" w:sz="2" w:space="0" w:color="auto"/>
              <w:right w:val="single" w:sz="2" w:space="0" w:color="auto"/>
            </w:tcBorders>
            <w:vAlign w:val="center"/>
          </w:tcPr>
          <w:p w14:paraId="6BB74042" w14:textId="77777777" w:rsidR="0069637B" w:rsidRDefault="0069637B">
            <w:pPr>
              <w:spacing w:line="240" w:lineRule="exact"/>
              <w:jc w:val="right"/>
              <w:rPr>
                <w:rFonts w:ascii="宋体" w:eastAsia="宋体" w:hAnsi="宋体" w:cs="宋体"/>
                <w:sz w:val="18"/>
                <w:szCs w:val="18"/>
              </w:rPr>
            </w:pPr>
          </w:p>
        </w:tc>
      </w:tr>
      <w:tr w:rsidR="0069637B" w14:paraId="3E5E68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4D3945"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3A9B0E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-645,672.80</w:t>
            </w:r>
          </w:p>
        </w:tc>
        <w:tc>
          <w:tcPr>
            <w:tcW w:w="3213" w:type="dxa"/>
            <w:tcBorders>
              <w:top w:val="single" w:sz="2" w:space="0" w:color="auto"/>
              <w:left w:val="single" w:sz="2" w:space="0" w:color="auto"/>
              <w:bottom w:val="single" w:sz="2" w:space="0" w:color="auto"/>
              <w:right w:val="single" w:sz="2" w:space="0" w:color="auto"/>
            </w:tcBorders>
            <w:vAlign w:val="center"/>
          </w:tcPr>
          <w:p w14:paraId="6988C0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-645,672.80</w:t>
            </w:r>
          </w:p>
        </w:tc>
      </w:tr>
      <w:tr w:rsidR="0069637B" w14:paraId="6F9D12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E130E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481EA34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6BAB72" w14:textId="77777777" w:rsidR="0069637B" w:rsidRDefault="0069637B">
            <w:pPr>
              <w:spacing w:line="240" w:lineRule="exact"/>
              <w:jc w:val="right"/>
              <w:rPr>
                <w:rFonts w:ascii="宋体" w:eastAsia="宋体" w:hAnsi="宋体" w:cs="宋体"/>
                <w:sz w:val="18"/>
                <w:szCs w:val="18"/>
              </w:rPr>
            </w:pPr>
          </w:p>
        </w:tc>
      </w:tr>
      <w:tr w:rsidR="0069637B" w14:paraId="590256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DC7DE9"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60D74E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3213" w:type="dxa"/>
            <w:tcBorders>
              <w:top w:val="single" w:sz="2" w:space="0" w:color="auto"/>
              <w:left w:val="single" w:sz="2" w:space="0" w:color="auto"/>
              <w:bottom w:val="single" w:sz="2" w:space="0" w:color="auto"/>
              <w:right w:val="single" w:sz="2" w:space="0" w:color="auto"/>
            </w:tcBorders>
            <w:vAlign w:val="center"/>
          </w:tcPr>
          <w:p w14:paraId="3EF506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r>
      <w:tr w:rsidR="0069637B" w14:paraId="279AC0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BF82F1"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530F2C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60,108,004.76</w:t>
            </w:r>
          </w:p>
        </w:tc>
        <w:tc>
          <w:tcPr>
            <w:tcW w:w="3213" w:type="dxa"/>
            <w:tcBorders>
              <w:top w:val="single" w:sz="2" w:space="0" w:color="auto"/>
              <w:left w:val="single" w:sz="2" w:space="0" w:color="auto"/>
              <w:bottom w:val="single" w:sz="2" w:space="0" w:color="auto"/>
              <w:right w:val="single" w:sz="2" w:space="0" w:color="auto"/>
            </w:tcBorders>
            <w:vAlign w:val="center"/>
          </w:tcPr>
          <w:p w14:paraId="083D02A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66,947,945.23</w:t>
            </w:r>
          </w:p>
        </w:tc>
      </w:tr>
      <w:tr w:rsidR="0069637B" w14:paraId="1B9BD1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E4D69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44093A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447,374,994.92</w:t>
            </w:r>
          </w:p>
        </w:tc>
        <w:tc>
          <w:tcPr>
            <w:tcW w:w="3213" w:type="dxa"/>
            <w:tcBorders>
              <w:top w:val="single" w:sz="2" w:space="0" w:color="auto"/>
              <w:left w:val="single" w:sz="2" w:space="0" w:color="auto"/>
              <w:bottom w:val="single" w:sz="2" w:space="0" w:color="auto"/>
              <w:right w:val="single" w:sz="2" w:space="0" w:color="auto"/>
            </w:tcBorders>
            <w:vAlign w:val="center"/>
          </w:tcPr>
          <w:p w14:paraId="3118B31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450,944,586.26</w:t>
            </w:r>
          </w:p>
        </w:tc>
      </w:tr>
      <w:tr w:rsidR="0069637B" w14:paraId="204AF5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D03C2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26A03E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810,497,078.09</w:t>
            </w:r>
          </w:p>
        </w:tc>
        <w:tc>
          <w:tcPr>
            <w:tcW w:w="3213" w:type="dxa"/>
            <w:tcBorders>
              <w:top w:val="single" w:sz="2" w:space="0" w:color="auto"/>
              <w:left w:val="single" w:sz="2" w:space="0" w:color="auto"/>
              <w:bottom w:val="single" w:sz="2" w:space="0" w:color="auto"/>
              <w:right w:val="single" w:sz="2" w:space="0" w:color="auto"/>
            </w:tcBorders>
            <w:vAlign w:val="center"/>
          </w:tcPr>
          <w:p w14:paraId="6C80B27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827,734,026.78</w:t>
            </w:r>
          </w:p>
        </w:tc>
      </w:tr>
    </w:tbl>
    <w:p w14:paraId="76B8A53B" w14:textId="77777777" w:rsidR="0069637B" w:rsidRDefault="00750F9E">
      <w:pPr>
        <w:pStyle w:val="3"/>
        <w:spacing w:line="280" w:lineRule="exact"/>
        <w:jc w:val="left"/>
        <w:rPr>
          <w:rFonts w:ascii="宋体" w:hAnsi="宋体" w:cs="宋体"/>
          <w:b/>
          <w:bCs/>
        </w:rPr>
      </w:pPr>
      <w:bookmarkStart w:id="94" w:name="_Toc988983"/>
      <w:r>
        <w:rPr>
          <w:rFonts w:ascii="宋体" w:hAnsi="宋体" w:cs="宋体"/>
          <w:b/>
          <w:bCs/>
        </w:rPr>
        <w:t>3、合并利润表</w:t>
      </w:r>
      <w:bookmarkEnd w:id="94"/>
    </w:p>
    <w:p w14:paraId="24A7CD0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62"/>
        <w:gridCol w:w="2693"/>
        <w:gridCol w:w="1984"/>
      </w:tblGrid>
      <w:tr w:rsidR="0069637B" w14:paraId="4A92F3F3"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4727F6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478E932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43AFCE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69637B" w14:paraId="3E0CE1DC"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2A5822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2693" w:type="dxa"/>
            <w:tcBorders>
              <w:top w:val="single" w:sz="2" w:space="0" w:color="auto"/>
              <w:left w:val="single" w:sz="2" w:space="0" w:color="auto"/>
              <w:bottom w:val="single" w:sz="2" w:space="0" w:color="auto"/>
              <w:right w:val="single" w:sz="2" w:space="0" w:color="auto"/>
            </w:tcBorders>
            <w:vAlign w:val="center"/>
          </w:tcPr>
          <w:p w14:paraId="227DDF1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c>
          <w:tcPr>
            <w:tcW w:w="1984" w:type="dxa"/>
            <w:tcBorders>
              <w:top w:val="single" w:sz="2" w:space="0" w:color="auto"/>
              <w:left w:val="single" w:sz="2" w:space="0" w:color="auto"/>
              <w:bottom w:val="single" w:sz="2" w:space="0" w:color="auto"/>
              <w:right w:val="single" w:sz="2" w:space="0" w:color="auto"/>
            </w:tcBorders>
            <w:vAlign w:val="center"/>
          </w:tcPr>
          <w:p w14:paraId="51E44A8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539,404,204.48</w:t>
            </w:r>
          </w:p>
        </w:tc>
      </w:tr>
      <w:tr w:rsidR="0069637B" w14:paraId="47FC1060"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F41783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693" w:type="dxa"/>
            <w:tcBorders>
              <w:top w:val="single" w:sz="2" w:space="0" w:color="auto"/>
              <w:left w:val="single" w:sz="2" w:space="0" w:color="auto"/>
              <w:bottom w:val="single" w:sz="2" w:space="0" w:color="auto"/>
              <w:right w:val="single" w:sz="2" w:space="0" w:color="auto"/>
            </w:tcBorders>
            <w:vAlign w:val="center"/>
          </w:tcPr>
          <w:p w14:paraId="5DAD677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c>
          <w:tcPr>
            <w:tcW w:w="1984" w:type="dxa"/>
            <w:tcBorders>
              <w:top w:val="single" w:sz="2" w:space="0" w:color="auto"/>
              <w:left w:val="single" w:sz="2" w:space="0" w:color="auto"/>
              <w:bottom w:val="single" w:sz="2" w:space="0" w:color="auto"/>
              <w:right w:val="single" w:sz="2" w:space="0" w:color="auto"/>
            </w:tcBorders>
            <w:vAlign w:val="center"/>
          </w:tcPr>
          <w:p w14:paraId="606619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539,404,204.48</w:t>
            </w:r>
          </w:p>
        </w:tc>
      </w:tr>
      <w:tr w:rsidR="0069637B" w14:paraId="3070BE8D"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C0D16D5"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693" w:type="dxa"/>
            <w:tcBorders>
              <w:top w:val="single" w:sz="2" w:space="0" w:color="auto"/>
              <w:left w:val="single" w:sz="2" w:space="0" w:color="auto"/>
              <w:bottom w:val="single" w:sz="2" w:space="0" w:color="auto"/>
              <w:right w:val="single" w:sz="2" w:space="0" w:color="auto"/>
            </w:tcBorders>
            <w:vAlign w:val="center"/>
          </w:tcPr>
          <w:p w14:paraId="0D31A8B2"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45217ACC" w14:textId="77777777" w:rsidR="0069637B" w:rsidRDefault="0069637B">
            <w:pPr>
              <w:spacing w:line="240" w:lineRule="exact"/>
              <w:jc w:val="right"/>
              <w:rPr>
                <w:rFonts w:ascii="宋体" w:eastAsia="宋体" w:hAnsi="宋体" w:cs="宋体"/>
                <w:sz w:val="18"/>
                <w:szCs w:val="18"/>
              </w:rPr>
            </w:pPr>
          </w:p>
        </w:tc>
      </w:tr>
      <w:tr w:rsidR="0069637B" w14:paraId="3DB5C1E8"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04AE3E9"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693" w:type="dxa"/>
            <w:tcBorders>
              <w:top w:val="single" w:sz="2" w:space="0" w:color="auto"/>
              <w:left w:val="single" w:sz="2" w:space="0" w:color="auto"/>
              <w:bottom w:val="single" w:sz="2" w:space="0" w:color="auto"/>
              <w:right w:val="single" w:sz="2" w:space="0" w:color="auto"/>
            </w:tcBorders>
            <w:vAlign w:val="center"/>
          </w:tcPr>
          <w:p w14:paraId="041666CC"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6A724B0B" w14:textId="77777777" w:rsidR="0069637B" w:rsidRDefault="0069637B">
            <w:pPr>
              <w:spacing w:line="240" w:lineRule="exact"/>
              <w:jc w:val="right"/>
              <w:rPr>
                <w:rFonts w:ascii="宋体" w:eastAsia="宋体" w:hAnsi="宋体" w:cs="宋体"/>
                <w:sz w:val="18"/>
                <w:szCs w:val="18"/>
              </w:rPr>
            </w:pPr>
          </w:p>
        </w:tc>
      </w:tr>
      <w:tr w:rsidR="0069637B" w14:paraId="06FFBF0B"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0DCC41E"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693" w:type="dxa"/>
            <w:tcBorders>
              <w:top w:val="single" w:sz="2" w:space="0" w:color="auto"/>
              <w:left w:val="single" w:sz="2" w:space="0" w:color="auto"/>
              <w:bottom w:val="single" w:sz="2" w:space="0" w:color="auto"/>
              <w:right w:val="single" w:sz="2" w:space="0" w:color="auto"/>
            </w:tcBorders>
            <w:vAlign w:val="center"/>
          </w:tcPr>
          <w:p w14:paraId="305C566A"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616BFE18" w14:textId="77777777" w:rsidR="0069637B" w:rsidRDefault="0069637B">
            <w:pPr>
              <w:spacing w:line="240" w:lineRule="exact"/>
              <w:jc w:val="right"/>
              <w:rPr>
                <w:rFonts w:ascii="宋体" w:eastAsia="宋体" w:hAnsi="宋体" w:cs="宋体"/>
                <w:sz w:val="18"/>
                <w:szCs w:val="18"/>
              </w:rPr>
            </w:pPr>
          </w:p>
        </w:tc>
      </w:tr>
      <w:tr w:rsidR="0069637B" w14:paraId="776E21C2"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C50BC6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2693" w:type="dxa"/>
            <w:tcBorders>
              <w:top w:val="single" w:sz="2" w:space="0" w:color="auto"/>
              <w:left w:val="single" w:sz="2" w:space="0" w:color="auto"/>
              <w:bottom w:val="single" w:sz="2" w:space="0" w:color="auto"/>
              <w:right w:val="single" w:sz="2" w:space="0" w:color="auto"/>
            </w:tcBorders>
            <w:vAlign w:val="center"/>
          </w:tcPr>
          <w:p w14:paraId="60585F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584,499,943.68</w:t>
            </w:r>
          </w:p>
        </w:tc>
        <w:tc>
          <w:tcPr>
            <w:tcW w:w="1984" w:type="dxa"/>
            <w:tcBorders>
              <w:top w:val="single" w:sz="2" w:space="0" w:color="auto"/>
              <w:left w:val="single" w:sz="2" w:space="0" w:color="auto"/>
              <w:bottom w:val="single" w:sz="2" w:space="0" w:color="auto"/>
              <w:right w:val="single" w:sz="2" w:space="0" w:color="auto"/>
            </w:tcBorders>
            <w:vAlign w:val="center"/>
          </w:tcPr>
          <w:p w14:paraId="395E72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538,707,962.61</w:t>
            </w:r>
          </w:p>
        </w:tc>
      </w:tr>
      <w:tr w:rsidR="0069637B" w14:paraId="45B62131"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712051D"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其中：营业成本</w:t>
            </w:r>
          </w:p>
        </w:tc>
        <w:tc>
          <w:tcPr>
            <w:tcW w:w="2693" w:type="dxa"/>
            <w:tcBorders>
              <w:top w:val="single" w:sz="2" w:space="0" w:color="auto"/>
              <w:left w:val="single" w:sz="2" w:space="0" w:color="auto"/>
              <w:bottom w:val="single" w:sz="2" w:space="0" w:color="auto"/>
              <w:right w:val="single" w:sz="2" w:space="0" w:color="auto"/>
            </w:tcBorders>
            <w:vAlign w:val="center"/>
          </w:tcPr>
          <w:p w14:paraId="695B0A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523,633,788.81</w:t>
            </w:r>
          </w:p>
        </w:tc>
        <w:tc>
          <w:tcPr>
            <w:tcW w:w="1984" w:type="dxa"/>
            <w:tcBorders>
              <w:top w:val="single" w:sz="2" w:space="0" w:color="auto"/>
              <w:left w:val="single" w:sz="2" w:space="0" w:color="auto"/>
              <w:bottom w:val="single" w:sz="2" w:space="0" w:color="auto"/>
              <w:right w:val="single" w:sz="2" w:space="0" w:color="auto"/>
            </w:tcBorders>
            <w:vAlign w:val="center"/>
          </w:tcPr>
          <w:p w14:paraId="64A5BFA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476,426,841.44</w:t>
            </w:r>
          </w:p>
        </w:tc>
      </w:tr>
      <w:tr w:rsidR="0069637B" w14:paraId="64CC4AB3"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7241F20"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693" w:type="dxa"/>
            <w:tcBorders>
              <w:top w:val="single" w:sz="2" w:space="0" w:color="auto"/>
              <w:left w:val="single" w:sz="2" w:space="0" w:color="auto"/>
              <w:bottom w:val="single" w:sz="2" w:space="0" w:color="auto"/>
              <w:right w:val="single" w:sz="2" w:space="0" w:color="auto"/>
            </w:tcBorders>
            <w:vAlign w:val="center"/>
          </w:tcPr>
          <w:p w14:paraId="3FCB1605"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6D18A058" w14:textId="77777777" w:rsidR="0069637B" w:rsidRDefault="0069637B">
            <w:pPr>
              <w:spacing w:line="240" w:lineRule="exact"/>
              <w:jc w:val="right"/>
              <w:rPr>
                <w:rFonts w:ascii="宋体" w:eastAsia="宋体" w:hAnsi="宋体" w:cs="宋体"/>
                <w:sz w:val="18"/>
                <w:szCs w:val="18"/>
              </w:rPr>
            </w:pPr>
          </w:p>
        </w:tc>
      </w:tr>
      <w:tr w:rsidR="0069637B" w14:paraId="7D9EAD16"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C5AA340"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693" w:type="dxa"/>
            <w:tcBorders>
              <w:top w:val="single" w:sz="2" w:space="0" w:color="auto"/>
              <w:left w:val="single" w:sz="2" w:space="0" w:color="auto"/>
              <w:bottom w:val="single" w:sz="2" w:space="0" w:color="auto"/>
              <w:right w:val="single" w:sz="2" w:space="0" w:color="auto"/>
            </w:tcBorders>
            <w:vAlign w:val="center"/>
          </w:tcPr>
          <w:p w14:paraId="0C358926"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7CDB216F" w14:textId="77777777" w:rsidR="0069637B" w:rsidRDefault="0069637B">
            <w:pPr>
              <w:spacing w:line="240" w:lineRule="exact"/>
              <w:jc w:val="right"/>
              <w:rPr>
                <w:rFonts w:ascii="宋体" w:eastAsia="宋体" w:hAnsi="宋体" w:cs="宋体"/>
                <w:sz w:val="18"/>
                <w:szCs w:val="18"/>
              </w:rPr>
            </w:pPr>
          </w:p>
        </w:tc>
      </w:tr>
      <w:tr w:rsidR="0069637B" w14:paraId="7B628C97"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B63184E"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693" w:type="dxa"/>
            <w:tcBorders>
              <w:top w:val="single" w:sz="2" w:space="0" w:color="auto"/>
              <w:left w:val="single" w:sz="2" w:space="0" w:color="auto"/>
              <w:bottom w:val="single" w:sz="2" w:space="0" w:color="auto"/>
              <w:right w:val="single" w:sz="2" w:space="0" w:color="auto"/>
            </w:tcBorders>
            <w:vAlign w:val="center"/>
          </w:tcPr>
          <w:p w14:paraId="33A85728"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5C2465CF" w14:textId="77777777" w:rsidR="0069637B" w:rsidRDefault="0069637B">
            <w:pPr>
              <w:spacing w:line="240" w:lineRule="exact"/>
              <w:jc w:val="right"/>
              <w:rPr>
                <w:rFonts w:ascii="宋体" w:eastAsia="宋体" w:hAnsi="宋体" w:cs="宋体"/>
                <w:sz w:val="18"/>
                <w:szCs w:val="18"/>
              </w:rPr>
            </w:pPr>
          </w:p>
        </w:tc>
      </w:tr>
      <w:tr w:rsidR="0069637B" w14:paraId="491939E3"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EB86742"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693" w:type="dxa"/>
            <w:tcBorders>
              <w:top w:val="single" w:sz="2" w:space="0" w:color="auto"/>
              <w:left w:val="single" w:sz="2" w:space="0" w:color="auto"/>
              <w:bottom w:val="single" w:sz="2" w:space="0" w:color="auto"/>
              <w:right w:val="single" w:sz="2" w:space="0" w:color="auto"/>
            </w:tcBorders>
            <w:vAlign w:val="center"/>
          </w:tcPr>
          <w:p w14:paraId="535DFFC1"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58297278" w14:textId="77777777" w:rsidR="0069637B" w:rsidRDefault="0069637B">
            <w:pPr>
              <w:spacing w:line="240" w:lineRule="exact"/>
              <w:jc w:val="right"/>
              <w:rPr>
                <w:rFonts w:ascii="宋体" w:eastAsia="宋体" w:hAnsi="宋体" w:cs="宋体"/>
                <w:sz w:val="18"/>
                <w:szCs w:val="18"/>
              </w:rPr>
            </w:pPr>
          </w:p>
        </w:tc>
      </w:tr>
      <w:tr w:rsidR="0069637B" w14:paraId="1958802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7CEA090"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2693" w:type="dxa"/>
            <w:tcBorders>
              <w:top w:val="single" w:sz="2" w:space="0" w:color="auto"/>
              <w:left w:val="single" w:sz="2" w:space="0" w:color="auto"/>
              <w:bottom w:val="single" w:sz="2" w:space="0" w:color="auto"/>
              <w:right w:val="single" w:sz="2" w:space="0" w:color="auto"/>
            </w:tcBorders>
            <w:vAlign w:val="center"/>
          </w:tcPr>
          <w:p w14:paraId="7CF2B21D"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05A801C4" w14:textId="77777777" w:rsidR="0069637B" w:rsidRDefault="0069637B">
            <w:pPr>
              <w:spacing w:line="240" w:lineRule="exact"/>
              <w:jc w:val="right"/>
              <w:rPr>
                <w:rFonts w:ascii="宋体" w:eastAsia="宋体" w:hAnsi="宋体" w:cs="宋体"/>
                <w:sz w:val="18"/>
                <w:szCs w:val="18"/>
              </w:rPr>
            </w:pPr>
          </w:p>
        </w:tc>
      </w:tr>
      <w:tr w:rsidR="0069637B" w14:paraId="357272CE"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3399B6E"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693" w:type="dxa"/>
            <w:tcBorders>
              <w:top w:val="single" w:sz="2" w:space="0" w:color="auto"/>
              <w:left w:val="single" w:sz="2" w:space="0" w:color="auto"/>
              <w:bottom w:val="single" w:sz="2" w:space="0" w:color="auto"/>
              <w:right w:val="single" w:sz="2" w:space="0" w:color="auto"/>
            </w:tcBorders>
            <w:vAlign w:val="center"/>
          </w:tcPr>
          <w:p w14:paraId="040CB271"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762646AE" w14:textId="77777777" w:rsidR="0069637B" w:rsidRDefault="0069637B">
            <w:pPr>
              <w:spacing w:line="240" w:lineRule="exact"/>
              <w:jc w:val="right"/>
              <w:rPr>
                <w:rFonts w:ascii="宋体" w:eastAsia="宋体" w:hAnsi="宋体" w:cs="宋体"/>
                <w:sz w:val="18"/>
                <w:szCs w:val="18"/>
              </w:rPr>
            </w:pPr>
          </w:p>
        </w:tc>
      </w:tr>
      <w:tr w:rsidR="0069637B" w14:paraId="1A9DA64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2AB0A67"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693" w:type="dxa"/>
            <w:tcBorders>
              <w:top w:val="single" w:sz="2" w:space="0" w:color="auto"/>
              <w:left w:val="single" w:sz="2" w:space="0" w:color="auto"/>
              <w:bottom w:val="single" w:sz="2" w:space="0" w:color="auto"/>
              <w:right w:val="single" w:sz="2" w:space="0" w:color="auto"/>
            </w:tcBorders>
            <w:vAlign w:val="center"/>
          </w:tcPr>
          <w:p w14:paraId="76BAC26B"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75C17B21" w14:textId="77777777" w:rsidR="0069637B" w:rsidRDefault="0069637B">
            <w:pPr>
              <w:spacing w:line="240" w:lineRule="exact"/>
              <w:jc w:val="right"/>
              <w:rPr>
                <w:rFonts w:ascii="宋体" w:eastAsia="宋体" w:hAnsi="宋体" w:cs="宋体"/>
                <w:sz w:val="18"/>
                <w:szCs w:val="18"/>
              </w:rPr>
            </w:pPr>
          </w:p>
        </w:tc>
      </w:tr>
      <w:tr w:rsidR="0069637B" w14:paraId="638523FF"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D011DC1"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693" w:type="dxa"/>
            <w:tcBorders>
              <w:top w:val="single" w:sz="2" w:space="0" w:color="auto"/>
              <w:left w:val="single" w:sz="2" w:space="0" w:color="auto"/>
              <w:bottom w:val="single" w:sz="2" w:space="0" w:color="auto"/>
              <w:right w:val="single" w:sz="2" w:space="0" w:color="auto"/>
            </w:tcBorders>
            <w:vAlign w:val="center"/>
          </w:tcPr>
          <w:p w14:paraId="1EDF49C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2,161,972.87</w:t>
            </w:r>
          </w:p>
        </w:tc>
        <w:tc>
          <w:tcPr>
            <w:tcW w:w="1984" w:type="dxa"/>
            <w:tcBorders>
              <w:top w:val="single" w:sz="2" w:space="0" w:color="auto"/>
              <w:left w:val="single" w:sz="2" w:space="0" w:color="auto"/>
              <w:bottom w:val="single" w:sz="2" w:space="0" w:color="auto"/>
              <w:right w:val="single" w:sz="2" w:space="0" w:color="auto"/>
            </w:tcBorders>
            <w:vAlign w:val="center"/>
          </w:tcPr>
          <w:p w14:paraId="771E61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2,173,985.82</w:t>
            </w:r>
          </w:p>
        </w:tc>
      </w:tr>
      <w:tr w:rsidR="0069637B" w14:paraId="67F4336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5C2C861"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693" w:type="dxa"/>
            <w:tcBorders>
              <w:top w:val="single" w:sz="2" w:space="0" w:color="auto"/>
              <w:left w:val="single" w:sz="2" w:space="0" w:color="auto"/>
              <w:bottom w:val="single" w:sz="2" w:space="0" w:color="auto"/>
              <w:right w:val="single" w:sz="2" w:space="0" w:color="auto"/>
            </w:tcBorders>
            <w:vAlign w:val="center"/>
          </w:tcPr>
          <w:p w14:paraId="1C8DE3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26,263,904.62</w:t>
            </w:r>
          </w:p>
        </w:tc>
        <w:tc>
          <w:tcPr>
            <w:tcW w:w="1984" w:type="dxa"/>
            <w:tcBorders>
              <w:top w:val="single" w:sz="2" w:space="0" w:color="auto"/>
              <w:left w:val="single" w:sz="2" w:space="0" w:color="auto"/>
              <w:bottom w:val="single" w:sz="2" w:space="0" w:color="auto"/>
              <w:right w:val="single" w:sz="2" w:space="0" w:color="auto"/>
            </w:tcBorders>
            <w:vAlign w:val="center"/>
          </w:tcPr>
          <w:p w14:paraId="0A5B34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25,306,652.35</w:t>
            </w:r>
          </w:p>
        </w:tc>
      </w:tr>
      <w:tr w:rsidR="0069637B" w14:paraId="3A354B7E"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E6557BB"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693" w:type="dxa"/>
            <w:tcBorders>
              <w:top w:val="single" w:sz="2" w:space="0" w:color="auto"/>
              <w:left w:val="single" w:sz="2" w:space="0" w:color="auto"/>
              <w:bottom w:val="single" w:sz="2" w:space="0" w:color="auto"/>
              <w:right w:val="single" w:sz="2" w:space="0" w:color="auto"/>
            </w:tcBorders>
            <w:vAlign w:val="center"/>
          </w:tcPr>
          <w:p w14:paraId="30E35B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23,562,602.23</w:t>
            </w:r>
          </w:p>
        </w:tc>
        <w:tc>
          <w:tcPr>
            <w:tcW w:w="1984" w:type="dxa"/>
            <w:tcBorders>
              <w:top w:val="single" w:sz="2" w:space="0" w:color="auto"/>
              <w:left w:val="single" w:sz="2" w:space="0" w:color="auto"/>
              <w:bottom w:val="single" w:sz="2" w:space="0" w:color="auto"/>
              <w:right w:val="single" w:sz="2" w:space="0" w:color="auto"/>
            </w:tcBorders>
            <w:vAlign w:val="center"/>
          </w:tcPr>
          <w:p w14:paraId="1D46A5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23,852,700.17</w:t>
            </w:r>
          </w:p>
        </w:tc>
      </w:tr>
      <w:tr w:rsidR="0069637B" w14:paraId="462EE5C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99DEDBA"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693" w:type="dxa"/>
            <w:tcBorders>
              <w:top w:val="single" w:sz="2" w:space="0" w:color="auto"/>
              <w:left w:val="single" w:sz="2" w:space="0" w:color="auto"/>
              <w:bottom w:val="single" w:sz="2" w:space="0" w:color="auto"/>
              <w:right w:val="single" w:sz="2" w:space="0" w:color="auto"/>
            </w:tcBorders>
            <w:vAlign w:val="center"/>
          </w:tcPr>
          <w:p w14:paraId="2AB5C0F4"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19B815F4" w14:textId="77777777" w:rsidR="0069637B" w:rsidRDefault="0069637B">
            <w:pPr>
              <w:spacing w:line="240" w:lineRule="exact"/>
              <w:jc w:val="right"/>
              <w:rPr>
                <w:rFonts w:ascii="宋体" w:eastAsia="宋体" w:hAnsi="宋体" w:cs="宋体"/>
                <w:sz w:val="18"/>
                <w:szCs w:val="18"/>
              </w:rPr>
            </w:pPr>
          </w:p>
        </w:tc>
      </w:tr>
      <w:tr w:rsidR="0069637B" w14:paraId="09340097"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0326069"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693" w:type="dxa"/>
            <w:tcBorders>
              <w:top w:val="single" w:sz="2" w:space="0" w:color="auto"/>
              <w:left w:val="single" w:sz="2" w:space="0" w:color="auto"/>
              <w:bottom w:val="single" w:sz="2" w:space="0" w:color="auto"/>
              <w:right w:val="single" w:sz="2" w:space="0" w:color="auto"/>
            </w:tcBorders>
            <w:vAlign w:val="center"/>
          </w:tcPr>
          <w:p w14:paraId="77A950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8,877,675.15</w:t>
            </w:r>
          </w:p>
        </w:tc>
        <w:tc>
          <w:tcPr>
            <w:tcW w:w="1984" w:type="dxa"/>
            <w:tcBorders>
              <w:top w:val="single" w:sz="2" w:space="0" w:color="auto"/>
              <w:left w:val="single" w:sz="2" w:space="0" w:color="auto"/>
              <w:bottom w:val="single" w:sz="2" w:space="0" w:color="auto"/>
              <w:right w:val="single" w:sz="2" w:space="0" w:color="auto"/>
            </w:tcBorders>
            <w:vAlign w:val="center"/>
          </w:tcPr>
          <w:p w14:paraId="357FF7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10,947,782.83</w:t>
            </w:r>
          </w:p>
        </w:tc>
      </w:tr>
      <w:tr w:rsidR="0069637B" w14:paraId="4E2D17D7"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B0753CF"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693" w:type="dxa"/>
            <w:tcBorders>
              <w:top w:val="single" w:sz="2" w:space="0" w:color="auto"/>
              <w:left w:val="single" w:sz="2" w:space="0" w:color="auto"/>
              <w:bottom w:val="single" w:sz="2" w:space="0" w:color="auto"/>
              <w:right w:val="single" w:sz="2" w:space="0" w:color="auto"/>
            </w:tcBorders>
            <w:vAlign w:val="center"/>
          </w:tcPr>
          <w:p w14:paraId="5326F37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9,991,917.72</w:t>
            </w:r>
          </w:p>
        </w:tc>
        <w:tc>
          <w:tcPr>
            <w:tcW w:w="1984" w:type="dxa"/>
            <w:tcBorders>
              <w:top w:val="single" w:sz="2" w:space="0" w:color="auto"/>
              <w:left w:val="single" w:sz="2" w:space="0" w:color="auto"/>
              <w:bottom w:val="single" w:sz="2" w:space="0" w:color="auto"/>
              <w:right w:val="single" w:sz="2" w:space="0" w:color="auto"/>
            </w:tcBorders>
            <w:vAlign w:val="center"/>
          </w:tcPr>
          <w:p w14:paraId="18569F6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10,635,648.66</w:t>
            </w:r>
          </w:p>
        </w:tc>
      </w:tr>
      <w:tr w:rsidR="0069637B" w14:paraId="5EA298EB"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2F87783" w14:textId="77777777" w:rsidR="0069637B" w:rsidRDefault="00750F9E">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693" w:type="dxa"/>
            <w:tcBorders>
              <w:top w:val="single" w:sz="2" w:space="0" w:color="auto"/>
              <w:left w:val="single" w:sz="2" w:space="0" w:color="auto"/>
              <w:bottom w:val="single" w:sz="2" w:space="0" w:color="auto"/>
              <w:right w:val="single" w:sz="2" w:space="0" w:color="auto"/>
            </w:tcBorders>
            <w:vAlign w:val="center"/>
          </w:tcPr>
          <w:p w14:paraId="010D9F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281,233.95</w:t>
            </w:r>
          </w:p>
        </w:tc>
        <w:tc>
          <w:tcPr>
            <w:tcW w:w="1984" w:type="dxa"/>
            <w:tcBorders>
              <w:top w:val="single" w:sz="2" w:space="0" w:color="auto"/>
              <w:left w:val="single" w:sz="2" w:space="0" w:color="auto"/>
              <w:bottom w:val="single" w:sz="2" w:space="0" w:color="auto"/>
              <w:right w:val="single" w:sz="2" w:space="0" w:color="auto"/>
            </w:tcBorders>
            <w:vAlign w:val="center"/>
          </w:tcPr>
          <w:p w14:paraId="02A713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309,025.74</w:t>
            </w:r>
          </w:p>
        </w:tc>
      </w:tr>
      <w:tr w:rsidR="0069637B" w14:paraId="7786590C"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ED148C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693" w:type="dxa"/>
            <w:tcBorders>
              <w:top w:val="single" w:sz="2" w:space="0" w:color="auto"/>
              <w:left w:val="single" w:sz="2" w:space="0" w:color="auto"/>
              <w:bottom w:val="single" w:sz="2" w:space="0" w:color="auto"/>
              <w:right w:val="single" w:sz="2" w:space="0" w:color="auto"/>
            </w:tcBorders>
            <w:vAlign w:val="center"/>
          </w:tcPr>
          <w:p w14:paraId="5DE2880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1,696,908.82</w:t>
            </w:r>
          </w:p>
        </w:tc>
        <w:tc>
          <w:tcPr>
            <w:tcW w:w="1984" w:type="dxa"/>
            <w:tcBorders>
              <w:top w:val="single" w:sz="2" w:space="0" w:color="auto"/>
              <w:left w:val="single" w:sz="2" w:space="0" w:color="auto"/>
              <w:bottom w:val="single" w:sz="2" w:space="0" w:color="auto"/>
              <w:right w:val="single" w:sz="2" w:space="0" w:color="auto"/>
            </w:tcBorders>
            <w:vAlign w:val="center"/>
          </w:tcPr>
          <w:p w14:paraId="568997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1,025,634.72</w:t>
            </w:r>
          </w:p>
        </w:tc>
      </w:tr>
      <w:tr w:rsidR="0069637B" w14:paraId="6CCDDC2D"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813271A"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11D019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1,624,580.10</w:t>
            </w:r>
          </w:p>
        </w:tc>
        <w:tc>
          <w:tcPr>
            <w:tcW w:w="1984" w:type="dxa"/>
            <w:tcBorders>
              <w:top w:val="single" w:sz="2" w:space="0" w:color="auto"/>
              <w:left w:val="single" w:sz="2" w:space="0" w:color="auto"/>
              <w:bottom w:val="single" w:sz="2" w:space="0" w:color="auto"/>
              <w:right w:val="single" w:sz="2" w:space="0" w:color="auto"/>
            </w:tcBorders>
            <w:vAlign w:val="center"/>
          </w:tcPr>
          <w:p w14:paraId="776EB2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25,807,775.56</w:t>
            </w:r>
          </w:p>
        </w:tc>
      </w:tr>
      <w:tr w:rsidR="0069637B" w14:paraId="5726C7A1"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084A0A9"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693" w:type="dxa"/>
            <w:tcBorders>
              <w:top w:val="single" w:sz="2" w:space="0" w:color="auto"/>
              <w:left w:val="single" w:sz="2" w:space="0" w:color="auto"/>
              <w:bottom w:val="single" w:sz="2" w:space="0" w:color="auto"/>
              <w:right w:val="single" w:sz="2" w:space="0" w:color="auto"/>
            </w:tcBorders>
            <w:vAlign w:val="center"/>
          </w:tcPr>
          <w:p w14:paraId="6B14460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1,624,580.10</w:t>
            </w:r>
          </w:p>
        </w:tc>
        <w:tc>
          <w:tcPr>
            <w:tcW w:w="1984" w:type="dxa"/>
            <w:tcBorders>
              <w:top w:val="single" w:sz="2" w:space="0" w:color="auto"/>
              <w:left w:val="single" w:sz="2" w:space="0" w:color="auto"/>
              <w:bottom w:val="single" w:sz="2" w:space="0" w:color="auto"/>
              <w:right w:val="single" w:sz="2" w:space="0" w:color="auto"/>
            </w:tcBorders>
            <w:vAlign w:val="center"/>
          </w:tcPr>
          <w:p w14:paraId="03CFD4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25,807,775.56</w:t>
            </w:r>
          </w:p>
        </w:tc>
      </w:tr>
      <w:tr w:rsidR="0069637B" w14:paraId="7534F303"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5C54A0D" w14:textId="77777777" w:rsidR="0069637B" w:rsidRDefault="00750F9E">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2693" w:type="dxa"/>
            <w:tcBorders>
              <w:top w:val="single" w:sz="2" w:space="0" w:color="auto"/>
              <w:left w:val="single" w:sz="2" w:space="0" w:color="auto"/>
              <w:bottom w:val="single" w:sz="2" w:space="0" w:color="auto"/>
              <w:right w:val="single" w:sz="2" w:space="0" w:color="auto"/>
            </w:tcBorders>
            <w:vAlign w:val="center"/>
          </w:tcPr>
          <w:p w14:paraId="7CB69109"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02E70EF1" w14:textId="77777777" w:rsidR="0069637B" w:rsidRDefault="0069637B">
            <w:pPr>
              <w:spacing w:line="240" w:lineRule="exact"/>
              <w:jc w:val="right"/>
              <w:rPr>
                <w:rFonts w:ascii="宋体" w:eastAsia="宋体" w:hAnsi="宋体" w:cs="宋体"/>
                <w:sz w:val="18"/>
                <w:szCs w:val="18"/>
              </w:rPr>
            </w:pPr>
          </w:p>
        </w:tc>
      </w:tr>
      <w:tr w:rsidR="0069637B" w14:paraId="7716BDC6"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B5BB487"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582961F4"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469FAF59" w14:textId="77777777" w:rsidR="0069637B" w:rsidRDefault="0069637B">
            <w:pPr>
              <w:spacing w:line="240" w:lineRule="exact"/>
              <w:jc w:val="right"/>
              <w:rPr>
                <w:rFonts w:ascii="宋体" w:eastAsia="宋体" w:hAnsi="宋体" w:cs="宋体"/>
                <w:sz w:val="18"/>
                <w:szCs w:val="18"/>
              </w:rPr>
            </w:pPr>
          </w:p>
        </w:tc>
      </w:tr>
      <w:tr w:rsidR="0069637B" w14:paraId="1D409AD6"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E7B49F8"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1AD17E72"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71EC9C99" w14:textId="77777777" w:rsidR="0069637B" w:rsidRDefault="0069637B">
            <w:pPr>
              <w:spacing w:line="240" w:lineRule="exact"/>
              <w:jc w:val="right"/>
              <w:rPr>
                <w:rFonts w:ascii="宋体" w:eastAsia="宋体" w:hAnsi="宋体" w:cs="宋体"/>
                <w:sz w:val="18"/>
                <w:szCs w:val="18"/>
              </w:rPr>
            </w:pPr>
          </w:p>
        </w:tc>
      </w:tr>
      <w:tr w:rsidR="0069637B" w14:paraId="55A9D22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280C3F4"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30EA5B08"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29B31142" w14:textId="77777777" w:rsidR="0069637B" w:rsidRDefault="0069637B">
            <w:pPr>
              <w:spacing w:line="240" w:lineRule="exact"/>
              <w:jc w:val="right"/>
              <w:rPr>
                <w:rFonts w:ascii="宋体" w:eastAsia="宋体" w:hAnsi="宋体" w:cs="宋体"/>
                <w:sz w:val="18"/>
                <w:szCs w:val="18"/>
              </w:rPr>
            </w:pPr>
          </w:p>
        </w:tc>
      </w:tr>
      <w:tr w:rsidR="0069637B" w14:paraId="437251ED"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EF07025"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190B21F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922,256.58</w:t>
            </w:r>
          </w:p>
        </w:tc>
        <w:tc>
          <w:tcPr>
            <w:tcW w:w="1984" w:type="dxa"/>
            <w:tcBorders>
              <w:top w:val="single" w:sz="2" w:space="0" w:color="auto"/>
              <w:left w:val="single" w:sz="2" w:space="0" w:color="auto"/>
              <w:bottom w:val="single" w:sz="2" w:space="0" w:color="auto"/>
              <w:right w:val="single" w:sz="2" w:space="0" w:color="auto"/>
            </w:tcBorders>
            <w:vAlign w:val="center"/>
          </w:tcPr>
          <w:p w14:paraId="5B2206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-540,783.91</w:t>
            </w:r>
          </w:p>
        </w:tc>
      </w:tr>
      <w:tr w:rsidR="0069637B" w14:paraId="4E4D7674"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3BDD847"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751ED3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-185,868.24</w:t>
            </w:r>
          </w:p>
        </w:tc>
        <w:tc>
          <w:tcPr>
            <w:tcW w:w="1984" w:type="dxa"/>
            <w:tcBorders>
              <w:top w:val="single" w:sz="2" w:space="0" w:color="auto"/>
              <w:left w:val="single" w:sz="2" w:space="0" w:color="auto"/>
              <w:bottom w:val="single" w:sz="2" w:space="0" w:color="auto"/>
              <w:right w:val="single" w:sz="2" w:space="0" w:color="auto"/>
            </w:tcBorders>
            <w:vAlign w:val="center"/>
          </w:tcPr>
          <w:p w14:paraId="3AB1B3D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1,695,259.76</w:t>
            </w:r>
          </w:p>
        </w:tc>
      </w:tr>
      <w:tr w:rsidR="0069637B" w14:paraId="29A8F6C7"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CC62C31"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299A04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68,232.17</w:t>
            </w:r>
          </w:p>
        </w:tc>
        <w:tc>
          <w:tcPr>
            <w:tcW w:w="1984" w:type="dxa"/>
            <w:tcBorders>
              <w:top w:val="single" w:sz="2" w:space="0" w:color="auto"/>
              <w:left w:val="single" w:sz="2" w:space="0" w:color="auto"/>
              <w:bottom w:val="single" w:sz="2" w:space="0" w:color="auto"/>
              <w:right w:val="single" w:sz="2" w:space="0" w:color="auto"/>
            </w:tcBorders>
            <w:vAlign w:val="center"/>
          </w:tcPr>
          <w:p w14:paraId="14A8C5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-148,619.22</w:t>
            </w:r>
          </w:p>
        </w:tc>
      </w:tr>
      <w:tr w:rsidR="0069637B" w14:paraId="7895E84F"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20FF04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4881D8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7,080,759.56</w:t>
            </w:r>
          </w:p>
        </w:tc>
        <w:tc>
          <w:tcPr>
            <w:tcW w:w="1984" w:type="dxa"/>
            <w:tcBorders>
              <w:top w:val="single" w:sz="2" w:space="0" w:color="auto"/>
              <w:left w:val="single" w:sz="2" w:space="0" w:color="auto"/>
              <w:bottom w:val="single" w:sz="2" w:space="0" w:color="auto"/>
              <w:right w:val="single" w:sz="2" w:space="0" w:color="auto"/>
            </w:tcBorders>
            <w:vAlign w:val="center"/>
          </w:tcPr>
          <w:p w14:paraId="3860E7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28,535,508.78</w:t>
            </w:r>
          </w:p>
        </w:tc>
      </w:tr>
      <w:tr w:rsidR="0069637B" w14:paraId="3FCE4982"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9FE0427"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693" w:type="dxa"/>
            <w:tcBorders>
              <w:top w:val="single" w:sz="2" w:space="0" w:color="auto"/>
              <w:left w:val="single" w:sz="2" w:space="0" w:color="auto"/>
              <w:bottom w:val="single" w:sz="2" w:space="0" w:color="auto"/>
              <w:right w:val="single" w:sz="2" w:space="0" w:color="auto"/>
            </w:tcBorders>
            <w:vAlign w:val="center"/>
          </w:tcPr>
          <w:p w14:paraId="10F223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135,599.18</w:t>
            </w:r>
          </w:p>
        </w:tc>
        <w:tc>
          <w:tcPr>
            <w:tcW w:w="1984" w:type="dxa"/>
            <w:tcBorders>
              <w:top w:val="single" w:sz="2" w:space="0" w:color="auto"/>
              <w:left w:val="single" w:sz="2" w:space="0" w:color="auto"/>
              <w:bottom w:val="single" w:sz="2" w:space="0" w:color="auto"/>
              <w:right w:val="single" w:sz="2" w:space="0" w:color="auto"/>
            </w:tcBorders>
            <w:vAlign w:val="center"/>
          </w:tcPr>
          <w:p w14:paraId="345870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94,584.09</w:t>
            </w:r>
          </w:p>
        </w:tc>
      </w:tr>
      <w:tr w:rsidR="0069637B" w14:paraId="731F5A1D"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7E6C3F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693" w:type="dxa"/>
            <w:tcBorders>
              <w:top w:val="single" w:sz="2" w:space="0" w:color="auto"/>
              <w:left w:val="single" w:sz="2" w:space="0" w:color="auto"/>
              <w:bottom w:val="single" w:sz="2" w:space="0" w:color="auto"/>
              <w:right w:val="single" w:sz="2" w:space="0" w:color="auto"/>
            </w:tcBorders>
            <w:vAlign w:val="center"/>
          </w:tcPr>
          <w:p w14:paraId="1AF896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51,160.64</w:t>
            </w:r>
          </w:p>
        </w:tc>
        <w:tc>
          <w:tcPr>
            <w:tcW w:w="1984" w:type="dxa"/>
            <w:tcBorders>
              <w:top w:val="single" w:sz="2" w:space="0" w:color="auto"/>
              <w:left w:val="single" w:sz="2" w:space="0" w:color="auto"/>
              <w:bottom w:val="single" w:sz="2" w:space="0" w:color="auto"/>
              <w:right w:val="single" w:sz="2" w:space="0" w:color="auto"/>
            </w:tcBorders>
            <w:vAlign w:val="center"/>
          </w:tcPr>
          <w:p w14:paraId="4D9F4B7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54,788.28</w:t>
            </w:r>
          </w:p>
        </w:tc>
      </w:tr>
      <w:tr w:rsidR="0069637B" w14:paraId="5F9B0B7C"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4D0FFB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30EF39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7,165,198.10</w:t>
            </w:r>
          </w:p>
        </w:tc>
        <w:tc>
          <w:tcPr>
            <w:tcW w:w="1984" w:type="dxa"/>
            <w:tcBorders>
              <w:top w:val="single" w:sz="2" w:space="0" w:color="auto"/>
              <w:left w:val="single" w:sz="2" w:space="0" w:color="auto"/>
              <w:bottom w:val="single" w:sz="2" w:space="0" w:color="auto"/>
              <w:right w:val="single" w:sz="2" w:space="0" w:color="auto"/>
            </w:tcBorders>
            <w:vAlign w:val="center"/>
          </w:tcPr>
          <w:p w14:paraId="6477B6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28,575,304.59</w:t>
            </w:r>
          </w:p>
        </w:tc>
      </w:tr>
      <w:tr w:rsidR="0069637B" w14:paraId="1AE61637"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A1472C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693" w:type="dxa"/>
            <w:tcBorders>
              <w:top w:val="single" w:sz="2" w:space="0" w:color="auto"/>
              <w:left w:val="single" w:sz="2" w:space="0" w:color="auto"/>
              <w:bottom w:val="single" w:sz="2" w:space="0" w:color="auto"/>
              <w:right w:val="single" w:sz="2" w:space="0" w:color="auto"/>
            </w:tcBorders>
            <w:vAlign w:val="center"/>
          </w:tcPr>
          <w:p w14:paraId="5D8346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2,091,531.97</w:t>
            </w:r>
          </w:p>
        </w:tc>
        <w:tc>
          <w:tcPr>
            <w:tcW w:w="1984" w:type="dxa"/>
            <w:tcBorders>
              <w:top w:val="single" w:sz="2" w:space="0" w:color="auto"/>
              <w:left w:val="single" w:sz="2" w:space="0" w:color="auto"/>
              <w:bottom w:val="single" w:sz="2" w:space="0" w:color="auto"/>
              <w:right w:val="single" w:sz="2" w:space="0" w:color="auto"/>
            </w:tcBorders>
            <w:vAlign w:val="center"/>
          </w:tcPr>
          <w:p w14:paraId="103D4E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910,955.72</w:t>
            </w:r>
          </w:p>
        </w:tc>
      </w:tr>
      <w:tr w:rsidR="0069637B" w14:paraId="6701262D"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7EF090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783961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5,073,666.13</w:t>
            </w:r>
          </w:p>
        </w:tc>
        <w:tc>
          <w:tcPr>
            <w:tcW w:w="1984" w:type="dxa"/>
            <w:tcBorders>
              <w:top w:val="single" w:sz="2" w:space="0" w:color="auto"/>
              <w:left w:val="single" w:sz="2" w:space="0" w:color="auto"/>
              <w:bottom w:val="single" w:sz="2" w:space="0" w:color="auto"/>
              <w:right w:val="single" w:sz="2" w:space="0" w:color="auto"/>
            </w:tcBorders>
            <w:vAlign w:val="center"/>
          </w:tcPr>
          <w:p w14:paraId="4C4DFD7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27,664,348.87</w:t>
            </w:r>
          </w:p>
        </w:tc>
      </w:tr>
      <w:tr w:rsidR="0069637B" w14:paraId="3D11F285"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22280CA"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70B38332" w14:textId="77777777" w:rsidR="0069637B" w:rsidRDefault="0069637B"/>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31BD0FBF" w14:textId="77777777" w:rsidR="0069637B" w:rsidRDefault="0069637B"/>
        </w:tc>
      </w:tr>
      <w:tr w:rsidR="0069637B" w14:paraId="730B0AE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491B3E0"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14AE973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5,073,666.13</w:t>
            </w:r>
          </w:p>
        </w:tc>
        <w:tc>
          <w:tcPr>
            <w:tcW w:w="1984" w:type="dxa"/>
            <w:tcBorders>
              <w:top w:val="single" w:sz="2" w:space="0" w:color="auto"/>
              <w:left w:val="single" w:sz="2" w:space="0" w:color="auto"/>
              <w:bottom w:val="single" w:sz="2" w:space="0" w:color="auto"/>
              <w:right w:val="single" w:sz="2" w:space="0" w:color="auto"/>
            </w:tcBorders>
            <w:vAlign w:val="center"/>
          </w:tcPr>
          <w:p w14:paraId="08EC79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27,664,348.87</w:t>
            </w:r>
          </w:p>
        </w:tc>
      </w:tr>
      <w:tr w:rsidR="0069637B" w14:paraId="50F358B7"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9AE9CBC"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0ABF972A"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7316E8F1" w14:textId="77777777" w:rsidR="0069637B" w:rsidRDefault="0069637B">
            <w:pPr>
              <w:spacing w:line="240" w:lineRule="exact"/>
              <w:jc w:val="right"/>
              <w:rPr>
                <w:rFonts w:ascii="宋体" w:eastAsia="宋体" w:hAnsi="宋体" w:cs="宋体"/>
                <w:sz w:val="18"/>
                <w:szCs w:val="18"/>
              </w:rPr>
            </w:pPr>
          </w:p>
        </w:tc>
      </w:tr>
      <w:tr w:rsidR="0069637B" w14:paraId="5794F643"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29F455D"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5334D54E" w14:textId="77777777" w:rsidR="0069637B" w:rsidRDefault="0069637B"/>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2CE7E6FB" w14:textId="77777777" w:rsidR="0069637B" w:rsidRDefault="0069637B"/>
        </w:tc>
      </w:tr>
      <w:tr w:rsidR="0069637B" w14:paraId="2FFD16E8"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8B84255"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1.归属于母公司所有者的净利润</w:t>
            </w:r>
          </w:p>
        </w:tc>
        <w:tc>
          <w:tcPr>
            <w:tcW w:w="2693" w:type="dxa"/>
            <w:tcBorders>
              <w:top w:val="single" w:sz="2" w:space="0" w:color="auto"/>
              <w:left w:val="single" w:sz="2" w:space="0" w:color="auto"/>
              <w:bottom w:val="single" w:sz="2" w:space="0" w:color="auto"/>
              <w:right w:val="single" w:sz="2" w:space="0" w:color="auto"/>
            </w:tcBorders>
            <w:vAlign w:val="center"/>
          </w:tcPr>
          <w:p w14:paraId="1FD570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5,128,749.48</w:t>
            </w:r>
          </w:p>
        </w:tc>
        <w:tc>
          <w:tcPr>
            <w:tcW w:w="1984" w:type="dxa"/>
            <w:tcBorders>
              <w:top w:val="single" w:sz="2" w:space="0" w:color="auto"/>
              <w:left w:val="single" w:sz="2" w:space="0" w:color="auto"/>
              <w:bottom w:val="single" w:sz="2" w:space="0" w:color="auto"/>
              <w:right w:val="single" w:sz="2" w:space="0" w:color="auto"/>
            </w:tcBorders>
            <w:vAlign w:val="center"/>
          </w:tcPr>
          <w:p w14:paraId="5A3B4CC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27,921,743.24</w:t>
            </w:r>
          </w:p>
        </w:tc>
      </w:tr>
      <w:tr w:rsidR="0069637B" w14:paraId="78992719"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B6486FE"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2693" w:type="dxa"/>
            <w:tcBorders>
              <w:top w:val="single" w:sz="2" w:space="0" w:color="auto"/>
              <w:left w:val="single" w:sz="2" w:space="0" w:color="auto"/>
              <w:bottom w:val="single" w:sz="2" w:space="0" w:color="auto"/>
              <w:right w:val="single" w:sz="2" w:space="0" w:color="auto"/>
            </w:tcBorders>
            <w:vAlign w:val="center"/>
          </w:tcPr>
          <w:p w14:paraId="7A9B87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-55,083.35</w:t>
            </w:r>
          </w:p>
        </w:tc>
        <w:tc>
          <w:tcPr>
            <w:tcW w:w="1984" w:type="dxa"/>
            <w:tcBorders>
              <w:top w:val="single" w:sz="2" w:space="0" w:color="auto"/>
              <w:left w:val="single" w:sz="2" w:space="0" w:color="auto"/>
              <w:bottom w:val="single" w:sz="2" w:space="0" w:color="auto"/>
              <w:right w:val="single" w:sz="2" w:space="0" w:color="auto"/>
            </w:tcBorders>
            <w:vAlign w:val="center"/>
          </w:tcPr>
          <w:p w14:paraId="3BA65F0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-257,394.37</w:t>
            </w:r>
          </w:p>
        </w:tc>
      </w:tr>
      <w:tr w:rsidR="0069637B" w14:paraId="5FC7BBC8"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67DDED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693" w:type="dxa"/>
            <w:tcBorders>
              <w:top w:val="single" w:sz="2" w:space="0" w:color="auto"/>
              <w:left w:val="single" w:sz="2" w:space="0" w:color="auto"/>
              <w:bottom w:val="single" w:sz="2" w:space="0" w:color="auto"/>
              <w:right w:val="single" w:sz="2" w:space="0" w:color="auto"/>
            </w:tcBorders>
            <w:vAlign w:val="center"/>
          </w:tcPr>
          <w:p w14:paraId="45D9F82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4,227,919.63</w:t>
            </w:r>
          </w:p>
        </w:tc>
        <w:tc>
          <w:tcPr>
            <w:tcW w:w="1984" w:type="dxa"/>
            <w:tcBorders>
              <w:top w:val="single" w:sz="2" w:space="0" w:color="auto"/>
              <w:left w:val="single" w:sz="2" w:space="0" w:color="auto"/>
              <w:bottom w:val="single" w:sz="2" w:space="0" w:color="auto"/>
              <w:right w:val="single" w:sz="2" w:space="0" w:color="auto"/>
            </w:tcBorders>
            <w:vAlign w:val="center"/>
          </w:tcPr>
          <w:p w14:paraId="5610DB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-1,067,343.34</w:t>
            </w:r>
          </w:p>
        </w:tc>
      </w:tr>
      <w:tr w:rsidR="0069637B" w14:paraId="4CDC1378"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C7BDC40"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693" w:type="dxa"/>
            <w:tcBorders>
              <w:top w:val="single" w:sz="2" w:space="0" w:color="auto"/>
              <w:left w:val="single" w:sz="2" w:space="0" w:color="auto"/>
              <w:bottom w:val="single" w:sz="2" w:space="0" w:color="auto"/>
              <w:right w:val="single" w:sz="2" w:space="0" w:color="auto"/>
            </w:tcBorders>
            <w:vAlign w:val="center"/>
          </w:tcPr>
          <w:p w14:paraId="06BD28A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1984" w:type="dxa"/>
            <w:tcBorders>
              <w:top w:val="single" w:sz="2" w:space="0" w:color="auto"/>
              <w:left w:val="single" w:sz="2" w:space="0" w:color="auto"/>
              <w:bottom w:val="single" w:sz="2" w:space="0" w:color="auto"/>
              <w:right w:val="single" w:sz="2" w:space="0" w:color="auto"/>
            </w:tcBorders>
            <w:vAlign w:val="center"/>
          </w:tcPr>
          <w:p w14:paraId="21CCE7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-826,683.26</w:t>
            </w:r>
          </w:p>
        </w:tc>
      </w:tr>
      <w:tr w:rsidR="0069637B" w14:paraId="5429635F"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1E3B71D"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14:paraId="07F4A92F"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500B14CA" w14:textId="77777777" w:rsidR="0069637B" w:rsidRDefault="0069637B">
            <w:pPr>
              <w:spacing w:line="240" w:lineRule="exact"/>
              <w:jc w:val="right"/>
              <w:rPr>
                <w:rFonts w:ascii="宋体" w:eastAsia="宋体" w:hAnsi="宋体" w:cs="宋体"/>
                <w:sz w:val="18"/>
                <w:szCs w:val="18"/>
              </w:rPr>
            </w:pPr>
          </w:p>
        </w:tc>
      </w:tr>
      <w:tr w:rsidR="0069637B" w14:paraId="65EBEE1E"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2D6131F"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693" w:type="dxa"/>
            <w:tcBorders>
              <w:top w:val="single" w:sz="2" w:space="0" w:color="auto"/>
              <w:left w:val="single" w:sz="2" w:space="0" w:color="auto"/>
              <w:bottom w:val="single" w:sz="2" w:space="0" w:color="auto"/>
              <w:right w:val="single" w:sz="2" w:space="0" w:color="auto"/>
            </w:tcBorders>
            <w:vAlign w:val="center"/>
          </w:tcPr>
          <w:p w14:paraId="79A85D68"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4B14541E" w14:textId="77777777" w:rsidR="0069637B" w:rsidRDefault="0069637B">
            <w:pPr>
              <w:spacing w:line="240" w:lineRule="exact"/>
              <w:jc w:val="right"/>
              <w:rPr>
                <w:rFonts w:ascii="宋体" w:eastAsia="宋体" w:hAnsi="宋体" w:cs="宋体"/>
                <w:sz w:val="18"/>
                <w:szCs w:val="18"/>
              </w:rPr>
            </w:pPr>
          </w:p>
        </w:tc>
      </w:tr>
      <w:tr w:rsidR="0069637B" w14:paraId="6B96BD9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71AF255"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14:paraId="4FCF5CE7"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612BE255" w14:textId="77777777" w:rsidR="0069637B" w:rsidRDefault="0069637B">
            <w:pPr>
              <w:spacing w:line="240" w:lineRule="exact"/>
              <w:jc w:val="right"/>
              <w:rPr>
                <w:rFonts w:ascii="宋体" w:eastAsia="宋体" w:hAnsi="宋体" w:cs="宋体"/>
                <w:sz w:val="18"/>
                <w:szCs w:val="18"/>
              </w:rPr>
            </w:pPr>
          </w:p>
        </w:tc>
      </w:tr>
      <w:tr w:rsidR="0069637B" w14:paraId="1B12242B"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0F4BE46"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693" w:type="dxa"/>
            <w:tcBorders>
              <w:top w:val="single" w:sz="2" w:space="0" w:color="auto"/>
              <w:left w:val="single" w:sz="2" w:space="0" w:color="auto"/>
              <w:bottom w:val="single" w:sz="2" w:space="0" w:color="auto"/>
              <w:right w:val="single" w:sz="2" w:space="0" w:color="auto"/>
            </w:tcBorders>
            <w:vAlign w:val="center"/>
          </w:tcPr>
          <w:p w14:paraId="18344AB0"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292211D0" w14:textId="77777777" w:rsidR="0069637B" w:rsidRDefault="0069637B">
            <w:pPr>
              <w:spacing w:line="240" w:lineRule="exact"/>
              <w:jc w:val="right"/>
              <w:rPr>
                <w:rFonts w:ascii="宋体" w:eastAsia="宋体" w:hAnsi="宋体" w:cs="宋体"/>
                <w:sz w:val="18"/>
                <w:szCs w:val="18"/>
              </w:rPr>
            </w:pPr>
          </w:p>
        </w:tc>
      </w:tr>
      <w:tr w:rsidR="0069637B" w14:paraId="49770DAE"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20243AA"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693" w:type="dxa"/>
            <w:tcBorders>
              <w:top w:val="single" w:sz="2" w:space="0" w:color="auto"/>
              <w:left w:val="single" w:sz="2" w:space="0" w:color="auto"/>
              <w:bottom w:val="single" w:sz="2" w:space="0" w:color="auto"/>
              <w:right w:val="single" w:sz="2" w:space="0" w:color="auto"/>
            </w:tcBorders>
            <w:vAlign w:val="center"/>
          </w:tcPr>
          <w:p w14:paraId="4BEA9385"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012A2917" w14:textId="77777777" w:rsidR="0069637B" w:rsidRDefault="0069637B">
            <w:pPr>
              <w:spacing w:line="240" w:lineRule="exact"/>
              <w:jc w:val="right"/>
              <w:rPr>
                <w:rFonts w:ascii="宋体" w:eastAsia="宋体" w:hAnsi="宋体" w:cs="宋体"/>
                <w:sz w:val="18"/>
                <w:szCs w:val="18"/>
              </w:rPr>
            </w:pPr>
          </w:p>
        </w:tc>
      </w:tr>
      <w:tr w:rsidR="0069637B" w14:paraId="20F51AE3"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7549A22"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693" w:type="dxa"/>
            <w:tcBorders>
              <w:top w:val="single" w:sz="2" w:space="0" w:color="auto"/>
              <w:left w:val="single" w:sz="2" w:space="0" w:color="auto"/>
              <w:bottom w:val="single" w:sz="2" w:space="0" w:color="auto"/>
              <w:right w:val="single" w:sz="2" w:space="0" w:color="auto"/>
            </w:tcBorders>
            <w:vAlign w:val="center"/>
          </w:tcPr>
          <w:p w14:paraId="03AA126D"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2E918DAE" w14:textId="77777777" w:rsidR="0069637B" w:rsidRDefault="0069637B">
            <w:pPr>
              <w:spacing w:line="240" w:lineRule="exact"/>
              <w:jc w:val="right"/>
              <w:rPr>
                <w:rFonts w:ascii="宋体" w:eastAsia="宋体" w:hAnsi="宋体" w:cs="宋体"/>
                <w:sz w:val="18"/>
                <w:szCs w:val="18"/>
              </w:rPr>
            </w:pPr>
          </w:p>
        </w:tc>
      </w:tr>
      <w:tr w:rsidR="0069637B" w14:paraId="4F4A4055"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61545A9"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14:paraId="291E64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1984" w:type="dxa"/>
            <w:tcBorders>
              <w:top w:val="single" w:sz="2" w:space="0" w:color="auto"/>
              <w:left w:val="single" w:sz="2" w:space="0" w:color="auto"/>
              <w:bottom w:val="single" w:sz="2" w:space="0" w:color="auto"/>
              <w:right w:val="single" w:sz="2" w:space="0" w:color="auto"/>
            </w:tcBorders>
            <w:vAlign w:val="center"/>
          </w:tcPr>
          <w:p w14:paraId="0DFD73A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-826,683.26</w:t>
            </w:r>
          </w:p>
        </w:tc>
      </w:tr>
      <w:tr w:rsidR="0069637B" w14:paraId="1FC5EAB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E92C9FA"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1.权益法下可转损益的其他综合收益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14:paraId="105B7881"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202AA9EF" w14:textId="77777777" w:rsidR="0069637B" w:rsidRDefault="0069637B">
            <w:pPr>
              <w:spacing w:line="240" w:lineRule="exact"/>
              <w:jc w:val="right"/>
              <w:rPr>
                <w:rFonts w:ascii="宋体" w:eastAsia="宋体" w:hAnsi="宋体" w:cs="宋体"/>
                <w:sz w:val="18"/>
                <w:szCs w:val="18"/>
              </w:rPr>
            </w:pPr>
          </w:p>
        </w:tc>
      </w:tr>
      <w:tr w:rsidR="0069637B" w14:paraId="37D5BD93"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6CA9E31"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693" w:type="dxa"/>
            <w:tcBorders>
              <w:top w:val="single" w:sz="2" w:space="0" w:color="auto"/>
              <w:left w:val="single" w:sz="2" w:space="0" w:color="auto"/>
              <w:bottom w:val="single" w:sz="2" w:space="0" w:color="auto"/>
              <w:right w:val="single" w:sz="2" w:space="0" w:color="auto"/>
            </w:tcBorders>
            <w:vAlign w:val="center"/>
          </w:tcPr>
          <w:p w14:paraId="26236F41"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386FE5F5" w14:textId="77777777" w:rsidR="0069637B" w:rsidRDefault="0069637B">
            <w:pPr>
              <w:spacing w:line="240" w:lineRule="exact"/>
              <w:jc w:val="right"/>
              <w:rPr>
                <w:rFonts w:ascii="宋体" w:eastAsia="宋体" w:hAnsi="宋体" w:cs="宋体"/>
                <w:sz w:val="18"/>
                <w:szCs w:val="18"/>
              </w:rPr>
            </w:pPr>
          </w:p>
        </w:tc>
      </w:tr>
      <w:tr w:rsidR="0069637B" w14:paraId="24058403"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DD67484"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693" w:type="dxa"/>
            <w:tcBorders>
              <w:top w:val="single" w:sz="2" w:space="0" w:color="auto"/>
              <w:left w:val="single" w:sz="2" w:space="0" w:color="auto"/>
              <w:bottom w:val="single" w:sz="2" w:space="0" w:color="auto"/>
              <w:right w:val="single" w:sz="2" w:space="0" w:color="auto"/>
            </w:tcBorders>
            <w:vAlign w:val="center"/>
          </w:tcPr>
          <w:p w14:paraId="4740A3B3"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15D4E944" w14:textId="77777777" w:rsidR="0069637B" w:rsidRDefault="0069637B">
            <w:pPr>
              <w:spacing w:line="240" w:lineRule="exact"/>
              <w:jc w:val="right"/>
              <w:rPr>
                <w:rFonts w:ascii="宋体" w:eastAsia="宋体" w:hAnsi="宋体" w:cs="宋体"/>
                <w:sz w:val="18"/>
                <w:szCs w:val="18"/>
              </w:rPr>
            </w:pPr>
          </w:p>
        </w:tc>
      </w:tr>
      <w:tr w:rsidR="0069637B" w14:paraId="0670D9CC"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2A6244F"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693" w:type="dxa"/>
            <w:tcBorders>
              <w:top w:val="single" w:sz="2" w:space="0" w:color="auto"/>
              <w:left w:val="single" w:sz="2" w:space="0" w:color="auto"/>
              <w:bottom w:val="single" w:sz="2" w:space="0" w:color="auto"/>
              <w:right w:val="single" w:sz="2" w:space="0" w:color="auto"/>
            </w:tcBorders>
            <w:vAlign w:val="center"/>
          </w:tcPr>
          <w:p w14:paraId="3ACBAD89"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32CD3B83" w14:textId="77777777" w:rsidR="0069637B" w:rsidRDefault="0069637B">
            <w:pPr>
              <w:spacing w:line="240" w:lineRule="exact"/>
              <w:jc w:val="right"/>
              <w:rPr>
                <w:rFonts w:ascii="宋体" w:eastAsia="宋体" w:hAnsi="宋体" w:cs="宋体"/>
                <w:sz w:val="18"/>
                <w:szCs w:val="18"/>
              </w:rPr>
            </w:pPr>
          </w:p>
        </w:tc>
      </w:tr>
      <w:tr w:rsidR="0069637B" w14:paraId="661B3095"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2602C58"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693" w:type="dxa"/>
            <w:tcBorders>
              <w:top w:val="single" w:sz="2" w:space="0" w:color="auto"/>
              <w:left w:val="single" w:sz="2" w:space="0" w:color="auto"/>
              <w:bottom w:val="single" w:sz="2" w:space="0" w:color="auto"/>
              <w:right w:val="single" w:sz="2" w:space="0" w:color="auto"/>
            </w:tcBorders>
            <w:vAlign w:val="center"/>
          </w:tcPr>
          <w:p w14:paraId="2E91FF84"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320432BC" w14:textId="77777777" w:rsidR="0069637B" w:rsidRDefault="0069637B">
            <w:pPr>
              <w:spacing w:line="240" w:lineRule="exact"/>
              <w:jc w:val="right"/>
              <w:rPr>
                <w:rFonts w:ascii="宋体" w:eastAsia="宋体" w:hAnsi="宋体" w:cs="宋体"/>
                <w:sz w:val="18"/>
                <w:szCs w:val="18"/>
              </w:rPr>
            </w:pPr>
          </w:p>
        </w:tc>
      </w:tr>
      <w:tr w:rsidR="0069637B" w14:paraId="7289BC7C"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C23BF9C"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693" w:type="dxa"/>
            <w:tcBorders>
              <w:top w:val="single" w:sz="2" w:space="0" w:color="auto"/>
              <w:left w:val="single" w:sz="2" w:space="0" w:color="auto"/>
              <w:bottom w:val="single" w:sz="2" w:space="0" w:color="auto"/>
              <w:right w:val="single" w:sz="2" w:space="0" w:color="auto"/>
            </w:tcBorders>
            <w:vAlign w:val="center"/>
          </w:tcPr>
          <w:p w14:paraId="427AAAB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1984" w:type="dxa"/>
            <w:tcBorders>
              <w:top w:val="single" w:sz="2" w:space="0" w:color="auto"/>
              <w:left w:val="single" w:sz="2" w:space="0" w:color="auto"/>
              <w:bottom w:val="single" w:sz="2" w:space="0" w:color="auto"/>
              <w:right w:val="single" w:sz="2" w:space="0" w:color="auto"/>
            </w:tcBorders>
            <w:vAlign w:val="center"/>
          </w:tcPr>
          <w:p w14:paraId="76F3657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-826,683.26</w:t>
            </w:r>
          </w:p>
        </w:tc>
      </w:tr>
      <w:tr w:rsidR="0069637B" w14:paraId="12ACAF52"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910CAEC"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693" w:type="dxa"/>
            <w:tcBorders>
              <w:top w:val="single" w:sz="2" w:space="0" w:color="auto"/>
              <w:left w:val="single" w:sz="2" w:space="0" w:color="auto"/>
              <w:bottom w:val="single" w:sz="2" w:space="0" w:color="auto"/>
              <w:right w:val="single" w:sz="2" w:space="0" w:color="auto"/>
            </w:tcBorders>
            <w:vAlign w:val="center"/>
          </w:tcPr>
          <w:p w14:paraId="04458C8A" w14:textId="77777777" w:rsidR="0069637B" w:rsidRDefault="0069637B">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7B2D4493" w14:textId="77777777" w:rsidR="0069637B" w:rsidRDefault="0069637B">
            <w:pPr>
              <w:spacing w:line="240" w:lineRule="exact"/>
              <w:jc w:val="right"/>
              <w:rPr>
                <w:rFonts w:ascii="宋体" w:eastAsia="宋体" w:hAnsi="宋体" w:cs="宋体"/>
                <w:sz w:val="18"/>
                <w:szCs w:val="18"/>
              </w:rPr>
            </w:pPr>
          </w:p>
        </w:tc>
      </w:tr>
      <w:tr w:rsidR="0069637B" w14:paraId="6BF72CED"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5CE9045"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693" w:type="dxa"/>
            <w:tcBorders>
              <w:top w:val="single" w:sz="2" w:space="0" w:color="auto"/>
              <w:left w:val="single" w:sz="2" w:space="0" w:color="auto"/>
              <w:bottom w:val="single" w:sz="2" w:space="0" w:color="auto"/>
              <w:right w:val="single" w:sz="2" w:space="0" w:color="auto"/>
            </w:tcBorders>
            <w:vAlign w:val="center"/>
          </w:tcPr>
          <w:p w14:paraId="608152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-1,632.39</w:t>
            </w:r>
          </w:p>
        </w:tc>
        <w:tc>
          <w:tcPr>
            <w:tcW w:w="1984" w:type="dxa"/>
            <w:tcBorders>
              <w:top w:val="single" w:sz="2" w:space="0" w:color="auto"/>
              <w:left w:val="single" w:sz="2" w:space="0" w:color="auto"/>
              <w:bottom w:val="single" w:sz="2" w:space="0" w:color="auto"/>
              <w:right w:val="single" w:sz="2" w:space="0" w:color="auto"/>
            </w:tcBorders>
            <w:vAlign w:val="center"/>
          </w:tcPr>
          <w:p w14:paraId="5C4206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-240,660.08</w:t>
            </w:r>
          </w:p>
        </w:tc>
      </w:tr>
      <w:tr w:rsidR="0069637B" w14:paraId="06AD68E1"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483723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2693" w:type="dxa"/>
            <w:tcBorders>
              <w:top w:val="single" w:sz="2" w:space="0" w:color="auto"/>
              <w:left w:val="single" w:sz="2" w:space="0" w:color="auto"/>
              <w:bottom w:val="single" w:sz="2" w:space="0" w:color="auto"/>
              <w:right w:val="single" w:sz="2" w:space="0" w:color="auto"/>
            </w:tcBorders>
            <w:vAlign w:val="center"/>
          </w:tcPr>
          <w:p w14:paraId="41C1740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9,301,585.76</w:t>
            </w:r>
          </w:p>
        </w:tc>
        <w:tc>
          <w:tcPr>
            <w:tcW w:w="1984" w:type="dxa"/>
            <w:tcBorders>
              <w:top w:val="single" w:sz="2" w:space="0" w:color="auto"/>
              <w:left w:val="single" w:sz="2" w:space="0" w:color="auto"/>
              <w:bottom w:val="single" w:sz="2" w:space="0" w:color="auto"/>
              <w:right w:val="single" w:sz="2" w:space="0" w:color="auto"/>
            </w:tcBorders>
            <w:vAlign w:val="center"/>
          </w:tcPr>
          <w:p w14:paraId="358D3E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26,597,005.53</w:t>
            </w:r>
          </w:p>
        </w:tc>
      </w:tr>
      <w:tr w:rsidR="0069637B" w14:paraId="24633956"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59D2F65"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2693" w:type="dxa"/>
            <w:tcBorders>
              <w:top w:val="single" w:sz="2" w:space="0" w:color="auto"/>
              <w:left w:val="single" w:sz="2" w:space="0" w:color="auto"/>
              <w:bottom w:val="single" w:sz="2" w:space="0" w:color="auto"/>
              <w:right w:val="single" w:sz="2" w:space="0" w:color="auto"/>
            </w:tcBorders>
            <w:vAlign w:val="center"/>
          </w:tcPr>
          <w:p w14:paraId="3A2FFD4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9,358,301.50</w:t>
            </w:r>
          </w:p>
        </w:tc>
        <w:tc>
          <w:tcPr>
            <w:tcW w:w="1984" w:type="dxa"/>
            <w:tcBorders>
              <w:top w:val="single" w:sz="2" w:space="0" w:color="auto"/>
              <w:left w:val="single" w:sz="2" w:space="0" w:color="auto"/>
              <w:bottom w:val="single" w:sz="2" w:space="0" w:color="auto"/>
              <w:right w:val="single" w:sz="2" w:space="0" w:color="auto"/>
            </w:tcBorders>
            <w:vAlign w:val="center"/>
          </w:tcPr>
          <w:p w14:paraId="5E1345A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27,095,059.98</w:t>
            </w:r>
          </w:p>
        </w:tc>
      </w:tr>
      <w:tr w:rsidR="0069637B" w14:paraId="0903E6D8"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D9B57C9"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2693" w:type="dxa"/>
            <w:tcBorders>
              <w:top w:val="single" w:sz="2" w:space="0" w:color="auto"/>
              <w:left w:val="single" w:sz="2" w:space="0" w:color="auto"/>
              <w:bottom w:val="single" w:sz="2" w:space="0" w:color="auto"/>
              <w:right w:val="single" w:sz="2" w:space="0" w:color="auto"/>
            </w:tcBorders>
            <w:vAlign w:val="center"/>
          </w:tcPr>
          <w:p w14:paraId="1B836E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-56,715.74</w:t>
            </w:r>
          </w:p>
        </w:tc>
        <w:tc>
          <w:tcPr>
            <w:tcW w:w="1984" w:type="dxa"/>
            <w:tcBorders>
              <w:top w:val="single" w:sz="2" w:space="0" w:color="auto"/>
              <w:left w:val="single" w:sz="2" w:space="0" w:color="auto"/>
              <w:bottom w:val="single" w:sz="2" w:space="0" w:color="auto"/>
              <w:right w:val="single" w:sz="2" w:space="0" w:color="auto"/>
            </w:tcBorders>
            <w:vAlign w:val="center"/>
          </w:tcPr>
          <w:p w14:paraId="1C3A70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-498,054.45</w:t>
            </w:r>
          </w:p>
        </w:tc>
      </w:tr>
      <w:tr w:rsidR="0069637B" w14:paraId="6CE9CBFD"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5BB9A5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391C4249" w14:textId="77777777" w:rsidR="0069637B" w:rsidRDefault="0069637B"/>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0C27C629" w14:textId="77777777" w:rsidR="0069637B" w:rsidRDefault="0069637B"/>
        </w:tc>
      </w:tr>
      <w:tr w:rsidR="0069637B" w14:paraId="5CC4FDD2"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043927C"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693" w:type="dxa"/>
            <w:tcBorders>
              <w:top w:val="single" w:sz="2" w:space="0" w:color="auto"/>
              <w:left w:val="single" w:sz="2" w:space="0" w:color="auto"/>
              <w:bottom w:val="single" w:sz="2" w:space="0" w:color="auto"/>
              <w:right w:val="single" w:sz="2" w:space="0" w:color="auto"/>
            </w:tcBorders>
            <w:vAlign w:val="center"/>
          </w:tcPr>
          <w:p w14:paraId="1B5776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0.0256</w:t>
            </w:r>
          </w:p>
        </w:tc>
        <w:tc>
          <w:tcPr>
            <w:tcW w:w="1984" w:type="dxa"/>
            <w:tcBorders>
              <w:top w:val="single" w:sz="2" w:space="0" w:color="auto"/>
              <w:left w:val="single" w:sz="2" w:space="0" w:color="auto"/>
              <w:bottom w:val="single" w:sz="2" w:space="0" w:color="auto"/>
              <w:right w:val="single" w:sz="2" w:space="0" w:color="auto"/>
            </w:tcBorders>
            <w:vAlign w:val="center"/>
          </w:tcPr>
          <w:p w14:paraId="0563B28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0.1396</w:t>
            </w:r>
          </w:p>
        </w:tc>
      </w:tr>
      <w:tr w:rsidR="0069637B" w14:paraId="42C3C12A" w14:textId="77777777" w:rsidTr="00F3586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C4A4925"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693" w:type="dxa"/>
            <w:tcBorders>
              <w:top w:val="single" w:sz="2" w:space="0" w:color="auto"/>
              <w:left w:val="single" w:sz="2" w:space="0" w:color="auto"/>
              <w:bottom w:val="single" w:sz="2" w:space="0" w:color="auto"/>
              <w:right w:val="single" w:sz="2" w:space="0" w:color="auto"/>
            </w:tcBorders>
            <w:vAlign w:val="center"/>
          </w:tcPr>
          <w:p w14:paraId="18E4BA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0.0256</w:t>
            </w:r>
          </w:p>
        </w:tc>
        <w:tc>
          <w:tcPr>
            <w:tcW w:w="1984" w:type="dxa"/>
            <w:tcBorders>
              <w:top w:val="single" w:sz="2" w:space="0" w:color="auto"/>
              <w:left w:val="single" w:sz="2" w:space="0" w:color="auto"/>
              <w:bottom w:val="single" w:sz="2" w:space="0" w:color="auto"/>
              <w:right w:val="single" w:sz="2" w:space="0" w:color="auto"/>
            </w:tcBorders>
            <w:vAlign w:val="center"/>
          </w:tcPr>
          <w:p w14:paraId="19D2B0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0.1396</w:t>
            </w:r>
          </w:p>
        </w:tc>
      </w:tr>
    </w:tbl>
    <w:p w14:paraId="6AD62DA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下企业合并的，被合并方在合并前实现的净利润为：元，上期被合并方实现的净利润为：元。</w:t>
      </w:r>
    </w:p>
    <w:p w14:paraId="35A1CE1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胡精</w:t>
      </w:r>
      <w:proofErr w:type="gramEnd"/>
      <w:r>
        <w:rPr>
          <w:rFonts w:ascii="宋体" w:eastAsia="宋体" w:hAnsi="宋体" w:cs="宋体"/>
          <w:sz w:val="18"/>
          <w:szCs w:val="18"/>
        </w:rPr>
        <w:t>沛    主管会计工作负责人：朱著香    会计机构负责人：</w:t>
      </w:r>
      <w:proofErr w:type="gramStart"/>
      <w:r>
        <w:rPr>
          <w:rFonts w:ascii="宋体" w:eastAsia="宋体" w:hAnsi="宋体" w:cs="宋体"/>
          <w:sz w:val="18"/>
          <w:szCs w:val="18"/>
        </w:rPr>
        <w:t>许艺雄</w:t>
      </w:r>
      <w:proofErr w:type="gramEnd"/>
    </w:p>
    <w:p w14:paraId="1B6AFB6E" w14:textId="77777777" w:rsidR="0069637B" w:rsidRDefault="00750F9E">
      <w:pPr>
        <w:pStyle w:val="3"/>
        <w:spacing w:line="280" w:lineRule="exact"/>
        <w:jc w:val="left"/>
        <w:rPr>
          <w:rFonts w:ascii="宋体" w:hAnsi="宋体" w:cs="宋体"/>
          <w:b/>
          <w:bCs/>
        </w:rPr>
      </w:pPr>
      <w:bookmarkStart w:id="95" w:name="_Toc988984"/>
      <w:r>
        <w:rPr>
          <w:rFonts w:ascii="宋体" w:hAnsi="宋体" w:cs="宋体"/>
          <w:b/>
          <w:bCs/>
        </w:rPr>
        <w:t>4、母公司利润表</w:t>
      </w:r>
      <w:bookmarkEnd w:id="95"/>
    </w:p>
    <w:p w14:paraId="723C669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2693"/>
        <w:gridCol w:w="2126"/>
      </w:tblGrid>
      <w:tr w:rsidR="0069637B" w14:paraId="745E953E"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239124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327E78F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38F399C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69637B" w14:paraId="754620D9"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B906FB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一、营业收入</w:t>
            </w:r>
          </w:p>
        </w:tc>
        <w:tc>
          <w:tcPr>
            <w:tcW w:w="2693" w:type="dxa"/>
            <w:tcBorders>
              <w:top w:val="single" w:sz="2" w:space="0" w:color="auto"/>
              <w:left w:val="single" w:sz="2" w:space="0" w:color="auto"/>
              <w:bottom w:val="single" w:sz="2" w:space="0" w:color="auto"/>
              <w:right w:val="single" w:sz="2" w:space="0" w:color="auto"/>
            </w:tcBorders>
            <w:vAlign w:val="center"/>
          </w:tcPr>
          <w:p w14:paraId="1F19E9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c>
          <w:tcPr>
            <w:tcW w:w="2126" w:type="dxa"/>
            <w:tcBorders>
              <w:top w:val="single" w:sz="2" w:space="0" w:color="auto"/>
              <w:left w:val="single" w:sz="2" w:space="0" w:color="auto"/>
              <w:bottom w:val="single" w:sz="2" w:space="0" w:color="auto"/>
              <w:right w:val="single" w:sz="2" w:space="0" w:color="auto"/>
            </w:tcBorders>
            <w:vAlign w:val="center"/>
          </w:tcPr>
          <w:p w14:paraId="401B60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98,697,275.17</w:t>
            </w:r>
          </w:p>
        </w:tc>
      </w:tr>
      <w:tr w:rsidR="0069637B" w14:paraId="25F2E363"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E67180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2693" w:type="dxa"/>
            <w:tcBorders>
              <w:top w:val="single" w:sz="2" w:space="0" w:color="auto"/>
              <w:left w:val="single" w:sz="2" w:space="0" w:color="auto"/>
              <w:bottom w:val="single" w:sz="2" w:space="0" w:color="auto"/>
              <w:right w:val="single" w:sz="2" w:space="0" w:color="auto"/>
            </w:tcBorders>
            <w:vAlign w:val="center"/>
          </w:tcPr>
          <w:p w14:paraId="741072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62,718,629.68</w:t>
            </w:r>
          </w:p>
        </w:tc>
        <w:tc>
          <w:tcPr>
            <w:tcW w:w="2126" w:type="dxa"/>
            <w:tcBorders>
              <w:top w:val="single" w:sz="2" w:space="0" w:color="auto"/>
              <w:left w:val="single" w:sz="2" w:space="0" w:color="auto"/>
              <w:bottom w:val="single" w:sz="2" w:space="0" w:color="auto"/>
              <w:right w:val="single" w:sz="2" w:space="0" w:color="auto"/>
            </w:tcBorders>
            <w:vAlign w:val="center"/>
          </w:tcPr>
          <w:p w14:paraId="36062C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87,292,795.69</w:t>
            </w:r>
          </w:p>
        </w:tc>
      </w:tr>
      <w:tr w:rsidR="0069637B" w14:paraId="18C4158D"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20A180A"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2693" w:type="dxa"/>
            <w:tcBorders>
              <w:top w:val="single" w:sz="2" w:space="0" w:color="auto"/>
              <w:left w:val="single" w:sz="2" w:space="0" w:color="auto"/>
              <w:bottom w:val="single" w:sz="2" w:space="0" w:color="auto"/>
              <w:right w:val="single" w:sz="2" w:space="0" w:color="auto"/>
            </w:tcBorders>
            <w:vAlign w:val="center"/>
          </w:tcPr>
          <w:p w14:paraId="084937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498,244.35</w:t>
            </w:r>
          </w:p>
        </w:tc>
        <w:tc>
          <w:tcPr>
            <w:tcW w:w="2126" w:type="dxa"/>
            <w:tcBorders>
              <w:top w:val="single" w:sz="2" w:space="0" w:color="auto"/>
              <w:left w:val="single" w:sz="2" w:space="0" w:color="auto"/>
              <w:bottom w:val="single" w:sz="2" w:space="0" w:color="auto"/>
              <w:right w:val="single" w:sz="2" w:space="0" w:color="auto"/>
            </w:tcBorders>
            <w:vAlign w:val="center"/>
          </w:tcPr>
          <w:p w14:paraId="7BF59E3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597,048.24</w:t>
            </w:r>
          </w:p>
        </w:tc>
      </w:tr>
      <w:tr w:rsidR="0069637B" w14:paraId="41151F5C"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57B8D14"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2693" w:type="dxa"/>
            <w:tcBorders>
              <w:top w:val="single" w:sz="2" w:space="0" w:color="auto"/>
              <w:left w:val="single" w:sz="2" w:space="0" w:color="auto"/>
              <w:bottom w:val="single" w:sz="2" w:space="0" w:color="auto"/>
              <w:right w:val="single" w:sz="2" w:space="0" w:color="auto"/>
            </w:tcBorders>
            <w:vAlign w:val="center"/>
          </w:tcPr>
          <w:p w14:paraId="5FDFFD5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7,123,557.20</w:t>
            </w:r>
          </w:p>
        </w:tc>
        <w:tc>
          <w:tcPr>
            <w:tcW w:w="2126" w:type="dxa"/>
            <w:tcBorders>
              <w:top w:val="single" w:sz="2" w:space="0" w:color="auto"/>
              <w:left w:val="single" w:sz="2" w:space="0" w:color="auto"/>
              <w:bottom w:val="single" w:sz="2" w:space="0" w:color="auto"/>
              <w:right w:val="single" w:sz="2" w:space="0" w:color="auto"/>
            </w:tcBorders>
            <w:vAlign w:val="center"/>
          </w:tcPr>
          <w:p w14:paraId="2F072B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6,417,878.28</w:t>
            </w:r>
          </w:p>
        </w:tc>
      </w:tr>
      <w:tr w:rsidR="0069637B" w14:paraId="55FDD219"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260E5F6"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2693" w:type="dxa"/>
            <w:tcBorders>
              <w:top w:val="single" w:sz="2" w:space="0" w:color="auto"/>
              <w:left w:val="single" w:sz="2" w:space="0" w:color="auto"/>
              <w:bottom w:val="single" w:sz="2" w:space="0" w:color="auto"/>
              <w:right w:val="single" w:sz="2" w:space="0" w:color="auto"/>
            </w:tcBorders>
            <w:vAlign w:val="center"/>
          </w:tcPr>
          <w:p w14:paraId="3A62EA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8,439,470.78</w:t>
            </w:r>
          </w:p>
        </w:tc>
        <w:tc>
          <w:tcPr>
            <w:tcW w:w="2126" w:type="dxa"/>
            <w:tcBorders>
              <w:top w:val="single" w:sz="2" w:space="0" w:color="auto"/>
              <w:left w:val="single" w:sz="2" w:space="0" w:color="auto"/>
              <w:bottom w:val="single" w:sz="2" w:space="0" w:color="auto"/>
              <w:right w:val="single" w:sz="2" w:space="0" w:color="auto"/>
            </w:tcBorders>
            <w:vAlign w:val="center"/>
          </w:tcPr>
          <w:p w14:paraId="7FCC26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7,429,804.84</w:t>
            </w:r>
          </w:p>
        </w:tc>
      </w:tr>
      <w:tr w:rsidR="0069637B" w14:paraId="03330A4A"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571E2ED"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2693" w:type="dxa"/>
            <w:tcBorders>
              <w:top w:val="single" w:sz="2" w:space="0" w:color="auto"/>
              <w:left w:val="single" w:sz="2" w:space="0" w:color="auto"/>
              <w:bottom w:val="single" w:sz="2" w:space="0" w:color="auto"/>
              <w:right w:val="single" w:sz="2" w:space="0" w:color="auto"/>
            </w:tcBorders>
            <w:vAlign w:val="center"/>
          </w:tcPr>
          <w:p w14:paraId="7D1B4967"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1ADBF42C" w14:textId="77777777" w:rsidR="0069637B" w:rsidRDefault="0069637B">
            <w:pPr>
              <w:spacing w:line="240" w:lineRule="exact"/>
              <w:jc w:val="right"/>
              <w:rPr>
                <w:rFonts w:ascii="宋体" w:eastAsia="宋体" w:hAnsi="宋体" w:cs="宋体"/>
                <w:sz w:val="18"/>
                <w:szCs w:val="18"/>
              </w:rPr>
            </w:pPr>
          </w:p>
        </w:tc>
      </w:tr>
      <w:tr w:rsidR="0069637B" w14:paraId="3D61EE6F"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81E653D"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2693" w:type="dxa"/>
            <w:tcBorders>
              <w:top w:val="single" w:sz="2" w:space="0" w:color="auto"/>
              <w:left w:val="single" w:sz="2" w:space="0" w:color="auto"/>
              <w:bottom w:val="single" w:sz="2" w:space="0" w:color="auto"/>
              <w:right w:val="single" w:sz="2" w:space="0" w:color="auto"/>
            </w:tcBorders>
            <w:vAlign w:val="center"/>
          </w:tcPr>
          <w:p w14:paraId="211EC3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6,393,610.55</w:t>
            </w:r>
          </w:p>
        </w:tc>
        <w:tc>
          <w:tcPr>
            <w:tcW w:w="2126" w:type="dxa"/>
            <w:tcBorders>
              <w:top w:val="single" w:sz="2" w:space="0" w:color="auto"/>
              <w:left w:val="single" w:sz="2" w:space="0" w:color="auto"/>
              <w:bottom w:val="single" w:sz="2" w:space="0" w:color="auto"/>
              <w:right w:val="single" w:sz="2" w:space="0" w:color="auto"/>
            </w:tcBorders>
            <w:vAlign w:val="center"/>
          </w:tcPr>
          <w:p w14:paraId="343A588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5,724,614.98</w:t>
            </w:r>
          </w:p>
        </w:tc>
      </w:tr>
      <w:tr w:rsidR="0069637B" w14:paraId="59B64546"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104DA2F"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2693" w:type="dxa"/>
            <w:tcBorders>
              <w:top w:val="single" w:sz="2" w:space="0" w:color="auto"/>
              <w:left w:val="single" w:sz="2" w:space="0" w:color="auto"/>
              <w:bottom w:val="single" w:sz="2" w:space="0" w:color="auto"/>
              <w:right w:val="single" w:sz="2" w:space="0" w:color="auto"/>
            </w:tcBorders>
            <w:vAlign w:val="center"/>
          </w:tcPr>
          <w:p w14:paraId="6233305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6,592,379.37</w:t>
            </w:r>
          </w:p>
        </w:tc>
        <w:tc>
          <w:tcPr>
            <w:tcW w:w="2126" w:type="dxa"/>
            <w:tcBorders>
              <w:top w:val="single" w:sz="2" w:space="0" w:color="auto"/>
              <w:left w:val="single" w:sz="2" w:space="0" w:color="auto"/>
              <w:bottom w:val="single" w:sz="2" w:space="0" w:color="auto"/>
              <w:right w:val="single" w:sz="2" w:space="0" w:color="auto"/>
            </w:tcBorders>
            <w:vAlign w:val="center"/>
          </w:tcPr>
          <w:p w14:paraId="60D154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5,763,238.31</w:t>
            </w:r>
          </w:p>
        </w:tc>
      </w:tr>
      <w:tr w:rsidR="0069637B" w14:paraId="32475F46"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08C86B1" w14:textId="77777777" w:rsidR="0069637B" w:rsidRDefault="00750F9E">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2693" w:type="dxa"/>
            <w:tcBorders>
              <w:top w:val="single" w:sz="2" w:space="0" w:color="auto"/>
              <w:left w:val="single" w:sz="2" w:space="0" w:color="auto"/>
              <w:bottom w:val="single" w:sz="2" w:space="0" w:color="auto"/>
              <w:right w:val="single" w:sz="2" w:space="0" w:color="auto"/>
            </w:tcBorders>
            <w:vAlign w:val="center"/>
          </w:tcPr>
          <w:p w14:paraId="6A17FC3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208,662.41</w:t>
            </w:r>
          </w:p>
        </w:tc>
        <w:tc>
          <w:tcPr>
            <w:tcW w:w="2126" w:type="dxa"/>
            <w:tcBorders>
              <w:top w:val="single" w:sz="2" w:space="0" w:color="auto"/>
              <w:left w:val="single" w:sz="2" w:space="0" w:color="auto"/>
              <w:bottom w:val="single" w:sz="2" w:space="0" w:color="auto"/>
              <w:right w:val="single" w:sz="2" w:space="0" w:color="auto"/>
            </w:tcBorders>
            <w:vAlign w:val="center"/>
          </w:tcPr>
          <w:p w14:paraId="35344B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184,072.12</w:t>
            </w:r>
          </w:p>
        </w:tc>
      </w:tr>
      <w:tr w:rsidR="0069637B" w14:paraId="33FE44EC"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71EC1D7"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693" w:type="dxa"/>
            <w:tcBorders>
              <w:top w:val="single" w:sz="2" w:space="0" w:color="auto"/>
              <w:left w:val="single" w:sz="2" w:space="0" w:color="auto"/>
              <w:bottom w:val="single" w:sz="2" w:space="0" w:color="auto"/>
              <w:right w:val="single" w:sz="2" w:space="0" w:color="auto"/>
            </w:tcBorders>
            <w:vAlign w:val="center"/>
          </w:tcPr>
          <w:p w14:paraId="71FF44E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907,017.94</w:t>
            </w:r>
          </w:p>
        </w:tc>
        <w:tc>
          <w:tcPr>
            <w:tcW w:w="2126" w:type="dxa"/>
            <w:tcBorders>
              <w:top w:val="single" w:sz="2" w:space="0" w:color="auto"/>
              <w:left w:val="single" w:sz="2" w:space="0" w:color="auto"/>
              <w:bottom w:val="single" w:sz="2" w:space="0" w:color="auto"/>
              <w:right w:val="single" w:sz="2" w:space="0" w:color="auto"/>
            </w:tcBorders>
            <w:vAlign w:val="center"/>
          </w:tcPr>
          <w:p w14:paraId="690305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994,211.95</w:t>
            </w:r>
          </w:p>
        </w:tc>
      </w:tr>
      <w:tr w:rsidR="0069637B" w14:paraId="44FE0281"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CA6E19C"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6929E9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1,848,346.83</w:t>
            </w:r>
          </w:p>
        </w:tc>
        <w:tc>
          <w:tcPr>
            <w:tcW w:w="2126" w:type="dxa"/>
            <w:tcBorders>
              <w:top w:val="single" w:sz="2" w:space="0" w:color="auto"/>
              <w:left w:val="single" w:sz="2" w:space="0" w:color="auto"/>
              <w:bottom w:val="single" w:sz="2" w:space="0" w:color="auto"/>
              <w:right w:val="single" w:sz="2" w:space="0" w:color="auto"/>
            </w:tcBorders>
            <w:vAlign w:val="center"/>
          </w:tcPr>
          <w:p w14:paraId="07E706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25,807,775.56</w:t>
            </w:r>
          </w:p>
        </w:tc>
      </w:tr>
      <w:tr w:rsidR="0069637B" w14:paraId="2BAF06B1"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FB2E2A2"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693" w:type="dxa"/>
            <w:tcBorders>
              <w:top w:val="single" w:sz="2" w:space="0" w:color="auto"/>
              <w:left w:val="single" w:sz="2" w:space="0" w:color="auto"/>
              <w:bottom w:val="single" w:sz="2" w:space="0" w:color="auto"/>
              <w:right w:val="single" w:sz="2" w:space="0" w:color="auto"/>
            </w:tcBorders>
            <w:vAlign w:val="center"/>
          </w:tcPr>
          <w:p w14:paraId="6CAD3D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1,848,346.83</w:t>
            </w:r>
          </w:p>
        </w:tc>
        <w:tc>
          <w:tcPr>
            <w:tcW w:w="2126" w:type="dxa"/>
            <w:tcBorders>
              <w:top w:val="single" w:sz="2" w:space="0" w:color="auto"/>
              <w:left w:val="single" w:sz="2" w:space="0" w:color="auto"/>
              <w:bottom w:val="single" w:sz="2" w:space="0" w:color="auto"/>
              <w:right w:val="single" w:sz="2" w:space="0" w:color="auto"/>
            </w:tcBorders>
            <w:vAlign w:val="center"/>
          </w:tcPr>
          <w:p w14:paraId="4D1EA50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25,807,775.56</w:t>
            </w:r>
          </w:p>
        </w:tc>
      </w:tr>
      <w:tr w:rsidR="0069637B" w14:paraId="5779F945"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4A090C2" w14:textId="77777777" w:rsidR="0069637B" w:rsidRDefault="00750F9E">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4EDE6839"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45513563" w14:textId="77777777" w:rsidR="0069637B" w:rsidRDefault="0069637B">
            <w:pPr>
              <w:spacing w:line="240" w:lineRule="exact"/>
              <w:jc w:val="right"/>
              <w:rPr>
                <w:rFonts w:ascii="宋体" w:eastAsia="宋体" w:hAnsi="宋体" w:cs="宋体"/>
                <w:sz w:val="18"/>
                <w:szCs w:val="18"/>
              </w:rPr>
            </w:pPr>
          </w:p>
        </w:tc>
      </w:tr>
      <w:tr w:rsidR="0069637B" w14:paraId="58899950"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D5CB1E4"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68217242"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62946AF" w14:textId="77777777" w:rsidR="0069637B" w:rsidRDefault="0069637B">
            <w:pPr>
              <w:spacing w:line="240" w:lineRule="exact"/>
              <w:jc w:val="right"/>
              <w:rPr>
                <w:rFonts w:ascii="宋体" w:eastAsia="宋体" w:hAnsi="宋体" w:cs="宋体"/>
                <w:sz w:val="18"/>
                <w:szCs w:val="18"/>
              </w:rPr>
            </w:pPr>
          </w:p>
        </w:tc>
      </w:tr>
      <w:tr w:rsidR="0069637B" w14:paraId="5054FAF2"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1CB87ED"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682A5E38"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C6D835A" w14:textId="77777777" w:rsidR="0069637B" w:rsidRDefault="0069637B">
            <w:pPr>
              <w:spacing w:line="240" w:lineRule="exact"/>
              <w:jc w:val="right"/>
              <w:rPr>
                <w:rFonts w:ascii="宋体" w:eastAsia="宋体" w:hAnsi="宋体" w:cs="宋体"/>
                <w:sz w:val="18"/>
                <w:szCs w:val="18"/>
              </w:rPr>
            </w:pPr>
          </w:p>
        </w:tc>
      </w:tr>
      <w:tr w:rsidR="0069637B" w14:paraId="5152F198"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72BFB4A"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1D543CD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924,061.33</w:t>
            </w:r>
          </w:p>
        </w:tc>
        <w:tc>
          <w:tcPr>
            <w:tcW w:w="2126" w:type="dxa"/>
            <w:tcBorders>
              <w:top w:val="single" w:sz="2" w:space="0" w:color="auto"/>
              <w:left w:val="single" w:sz="2" w:space="0" w:color="auto"/>
              <w:bottom w:val="single" w:sz="2" w:space="0" w:color="auto"/>
              <w:right w:val="single" w:sz="2" w:space="0" w:color="auto"/>
            </w:tcBorders>
            <w:vAlign w:val="center"/>
          </w:tcPr>
          <w:p w14:paraId="43AFFB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2,449,952.39</w:t>
            </w:r>
          </w:p>
        </w:tc>
      </w:tr>
      <w:tr w:rsidR="0069637B" w14:paraId="50756D65"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60B4116"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28CCE6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-27,503.09</w:t>
            </w:r>
          </w:p>
        </w:tc>
        <w:tc>
          <w:tcPr>
            <w:tcW w:w="2126" w:type="dxa"/>
            <w:tcBorders>
              <w:top w:val="single" w:sz="2" w:space="0" w:color="auto"/>
              <w:left w:val="single" w:sz="2" w:space="0" w:color="auto"/>
              <w:bottom w:val="single" w:sz="2" w:space="0" w:color="auto"/>
              <w:right w:val="single" w:sz="2" w:space="0" w:color="auto"/>
            </w:tcBorders>
            <w:vAlign w:val="center"/>
          </w:tcPr>
          <w:p w14:paraId="57AAD9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568,830.61</w:t>
            </w:r>
          </w:p>
        </w:tc>
      </w:tr>
      <w:tr w:rsidR="0069637B" w14:paraId="641F281A"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3F2A1AB"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4E30FF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-2,641.57</w:t>
            </w:r>
          </w:p>
        </w:tc>
        <w:tc>
          <w:tcPr>
            <w:tcW w:w="2126" w:type="dxa"/>
            <w:tcBorders>
              <w:top w:val="single" w:sz="2" w:space="0" w:color="auto"/>
              <w:left w:val="single" w:sz="2" w:space="0" w:color="auto"/>
              <w:bottom w:val="single" w:sz="2" w:space="0" w:color="auto"/>
              <w:right w:val="single" w:sz="2" w:space="0" w:color="auto"/>
            </w:tcBorders>
            <w:vAlign w:val="center"/>
          </w:tcPr>
          <w:p w14:paraId="48B85EF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-145,239.59</w:t>
            </w:r>
          </w:p>
        </w:tc>
      </w:tr>
      <w:tr w:rsidR="0069637B" w14:paraId="54E6D71B"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A52648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二、营业利润（亏损以“－”号填列）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65E69A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-9,989,613.06</w:t>
            </w:r>
          </w:p>
        </w:tc>
        <w:tc>
          <w:tcPr>
            <w:tcW w:w="2126" w:type="dxa"/>
            <w:tcBorders>
              <w:top w:val="single" w:sz="2" w:space="0" w:color="auto"/>
              <w:left w:val="single" w:sz="2" w:space="0" w:color="auto"/>
              <w:bottom w:val="single" w:sz="2" w:space="0" w:color="auto"/>
              <w:right w:val="single" w:sz="2" w:space="0" w:color="auto"/>
            </w:tcBorders>
            <w:vAlign w:val="center"/>
          </w:tcPr>
          <w:p w14:paraId="5ACBBB8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20,910,664.06</w:t>
            </w:r>
          </w:p>
        </w:tc>
      </w:tr>
      <w:tr w:rsidR="0069637B" w14:paraId="1610FD7B"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6D6FA3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693" w:type="dxa"/>
            <w:tcBorders>
              <w:top w:val="single" w:sz="2" w:space="0" w:color="auto"/>
              <w:left w:val="single" w:sz="2" w:space="0" w:color="auto"/>
              <w:bottom w:val="single" w:sz="2" w:space="0" w:color="auto"/>
              <w:right w:val="single" w:sz="2" w:space="0" w:color="auto"/>
            </w:tcBorders>
            <w:vAlign w:val="center"/>
          </w:tcPr>
          <w:p w14:paraId="70497D1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30,810.94</w:t>
            </w:r>
          </w:p>
        </w:tc>
        <w:tc>
          <w:tcPr>
            <w:tcW w:w="2126" w:type="dxa"/>
            <w:tcBorders>
              <w:top w:val="single" w:sz="2" w:space="0" w:color="auto"/>
              <w:left w:val="single" w:sz="2" w:space="0" w:color="auto"/>
              <w:bottom w:val="single" w:sz="2" w:space="0" w:color="auto"/>
              <w:right w:val="single" w:sz="2" w:space="0" w:color="auto"/>
            </w:tcBorders>
            <w:vAlign w:val="center"/>
          </w:tcPr>
          <w:p w14:paraId="4E510A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10,584.72</w:t>
            </w:r>
          </w:p>
        </w:tc>
      </w:tr>
      <w:tr w:rsidR="0069637B" w14:paraId="6B233501"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4D9265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693" w:type="dxa"/>
            <w:tcBorders>
              <w:top w:val="single" w:sz="2" w:space="0" w:color="auto"/>
              <w:left w:val="single" w:sz="2" w:space="0" w:color="auto"/>
              <w:bottom w:val="single" w:sz="2" w:space="0" w:color="auto"/>
              <w:right w:val="single" w:sz="2" w:space="0" w:color="auto"/>
            </w:tcBorders>
            <w:vAlign w:val="center"/>
          </w:tcPr>
          <w:p w14:paraId="39A166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3,933.93</w:t>
            </w:r>
          </w:p>
        </w:tc>
        <w:tc>
          <w:tcPr>
            <w:tcW w:w="2126" w:type="dxa"/>
            <w:tcBorders>
              <w:top w:val="single" w:sz="2" w:space="0" w:color="auto"/>
              <w:left w:val="single" w:sz="2" w:space="0" w:color="auto"/>
              <w:bottom w:val="single" w:sz="2" w:space="0" w:color="auto"/>
              <w:right w:val="single" w:sz="2" w:space="0" w:color="auto"/>
            </w:tcBorders>
            <w:vAlign w:val="center"/>
          </w:tcPr>
          <w:p w14:paraId="7FEABB5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43,271.65</w:t>
            </w:r>
          </w:p>
        </w:tc>
      </w:tr>
      <w:tr w:rsidR="0069637B" w14:paraId="607CABF3"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0B54D3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065F24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-9,962,736.05</w:t>
            </w:r>
          </w:p>
        </w:tc>
        <w:tc>
          <w:tcPr>
            <w:tcW w:w="2126" w:type="dxa"/>
            <w:tcBorders>
              <w:top w:val="single" w:sz="2" w:space="0" w:color="auto"/>
              <w:left w:val="single" w:sz="2" w:space="0" w:color="auto"/>
              <w:bottom w:val="single" w:sz="2" w:space="0" w:color="auto"/>
              <w:right w:val="single" w:sz="2" w:space="0" w:color="auto"/>
            </w:tcBorders>
            <w:vAlign w:val="center"/>
          </w:tcPr>
          <w:p w14:paraId="0B19311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20,877,977.13</w:t>
            </w:r>
          </w:p>
        </w:tc>
      </w:tr>
      <w:tr w:rsidR="0069637B" w14:paraId="6ACE6685"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9DD6165"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693" w:type="dxa"/>
            <w:tcBorders>
              <w:top w:val="single" w:sz="2" w:space="0" w:color="auto"/>
              <w:left w:val="single" w:sz="2" w:space="0" w:color="auto"/>
              <w:bottom w:val="single" w:sz="2" w:space="0" w:color="auto"/>
              <w:right w:val="single" w:sz="2" w:space="0" w:color="auto"/>
            </w:tcBorders>
            <w:vAlign w:val="center"/>
          </w:tcPr>
          <w:p w14:paraId="2CEE2A8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-3,122,795.58</w:t>
            </w:r>
          </w:p>
        </w:tc>
        <w:tc>
          <w:tcPr>
            <w:tcW w:w="2126" w:type="dxa"/>
            <w:tcBorders>
              <w:top w:val="single" w:sz="2" w:space="0" w:color="auto"/>
              <w:left w:val="single" w:sz="2" w:space="0" w:color="auto"/>
              <w:bottom w:val="single" w:sz="2" w:space="0" w:color="auto"/>
              <w:right w:val="single" w:sz="2" w:space="0" w:color="auto"/>
            </w:tcBorders>
            <w:vAlign w:val="center"/>
          </w:tcPr>
          <w:p w14:paraId="47E301F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-1,127,710.83</w:t>
            </w:r>
          </w:p>
        </w:tc>
      </w:tr>
      <w:tr w:rsidR="0069637B" w14:paraId="394707A3"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B3FF2B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四、净利润（净亏损以“－”号填列）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2F4EBC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-6,839,940.47</w:t>
            </w:r>
          </w:p>
        </w:tc>
        <w:tc>
          <w:tcPr>
            <w:tcW w:w="2126" w:type="dxa"/>
            <w:tcBorders>
              <w:top w:val="single" w:sz="2" w:space="0" w:color="auto"/>
              <w:left w:val="single" w:sz="2" w:space="0" w:color="auto"/>
              <w:bottom w:val="single" w:sz="2" w:space="0" w:color="auto"/>
              <w:right w:val="single" w:sz="2" w:space="0" w:color="auto"/>
            </w:tcBorders>
            <w:vAlign w:val="center"/>
          </w:tcPr>
          <w:p w14:paraId="7AB2D2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22,005,687.96</w:t>
            </w:r>
          </w:p>
        </w:tc>
      </w:tr>
      <w:tr w:rsidR="0069637B" w14:paraId="2EE3C298"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4FCC503"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201F0B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-6,839,940.47</w:t>
            </w:r>
          </w:p>
        </w:tc>
        <w:tc>
          <w:tcPr>
            <w:tcW w:w="2126" w:type="dxa"/>
            <w:tcBorders>
              <w:top w:val="single" w:sz="2" w:space="0" w:color="auto"/>
              <w:left w:val="single" w:sz="2" w:space="0" w:color="auto"/>
              <w:bottom w:val="single" w:sz="2" w:space="0" w:color="auto"/>
              <w:right w:val="single" w:sz="2" w:space="0" w:color="auto"/>
            </w:tcBorders>
            <w:vAlign w:val="center"/>
          </w:tcPr>
          <w:p w14:paraId="61FFD6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22,005,687.96</w:t>
            </w:r>
          </w:p>
        </w:tc>
      </w:tr>
      <w:tr w:rsidR="0069637B" w14:paraId="37D83203"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2AD0BEB"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（二）终止经营净利润（净亏损以“－”号填列）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14:paraId="73AF3A3E"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45A50BD" w14:textId="77777777" w:rsidR="0069637B" w:rsidRDefault="0069637B">
            <w:pPr>
              <w:spacing w:line="240" w:lineRule="exact"/>
              <w:jc w:val="right"/>
              <w:rPr>
                <w:rFonts w:ascii="宋体" w:eastAsia="宋体" w:hAnsi="宋体" w:cs="宋体"/>
                <w:sz w:val="18"/>
                <w:szCs w:val="18"/>
              </w:rPr>
            </w:pPr>
          </w:p>
        </w:tc>
      </w:tr>
      <w:tr w:rsidR="0069637B" w14:paraId="68424B68"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C035E4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2693" w:type="dxa"/>
            <w:tcBorders>
              <w:top w:val="single" w:sz="2" w:space="0" w:color="auto"/>
              <w:left w:val="single" w:sz="2" w:space="0" w:color="auto"/>
              <w:bottom w:val="single" w:sz="2" w:space="0" w:color="auto"/>
              <w:right w:val="single" w:sz="2" w:space="0" w:color="auto"/>
            </w:tcBorders>
            <w:vAlign w:val="center"/>
          </w:tcPr>
          <w:p w14:paraId="2844A4AF"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C6E8DC9" w14:textId="77777777" w:rsidR="0069637B" w:rsidRDefault="0069637B">
            <w:pPr>
              <w:spacing w:line="240" w:lineRule="exact"/>
              <w:jc w:val="right"/>
              <w:rPr>
                <w:rFonts w:ascii="宋体" w:eastAsia="宋体" w:hAnsi="宋体" w:cs="宋体"/>
                <w:sz w:val="18"/>
                <w:szCs w:val="18"/>
              </w:rPr>
            </w:pPr>
          </w:p>
        </w:tc>
      </w:tr>
      <w:tr w:rsidR="0069637B" w14:paraId="7E2D6835"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53CA7E"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14:paraId="738C2B52"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366EA0A" w14:textId="77777777" w:rsidR="0069637B" w:rsidRDefault="0069637B">
            <w:pPr>
              <w:spacing w:line="240" w:lineRule="exact"/>
              <w:jc w:val="right"/>
              <w:rPr>
                <w:rFonts w:ascii="宋体" w:eastAsia="宋体" w:hAnsi="宋体" w:cs="宋体"/>
                <w:sz w:val="18"/>
                <w:szCs w:val="18"/>
              </w:rPr>
            </w:pPr>
          </w:p>
        </w:tc>
      </w:tr>
      <w:tr w:rsidR="0069637B" w14:paraId="4D98B036"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F03ACA5"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693" w:type="dxa"/>
            <w:tcBorders>
              <w:top w:val="single" w:sz="2" w:space="0" w:color="auto"/>
              <w:left w:val="single" w:sz="2" w:space="0" w:color="auto"/>
              <w:bottom w:val="single" w:sz="2" w:space="0" w:color="auto"/>
              <w:right w:val="single" w:sz="2" w:space="0" w:color="auto"/>
            </w:tcBorders>
            <w:vAlign w:val="center"/>
          </w:tcPr>
          <w:p w14:paraId="3B03054B"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DEECF6E" w14:textId="77777777" w:rsidR="0069637B" w:rsidRDefault="0069637B">
            <w:pPr>
              <w:spacing w:line="240" w:lineRule="exact"/>
              <w:jc w:val="right"/>
              <w:rPr>
                <w:rFonts w:ascii="宋体" w:eastAsia="宋体" w:hAnsi="宋体" w:cs="宋体"/>
                <w:sz w:val="18"/>
                <w:szCs w:val="18"/>
              </w:rPr>
            </w:pPr>
          </w:p>
        </w:tc>
      </w:tr>
      <w:tr w:rsidR="0069637B" w14:paraId="32CD4D5B"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5ACEE31"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14:paraId="063AC132"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17124427" w14:textId="77777777" w:rsidR="0069637B" w:rsidRDefault="0069637B">
            <w:pPr>
              <w:spacing w:line="240" w:lineRule="exact"/>
              <w:jc w:val="right"/>
              <w:rPr>
                <w:rFonts w:ascii="宋体" w:eastAsia="宋体" w:hAnsi="宋体" w:cs="宋体"/>
                <w:sz w:val="18"/>
                <w:szCs w:val="18"/>
              </w:rPr>
            </w:pPr>
          </w:p>
        </w:tc>
      </w:tr>
      <w:tr w:rsidR="0069637B" w14:paraId="2A9A9BEF"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91D76F3"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693" w:type="dxa"/>
            <w:tcBorders>
              <w:top w:val="single" w:sz="2" w:space="0" w:color="auto"/>
              <w:left w:val="single" w:sz="2" w:space="0" w:color="auto"/>
              <w:bottom w:val="single" w:sz="2" w:space="0" w:color="auto"/>
              <w:right w:val="single" w:sz="2" w:space="0" w:color="auto"/>
            </w:tcBorders>
            <w:vAlign w:val="center"/>
          </w:tcPr>
          <w:p w14:paraId="4A69086A"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A74B6EE" w14:textId="77777777" w:rsidR="0069637B" w:rsidRDefault="0069637B">
            <w:pPr>
              <w:spacing w:line="240" w:lineRule="exact"/>
              <w:jc w:val="right"/>
              <w:rPr>
                <w:rFonts w:ascii="宋体" w:eastAsia="宋体" w:hAnsi="宋体" w:cs="宋体"/>
                <w:sz w:val="18"/>
                <w:szCs w:val="18"/>
              </w:rPr>
            </w:pPr>
          </w:p>
        </w:tc>
      </w:tr>
      <w:tr w:rsidR="0069637B" w14:paraId="14984846"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85CE0A4"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693" w:type="dxa"/>
            <w:tcBorders>
              <w:top w:val="single" w:sz="2" w:space="0" w:color="auto"/>
              <w:left w:val="single" w:sz="2" w:space="0" w:color="auto"/>
              <w:bottom w:val="single" w:sz="2" w:space="0" w:color="auto"/>
              <w:right w:val="single" w:sz="2" w:space="0" w:color="auto"/>
            </w:tcBorders>
            <w:vAlign w:val="center"/>
          </w:tcPr>
          <w:p w14:paraId="6E22AB9F"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431EEDDE" w14:textId="77777777" w:rsidR="0069637B" w:rsidRDefault="0069637B">
            <w:pPr>
              <w:spacing w:line="240" w:lineRule="exact"/>
              <w:jc w:val="right"/>
              <w:rPr>
                <w:rFonts w:ascii="宋体" w:eastAsia="宋体" w:hAnsi="宋体" w:cs="宋体"/>
                <w:sz w:val="18"/>
                <w:szCs w:val="18"/>
              </w:rPr>
            </w:pPr>
          </w:p>
        </w:tc>
      </w:tr>
      <w:tr w:rsidR="0069637B" w14:paraId="61C95967"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1196B1D"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693" w:type="dxa"/>
            <w:tcBorders>
              <w:top w:val="single" w:sz="2" w:space="0" w:color="auto"/>
              <w:left w:val="single" w:sz="2" w:space="0" w:color="auto"/>
              <w:bottom w:val="single" w:sz="2" w:space="0" w:color="auto"/>
              <w:right w:val="single" w:sz="2" w:space="0" w:color="auto"/>
            </w:tcBorders>
            <w:vAlign w:val="center"/>
          </w:tcPr>
          <w:p w14:paraId="372F0E87"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34D2677" w14:textId="77777777" w:rsidR="0069637B" w:rsidRDefault="0069637B">
            <w:pPr>
              <w:spacing w:line="240" w:lineRule="exact"/>
              <w:jc w:val="right"/>
              <w:rPr>
                <w:rFonts w:ascii="宋体" w:eastAsia="宋体" w:hAnsi="宋体" w:cs="宋体"/>
                <w:sz w:val="18"/>
                <w:szCs w:val="18"/>
              </w:rPr>
            </w:pPr>
          </w:p>
        </w:tc>
      </w:tr>
      <w:tr w:rsidR="0069637B" w14:paraId="0F5534C1"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477AAC6" w14:textId="77777777" w:rsidR="0069637B" w:rsidRDefault="00750F9E">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14:paraId="7DDF260C"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4C39C6F" w14:textId="77777777" w:rsidR="0069637B" w:rsidRDefault="0069637B">
            <w:pPr>
              <w:spacing w:line="240" w:lineRule="exact"/>
              <w:jc w:val="right"/>
              <w:rPr>
                <w:rFonts w:ascii="宋体" w:eastAsia="宋体" w:hAnsi="宋体" w:cs="宋体"/>
                <w:sz w:val="18"/>
                <w:szCs w:val="18"/>
              </w:rPr>
            </w:pPr>
          </w:p>
        </w:tc>
      </w:tr>
      <w:tr w:rsidR="0069637B" w14:paraId="4F1CA52E"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D58F47"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14:paraId="65E6755A"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5530E060" w14:textId="77777777" w:rsidR="0069637B" w:rsidRDefault="0069637B">
            <w:pPr>
              <w:spacing w:line="240" w:lineRule="exact"/>
              <w:jc w:val="right"/>
              <w:rPr>
                <w:rFonts w:ascii="宋体" w:eastAsia="宋体" w:hAnsi="宋体" w:cs="宋体"/>
                <w:sz w:val="18"/>
                <w:szCs w:val="18"/>
              </w:rPr>
            </w:pPr>
          </w:p>
        </w:tc>
      </w:tr>
      <w:tr w:rsidR="0069637B" w14:paraId="411CF1CC"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8F9BB8B"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693" w:type="dxa"/>
            <w:tcBorders>
              <w:top w:val="single" w:sz="2" w:space="0" w:color="auto"/>
              <w:left w:val="single" w:sz="2" w:space="0" w:color="auto"/>
              <w:bottom w:val="single" w:sz="2" w:space="0" w:color="auto"/>
              <w:right w:val="single" w:sz="2" w:space="0" w:color="auto"/>
            </w:tcBorders>
            <w:vAlign w:val="center"/>
          </w:tcPr>
          <w:p w14:paraId="3F9C7134"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FAFAA16" w14:textId="77777777" w:rsidR="0069637B" w:rsidRDefault="0069637B">
            <w:pPr>
              <w:spacing w:line="240" w:lineRule="exact"/>
              <w:jc w:val="right"/>
              <w:rPr>
                <w:rFonts w:ascii="宋体" w:eastAsia="宋体" w:hAnsi="宋体" w:cs="宋体"/>
                <w:sz w:val="18"/>
                <w:szCs w:val="18"/>
              </w:rPr>
            </w:pPr>
          </w:p>
        </w:tc>
      </w:tr>
      <w:tr w:rsidR="0069637B" w14:paraId="38E42AAB"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E74F6DB"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693" w:type="dxa"/>
            <w:tcBorders>
              <w:top w:val="single" w:sz="2" w:space="0" w:color="auto"/>
              <w:left w:val="single" w:sz="2" w:space="0" w:color="auto"/>
              <w:bottom w:val="single" w:sz="2" w:space="0" w:color="auto"/>
              <w:right w:val="single" w:sz="2" w:space="0" w:color="auto"/>
            </w:tcBorders>
            <w:vAlign w:val="center"/>
          </w:tcPr>
          <w:p w14:paraId="382ED792"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810D5BA" w14:textId="77777777" w:rsidR="0069637B" w:rsidRDefault="0069637B">
            <w:pPr>
              <w:spacing w:line="240" w:lineRule="exact"/>
              <w:jc w:val="right"/>
              <w:rPr>
                <w:rFonts w:ascii="宋体" w:eastAsia="宋体" w:hAnsi="宋体" w:cs="宋体"/>
                <w:sz w:val="18"/>
                <w:szCs w:val="18"/>
              </w:rPr>
            </w:pPr>
          </w:p>
        </w:tc>
      </w:tr>
      <w:tr w:rsidR="0069637B" w14:paraId="5124AC7E"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445C3C1"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693" w:type="dxa"/>
            <w:tcBorders>
              <w:top w:val="single" w:sz="2" w:space="0" w:color="auto"/>
              <w:left w:val="single" w:sz="2" w:space="0" w:color="auto"/>
              <w:bottom w:val="single" w:sz="2" w:space="0" w:color="auto"/>
              <w:right w:val="single" w:sz="2" w:space="0" w:color="auto"/>
            </w:tcBorders>
            <w:vAlign w:val="center"/>
          </w:tcPr>
          <w:p w14:paraId="23739097"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37EC3A7" w14:textId="77777777" w:rsidR="0069637B" w:rsidRDefault="0069637B">
            <w:pPr>
              <w:spacing w:line="240" w:lineRule="exact"/>
              <w:jc w:val="right"/>
              <w:rPr>
                <w:rFonts w:ascii="宋体" w:eastAsia="宋体" w:hAnsi="宋体" w:cs="宋体"/>
                <w:sz w:val="18"/>
                <w:szCs w:val="18"/>
              </w:rPr>
            </w:pPr>
          </w:p>
        </w:tc>
      </w:tr>
      <w:tr w:rsidR="0069637B" w14:paraId="3807C297"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6FA3AEA"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693" w:type="dxa"/>
            <w:tcBorders>
              <w:top w:val="single" w:sz="2" w:space="0" w:color="auto"/>
              <w:left w:val="single" w:sz="2" w:space="0" w:color="auto"/>
              <w:bottom w:val="single" w:sz="2" w:space="0" w:color="auto"/>
              <w:right w:val="single" w:sz="2" w:space="0" w:color="auto"/>
            </w:tcBorders>
            <w:vAlign w:val="center"/>
          </w:tcPr>
          <w:p w14:paraId="48B2CE04"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0E965356" w14:textId="77777777" w:rsidR="0069637B" w:rsidRDefault="0069637B">
            <w:pPr>
              <w:spacing w:line="240" w:lineRule="exact"/>
              <w:jc w:val="right"/>
              <w:rPr>
                <w:rFonts w:ascii="宋体" w:eastAsia="宋体" w:hAnsi="宋体" w:cs="宋体"/>
                <w:sz w:val="18"/>
                <w:szCs w:val="18"/>
              </w:rPr>
            </w:pPr>
          </w:p>
        </w:tc>
      </w:tr>
      <w:tr w:rsidR="0069637B" w14:paraId="7DD1E8E6"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CC0E51D"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693" w:type="dxa"/>
            <w:tcBorders>
              <w:top w:val="single" w:sz="2" w:space="0" w:color="auto"/>
              <w:left w:val="single" w:sz="2" w:space="0" w:color="auto"/>
              <w:bottom w:val="single" w:sz="2" w:space="0" w:color="auto"/>
              <w:right w:val="single" w:sz="2" w:space="0" w:color="auto"/>
            </w:tcBorders>
            <w:vAlign w:val="center"/>
          </w:tcPr>
          <w:p w14:paraId="2F223D3D"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4F940D60" w14:textId="77777777" w:rsidR="0069637B" w:rsidRDefault="0069637B">
            <w:pPr>
              <w:spacing w:line="240" w:lineRule="exact"/>
              <w:jc w:val="right"/>
              <w:rPr>
                <w:rFonts w:ascii="宋体" w:eastAsia="宋体" w:hAnsi="宋体" w:cs="宋体"/>
                <w:sz w:val="18"/>
                <w:szCs w:val="18"/>
              </w:rPr>
            </w:pPr>
          </w:p>
        </w:tc>
      </w:tr>
      <w:tr w:rsidR="0069637B" w14:paraId="0DD3F7C4"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8E0B544" w14:textId="77777777" w:rsidR="0069637B" w:rsidRDefault="00750F9E">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693" w:type="dxa"/>
            <w:tcBorders>
              <w:top w:val="single" w:sz="2" w:space="0" w:color="auto"/>
              <w:left w:val="single" w:sz="2" w:space="0" w:color="auto"/>
              <w:bottom w:val="single" w:sz="2" w:space="0" w:color="auto"/>
              <w:right w:val="single" w:sz="2" w:space="0" w:color="auto"/>
            </w:tcBorders>
            <w:vAlign w:val="center"/>
          </w:tcPr>
          <w:p w14:paraId="5F96D954"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91C4D73" w14:textId="77777777" w:rsidR="0069637B" w:rsidRDefault="0069637B">
            <w:pPr>
              <w:spacing w:line="240" w:lineRule="exact"/>
              <w:jc w:val="right"/>
              <w:rPr>
                <w:rFonts w:ascii="宋体" w:eastAsia="宋体" w:hAnsi="宋体" w:cs="宋体"/>
                <w:sz w:val="18"/>
                <w:szCs w:val="18"/>
              </w:rPr>
            </w:pPr>
          </w:p>
        </w:tc>
      </w:tr>
      <w:tr w:rsidR="0069637B" w14:paraId="49753825"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7D4DC8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六、综合收益总额</w:t>
            </w:r>
          </w:p>
        </w:tc>
        <w:tc>
          <w:tcPr>
            <w:tcW w:w="2693" w:type="dxa"/>
            <w:tcBorders>
              <w:top w:val="single" w:sz="2" w:space="0" w:color="auto"/>
              <w:left w:val="single" w:sz="2" w:space="0" w:color="auto"/>
              <w:bottom w:val="single" w:sz="2" w:space="0" w:color="auto"/>
              <w:right w:val="single" w:sz="2" w:space="0" w:color="auto"/>
            </w:tcBorders>
            <w:vAlign w:val="center"/>
          </w:tcPr>
          <w:p w14:paraId="5C1C84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-6,839,940.47</w:t>
            </w:r>
          </w:p>
        </w:tc>
        <w:tc>
          <w:tcPr>
            <w:tcW w:w="2126" w:type="dxa"/>
            <w:tcBorders>
              <w:top w:val="single" w:sz="2" w:space="0" w:color="auto"/>
              <w:left w:val="single" w:sz="2" w:space="0" w:color="auto"/>
              <w:bottom w:val="single" w:sz="2" w:space="0" w:color="auto"/>
              <w:right w:val="single" w:sz="2" w:space="0" w:color="auto"/>
            </w:tcBorders>
            <w:vAlign w:val="center"/>
          </w:tcPr>
          <w:p w14:paraId="4D0B66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22,005,687.96</w:t>
            </w:r>
          </w:p>
        </w:tc>
      </w:tr>
      <w:tr w:rsidR="0069637B" w14:paraId="3CFD7D74"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0F7CED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七、每股收益：</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2DC5E691"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1C2B1CD3" w14:textId="77777777" w:rsidR="0069637B" w:rsidRDefault="0069637B"/>
        </w:tc>
      </w:tr>
      <w:tr w:rsidR="0069637B" w14:paraId="19FFFC52"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3C2AAD2"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693" w:type="dxa"/>
            <w:tcBorders>
              <w:top w:val="single" w:sz="2" w:space="0" w:color="auto"/>
              <w:left w:val="single" w:sz="2" w:space="0" w:color="auto"/>
              <w:bottom w:val="single" w:sz="2" w:space="0" w:color="auto"/>
              <w:right w:val="single" w:sz="2" w:space="0" w:color="auto"/>
            </w:tcBorders>
            <w:vAlign w:val="center"/>
          </w:tcPr>
          <w:p w14:paraId="3E2038C5"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52EA86B" w14:textId="77777777" w:rsidR="0069637B" w:rsidRDefault="0069637B">
            <w:pPr>
              <w:spacing w:line="240" w:lineRule="exact"/>
              <w:jc w:val="right"/>
              <w:rPr>
                <w:rFonts w:ascii="宋体" w:eastAsia="宋体" w:hAnsi="宋体" w:cs="宋体"/>
                <w:sz w:val="18"/>
                <w:szCs w:val="18"/>
              </w:rPr>
            </w:pPr>
          </w:p>
        </w:tc>
      </w:tr>
      <w:tr w:rsidR="0069637B" w14:paraId="2FB07B68" w14:textId="77777777" w:rsidTr="0028622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C7F9B8D"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693" w:type="dxa"/>
            <w:tcBorders>
              <w:top w:val="single" w:sz="2" w:space="0" w:color="auto"/>
              <w:left w:val="single" w:sz="2" w:space="0" w:color="auto"/>
              <w:bottom w:val="single" w:sz="2" w:space="0" w:color="auto"/>
              <w:right w:val="single" w:sz="2" w:space="0" w:color="auto"/>
            </w:tcBorders>
            <w:vAlign w:val="center"/>
          </w:tcPr>
          <w:p w14:paraId="167F27D3"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7277497" w14:textId="77777777" w:rsidR="0069637B" w:rsidRDefault="0069637B">
            <w:pPr>
              <w:spacing w:line="240" w:lineRule="exact"/>
              <w:jc w:val="right"/>
              <w:rPr>
                <w:rFonts w:ascii="宋体" w:eastAsia="宋体" w:hAnsi="宋体" w:cs="宋体"/>
                <w:sz w:val="18"/>
                <w:szCs w:val="18"/>
              </w:rPr>
            </w:pPr>
          </w:p>
        </w:tc>
      </w:tr>
    </w:tbl>
    <w:p w14:paraId="207B0140" w14:textId="77777777" w:rsidR="0069637B" w:rsidRDefault="00750F9E">
      <w:pPr>
        <w:pStyle w:val="3"/>
        <w:spacing w:line="280" w:lineRule="exact"/>
        <w:jc w:val="left"/>
        <w:rPr>
          <w:rFonts w:ascii="宋体" w:hAnsi="宋体" w:cs="宋体"/>
          <w:b/>
          <w:bCs/>
        </w:rPr>
      </w:pPr>
      <w:bookmarkStart w:id="96" w:name="_Toc988985"/>
      <w:r>
        <w:rPr>
          <w:rFonts w:ascii="宋体" w:hAnsi="宋体" w:cs="宋体"/>
          <w:b/>
          <w:bCs/>
        </w:rPr>
        <w:t>5、合并现金流量表</w:t>
      </w:r>
      <w:bookmarkEnd w:id="96"/>
    </w:p>
    <w:p w14:paraId="29EBBE2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62"/>
        <w:gridCol w:w="2551"/>
        <w:gridCol w:w="2126"/>
      </w:tblGrid>
      <w:tr w:rsidR="0069637B" w14:paraId="2C4F9EE1"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3E9D593"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4CB33D39"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2022年半年度</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13407EDD"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69637B" w14:paraId="6AEE95F3"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58EF93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58FBF797"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55564DAC" w14:textId="77777777" w:rsidR="0069637B" w:rsidRDefault="0069637B"/>
        </w:tc>
      </w:tr>
      <w:tr w:rsidR="0069637B" w14:paraId="4CB06EBF"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DFB7CA4"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13E9990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614,776,101.34</w:t>
            </w:r>
          </w:p>
        </w:tc>
        <w:tc>
          <w:tcPr>
            <w:tcW w:w="2126" w:type="dxa"/>
            <w:tcBorders>
              <w:top w:val="single" w:sz="2" w:space="0" w:color="auto"/>
              <w:left w:val="single" w:sz="2" w:space="0" w:color="auto"/>
              <w:bottom w:val="single" w:sz="2" w:space="0" w:color="auto"/>
              <w:right w:val="single" w:sz="2" w:space="0" w:color="auto"/>
            </w:tcBorders>
            <w:vAlign w:val="center"/>
          </w:tcPr>
          <w:p w14:paraId="03A0D8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535,593,133.53</w:t>
            </w:r>
          </w:p>
        </w:tc>
      </w:tr>
      <w:tr w:rsidR="0069637B" w14:paraId="0D1294E1"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795684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29CD81C5"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4BF83B95" w14:textId="77777777" w:rsidR="0069637B" w:rsidRDefault="0069637B">
            <w:pPr>
              <w:spacing w:line="240" w:lineRule="exact"/>
              <w:jc w:val="right"/>
              <w:rPr>
                <w:rFonts w:ascii="宋体" w:eastAsia="宋体" w:hAnsi="宋体" w:cs="宋体"/>
                <w:sz w:val="18"/>
                <w:szCs w:val="18"/>
              </w:rPr>
            </w:pPr>
          </w:p>
        </w:tc>
      </w:tr>
      <w:tr w:rsidR="0069637B" w14:paraId="58D36150"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CE635B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46A83767"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E62368C" w14:textId="77777777" w:rsidR="0069637B" w:rsidRDefault="0069637B">
            <w:pPr>
              <w:spacing w:line="240" w:lineRule="exact"/>
              <w:jc w:val="right"/>
              <w:rPr>
                <w:rFonts w:ascii="宋体" w:eastAsia="宋体" w:hAnsi="宋体" w:cs="宋体"/>
                <w:sz w:val="18"/>
                <w:szCs w:val="18"/>
              </w:rPr>
            </w:pPr>
          </w:p>
        </w:tc>
      </w:tr>
      <w:tr w:rsidR="0069637B" w14:paraId="2E37CA3B"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0492CB4"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5244CBC8"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44AA20E" w14:textId="77777777" w:rsidR="0069637B" w:rsidRDefault="0069637B">
            <w:pPr>
              <w:spacing w:line="240" w:lineRule="exact"/>
              <w:jc w:val="right"/>
              <w:rPr>
                <w:rFonts w:ascii="宋体" w:eastAsia="宋体" w:hAnsi="宋体" w:cs="宋体"/>
                <w:sz w:val="18"/>
                <w:szCs w:val="18"/>
              </w:rPr>
            </w:pPr>
          </w:p>
        </w:tc>
      </w:tr>
      <w:tr w:rsidR="0069637B" w14:paraId="2CD7ADE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D55F66D"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551" w:type="dxa"/>
            <w:tcBorders>
              <w:top w:val="single" w:sz="2" w:space="0" w:color="auto"/>
              <w:left w:val="single" w:sz="2" w:space="0" w:color="auto"/>
              <w:bottom w:val="single" w:sz="2" w:space="0" w:color="auto"/>
              <w:right w:val="single" w:sz="2" w:space="0" w:color="auto"/>
            </w:tcBorders>
            <w:vAlign w:val="center"/>
          </w:tcPr>
          <w:p w14:paraId="55DB87E4"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1F91CED" w14:textId="77777777" w:rsidR="0069637B" w:rsidRDefault="0069637B">
            <w:pPr>
              <w:spacing w:line="240" w:lineRule="exact"/>
              <w:jc w:val="right"/>
              <w:rPr>
                <w:rFonts w:ascii="宋体" w:eastAsia="宋体" w:hAnsi="宋体" w:cs="宋体"/>
                <w:sz w:val="18"/>
                <w:szCs w:val="18"/>
              </w:rPr>
            </w:pPr>
          </w:p>
        </w:tc>
      </w:tr>
      <w:tr w:rsidR="0069637B" w14:paraId="185F4CC2"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9374FC8"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551" w:type="dxa"/>
            <w:tcBorders>
              <w:top w:val="single" w:sz="2" w:space="0" w:color="auto"/>
              <w:left w:val="single" w:sz="2" w:space="0" w:color="auto"/>
              <w:bottom w:val="single" w:sz="2" w:space="0" w:color="auto"/>
              <w:right w:val="single" w:sz="2" w:space="0" w:color="auto"/>
            </w:tcBorders>
            <w:vAlign w:val="center"/>
          </w:tcPr>
          <w:p w14:paraId="09FC95D5"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A0CCE9E" w14:textId="77777777" w:rsidR="0069637B" w:rsidRDefault="0069637B">
            <w:pPr>
              <w:spacing w:line="240" w:lineRule="exact"/>
              <w:jc w:val="right"/>
              <w:rPr>
                <w:rFonts w:ascii="宋体" w:eastAsia="宋体" w:hAnsi="宋体" w:cs="宋体"/>
                <w:sz w:val="18"/>
                <w:szCs w:val="18"/>
              </w:rPr>
            </w:pPr>
          </w:p>
        </w:tc>
      </w:tr>
      <w:tr w:rsidR="0069637B" w14:paraId="3099E352"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B105B4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5D8ACAD2"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093C92F" w14:textId="77777777" w:rsidR="0069637B" w:rsidRDefault="0069637B">
            <w:pPr>
              <w:spacing w:line="240" w:lineRule="exact"/>
              <w:jc w:val="right"/>
              <w:rPr>
                <w:rFonts w:ascii="宋体" w:eastAsia="宋体" w:hAnsi="宋体" w:cs="宋体"/>
                <w:sz w:val="18"/>
                <w:szCs w:val="18"/>
              </w:rPr>
            </w:pPr>
          </w:p>
        </w:tc>
      </w:tr>
      <w:tr w:rsidR="0069637B" w14:paraId="160F6445"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AB29310"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551" w:type="dxa"/>
            <w:tcBorders>
              <w:top w:val="single" w:sz="2" w:space="0" w:color="auto"/>
              <w:left w:val="single" w:sz="2" w:space="0" w:color="auto"/>
              <w:bottom w:val="single" w:sz="2" w:space="0" w:color="auto"/>
              <w:right w:val="single" w:sz="2" w:space="0" w:color="auto"/>
            </w:tcBorders>
            <w:vAlign w:val="center"/>
          </w:tcPr>
          <w:p w14:paraId="4FC09139"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9900B54" w14:textId="77777777" w:rsidR="0069637B" w:rsidRDefault="0069637B">
            <w:pPr>
              <w:spacing w:line="240" w:lineRule="exact"/>
              <w:jc w:val="right"/>
              <w:rPr>
                <w:rFonts w:ascii="宋体" w:eastAsia="宋体" w:hAnsi="宋体" w:cs="宋体"/>
                <w:sz w:val="18"/>
                <w:szCs w:val="18"/>
              </w:rPr>
            </w:pPr>
          </w:p>
        </w:tc>
      </w:tr>
      <w:tr w:rsidR="0069637B" w14:paraId="249F5262"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7865ADE"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2858F282"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75C225D" w14:textId="77777777" w:rsidR="0069637B" w:rsidRDefault="0069637B">
            <w:pPr>
              <w:spacing w:line="240" w:lineRule="exact"/>
              <w:jc w:val="right"/>
              <w:rPr>
                <w:rFonts w:ascii="宋体" w:eastAsia="宋体" w:hAnsi="宋体" w:cs="宋体"/>
                <w:sz w:val="18"/>
                <w:szCs w:val="18"/>
              </w:rPr>
            </w:pPr>
          </w:p>
        </w:tc>
      </w:tr>
      <w:tr w:rsidR="0069637B" w14:paraId="7CEF0AC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F28322D"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1419A125"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647D625" w14:textId="77777777" w:rsidR="0069637B" w:rsidRDefault="0069637B">
            <w:pPr>
              <w:spacing w:line="240" w:lineRule="exact"/>
              <w:jc w:val="right"/>
              <w:rPr>
                <w:rFonts w:ascii="宋体" w:eastAsia="宋体" w:hAnsi="宋体" w:cs="宋体"/>
                <w:sz w:val="18"/>
                <w:szCs w:val="18"/>
              </w:rPr>
            </w:pPr>
          </w:p>
        </w:tc>
      </w:tr>
      <w:tr w:rsidR="0069637B" w14:paraId="1A984495"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97D5D1D"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551" w:type="dxa"/>
            <w:tcBorders>
              <w:top w:val="single" w:sz="2" w:space="0" w:color="auto"/>
              <w:left w:val="single" w:sz="2" w:space="0" w:color="auto"/>
              <w:bottom w:val="single" w:sz="2" w:space="0" w:color="auto"/>
              <w:right w:val="single" w:sz="2" w:space="0" w:color="auto"/>
            </w:tcBorders>
            <w:vAlign w:val="center"/>
          </w:tcPr>
          <w:p w14:paraId="596A263B"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584999A5" w14:textId="77777777" w:rsidR="0069637B" w:rsidRDefault="0069637B">
            <w:pPr>
              <w:spacing w:line="240" w:lineRule="exact"/>
              <w:jc w:val="right"/>
              <w:rPr>
                <w:rFonts w:ascii="宋体" w:eastAsia="宋体" w:hAnsi="宋体" w:cs="宋体"/>
                <w:sz w:val="18"/>
                <w:szCs w:val="18"/>
              </w:rPr>
            </w:pPr>
          </w:p>
        </w:tc>
      </w:tr>
      <w:tr w:rsidR="0069637B" w14:paraId="670E2FE0"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E8BC25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551" w:type="dxa"/>
            <w:tcBorders>
              <w:top w:val="single" w:sz="2" w:space="0" w:color="auto"/>
              <w:left w:val="single" w:sz="2" w:space="0" w:color="auto"/>
              <w:bottom w:val="single" w:sz="2" w:space="0" w:color="auto"/>
              <w:right w:val="single" w:sz="2" w:space="0" w:color="auto"/>
            </w:tcBorders>
            <w:vAlign w:val="center"/>
          </w:tcPr>
          <w:p w14:paraId="32ABAF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23,333,510.80</w:t>
            </w:r>
          </w:p>
        </w:tc>
        <w:tc>
          <w:tcPr>
            <w:tcW w:w="2126" w:type="dxa"/>
            <w:tcBorders>
              <w:top w:val="single" w:sz="2" w:space="0" w:color="auto"/>
              <w:left w:val="single" w:sz="2" w:space="0" w:color="auto"/>
              <w:bottom w:val="single" w:sz="2" w:space="0" w:color="auto"/>
              <w:right w:val="single" w:sz="2" w:space="0" w:color="auto"/>
            </w:tcBorders>
            <w:vAlign w:val="center"/>
          </w:tcPr>
          <w:p w14:paraId="7F7282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16,595,153.77</w:t>
            </w:r>
          </w:p>
        </w:tc>
      </w:tr>
      <w:tr w:rsidR="0069637B" w14:paraId="44E6D19B"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64F8C9A"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54D1BC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11,934,986.68</w:t>
            </w:r>
          </w:p>
        </w:tc>
        <w:tc>
          <w:tcPr>
            <w:tcW w:w="2126" w:type="dxa"/>
            <w:tcBorders>
              <w:top w:val="single" w:sz="2" w:space="0" w:color="auto"/>
              <w:left w:val="single" w:sz="2" w:space="0" w:color="auto"/>
              <w:bottom w:val="single" w:sz="2" w:space="0" w:color="auto"/>
              <w:right w:val="single" w:sz="2" w:space="0" w:color="auto"/>
            </w:tcBorders>
            <w:vAlign w:val="center"/>
          </w:tcPr>
          <w:p w14:paraId="0D45AC1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24,316,655.17</w:t>
            </w:r>
          </w:p>
        </w:tc>
      </w:tr>
      <w:tr w:rsidR="0069637B" w14:paraId="3CAA322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604017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14:paraId="42B85F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650,044,598.82</w:t>
            </w:r>
          </w:p>
        </w:tc>
        <w:tc>
          <w:tcPr>
            <w:tcW w:w="2126" w:type="dxa"/>
            <w:tcBorders>
              <w:top w:val="single" w:sz="2" w:space="0" w:color="auto"/>
              <w:left w:val="single" w:sz="2" w:space="0" w:color="auto"/>
              <w:bottom w:val="single" w:sz="2" w:space="0" w:color="auto"/>
              <w:right w:val="single" w:sz="2" w:space="0" w:color="auto"/>
            </w:tcBorders>
            <w:vAlign w:val="center"/>
          </w:tcPr>
          <w:p w14:paraId="364629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576,504,942.47</w:t>
            </w:r>
          </w:p>
        </w:tc>
      </w:tr>
      <w:tr w:rsidR="0069637B" w14:paraId="49DDB33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852E63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4F55F8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571,608,995.51</w:t>
            </w:r>
          </w:p>
        </w:tc>
        <w:tc>
          <w:tcPr>
            <w:tcW w:w="2126" w:type="dxa"/>
            <w:tcBorders>
              <w:top w:val="single" w:sz="2" w:space="0" w:color="auto"/>
              <w:left w:val="single" w:sz="2" w:space="0" w:color="auto"/>
              <w:bottom w:val="single" w:sz="2" w:space="0" w:color="auto"/>
              <w:right w:val="single" w:sz="2" w:space="0" w:color="auto"/>
            </w:tcBorders>
            <w:vAlign w:val="center"/>
          </w:tcPr>
          <w:p w14:paraId="3037059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478,531,169.62</w:t>
            </w:r>
          </w:p>
        </w:tc>
      </w:tr>
      <w:tr w:rsidR="0069637B" w14:paraId="2DF4B51D"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931248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4D52A622"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6BC3972" w14:textId="77777777" w:rsidR="0069637B" w:rsidRDefault="0069637B">
            <w:pPr>
              <w:spacing w:line="240" w:lineRule="exact"/>
              <w:jc w:val="right"/>
              <w:rPr>
                <w:rFonts w:ascii="宋体" w:eastAsia="宋体" w:hAnsi="宋体" w:cs="宋体"/>
                <w:sz w:val="18"/>
                <w:szCs w:val="18"/>
              </w:rPr>
            </w:pPr>
          </w:p>
        </w:tc>
      </w:tr>
      <w:tr w:rsidR="0069637B" w14:paraId="2721D8CA"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FD4E63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458F924F"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FECB67E" w14:textId="77777777" w:rsidR="0069637B" w:rsidRDefault="0069637B">
            <w:pPr>
              <w:spacing w:line="240" w:lineRule="exact"/>
              <w:jc w:val="right"/>
              <w:rPr>
                <w:rFonts w:ascii="宋体" w:eastAsia="宋体" w:hAnsi="宋体" w:cs="宋体"/>
                <w:sz w:val="18"/>
                <w:szCs w:val="18"/>
              </w:rPr>
            </w:pPr>
          </w:p>
        </w:tc>
      </w:tr>
      <w:tr w:rsidR="0069637B" w14:paraId="22BBE1D1"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8868F2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551" w:type="dxa"/>
            <w:tcBorders>
              <w:top w:val="single" w:sz="2" w:space="0" w:color="auto"/>
              <w:left w:val="single" w:sz="2" w:space="0" w:color="auto"/>
              <w:bottom w:val="single" w:sz="2" w:space="0" w:color="auto"/>
              <w:right w:val="single" w:sz="2" w:space="0" w:color="auto"/>
            </w:tcBorders>
            <w:vAlign w:val="center"/>
          </w:tcPr>
          <w:p w14:paraId="3D2DC559"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1FF8B170" w14:textId="77777777" w:rsidR="0069637B" w:rsidRDefault="0069637B">
            <w:pPr>
              <w:spacing w:line="240" w:lineRule="exact"/>
              <w:jc w:val="right"/>
              <w:rPr>
                <w:rFonts w:ascii="宋体" w:eastAsia="宋体" w:hAnsi="宋体" w:cs="宋体"/>
                <w:sz w:val="18"/>
                <w:szCs w:val="18"/>
              </w:rPr>
            </w:pPr>
          </w:p>
        </w:tc>
      </w:tr>
      <w:tr w:rsidR="0069637B" w14:paraId="38883863"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CD2D762"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5F9D96E1"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3BB20C22" w14:textId="77777777" w:rsidR="0069637B" w:rsidRDefault="0069637B">
            <w:pPr>
              <w:spacing w:line="240" w:lineRule="exact"/>
              <w:jc w:val="right"/>
              <w:rPr>
                <w:rFonts w:ascii="宋体" w:eastAsia="宋体" w:hAnsi="宋体" w:cs="宋体"/>
                <w:sz w:val="18"/>
                <w:szCs w:val="18"/>
              </w:rPr>
            </w:pPr>
          </w:p>
        </w:tc>
      </w:tr>
      <w:tr w:rsidR="0069637B" w14:paraId="0CDD0B54"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CE8051B"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551" w:type="dxa"/>
            <w:tcBorders>
              <w:top w:val="single" w:sz="2" w:space="0" w:color="auto"/>
              <w:left w:val="single" w:sz="2" w:space="0" w:color="auto"/>
              <w:bottom w:val="single" w:sz="2" w:space="0" w:color="auto"/>
              <w:right w:val="single" w:sz="2" w:space="0" w:color="auto"/>
            </w:tcBorders>
            <w:vAlign w:val="center"/>
          </w:tcPr>
          <w:p w14:paraId="4C18C02A"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C90DF8D" w14:textId="77777777" w:rsidR="0069637B" w:rsidRDefault="0069637B">
            <w:pPr>
              <w:spacing w:line="240" w:lineRule="exact"/>
              <w:jc w:val="right"/>
              <w:rPr>
                <w:rFonts w:ascii="宋体" w:eastAsia="宋体" w:hAnsi="宋体" w:cs="宋体"/>
                <w:sz w:val="18"/>
                <w:szCs w:val="18"/>
              </w:rPr>
            </w:pPr>
          </w:p>
        </w:tc>
      </w:tr>
      <w:tr w:rsidR="0069637B" w14:paraId="6A2D1212"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7084699"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551" w:type="dxa"/>
            <w:tcBorders>
              <w:top w:val="single" w:sz="2" w:space="0" w:color="auto"/>
              <w:left w:val="single" w:sz="2" w:space="0" w:color="auto"/>
              <w:bottom w:val="single" w:sz="2" w:space="0" w:color="auto"/>
              <w:right w:val="single" w:sz="2" w:space="0" w:color="auto"/>
            </w:tcBorders>
            <w:vAlign w:val="center"/>
          </w:tcPr>
          <w:p w14:paraId="33890E16"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BEE25CE" w14:textId="77777777" w:rsidR="0069637B" w:rsidRDefault="0069637B">
            <w:pPr>
              <w:spacing w:line="240" w:lineRule="exact"/>
              <w:jc w:val="right"/>
              <w:rPr>
                <w:rFonts w:ascii="宋体" w:eastAsia="宋体" w:hAnsi="宋体" w:cs="宋体"/>
                <w:sz w:val="18"/>
                <w:szCs w:val="18"/>
              </w:rPr>
            </w:pPr>
          </w:p>
        </w:tc>
      </w:tr>
      <w:tr w:rsidR="0069637B" w14:paraId="172EEEB5"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E1B2C41"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537DB32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53,988,325.01</w:t>
            </w:r>
          </w:p>
        </w:tc>
        <w:tc>
          <w:tcPr>
            <w:tcW w:w="2126" w:type="dxa"/>
            <w:tcBorders>
              <w:top w:val="single" w:sz="2" w:space="0" w:color="auto"/>
              <w:left w:val="single" w:sz="2" w:space="0" w:color="auto"/>
              <w:bottom w:val="single" w:sz="2" w:space="0" w:color="auto"/>
              <w:right w:val="single" w:sz="2" w:space="0" w:color="auto"/>
            </w:tcBorders>
            <w:vAlign w:val="center"/>
          </w:tcPr>
          <w:p w14:paraId="184E841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48,652,695.91</w:t>
            </w:r>
          </w:p>
        </w:tc>
      </w:tr>
      <w:tr w:rsidR="0069637B" w14:paraId="4577EFA6"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E8842A2"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551" w:type="dxa"/>
            <w:tcBorders>
              <w:top w:val="single" w:sz="2" w:space="0" w:color="auto"/>
              <w:left w:val="single" w:sz="2" w:space="0" w:color="auto"/>
              <w:bottom w:val="single" w:sz="2" w:space="0" w:color="auto"/>
              <w:right w:val="single" w:sz="2" w:space="0" w:color="auto"/>
            </w:tcBorders>
            <w:vAlign w:val="center"/>
          </w:tcPr>
          <w:p w14:paraId="4C71397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10,812,259.61</w:t>
            </w:r>
          </w:p>
        </w:tc>
        <w:tc>
          <w:tcPr>
            <w:tcW w:w="2126" w:type="dxa"/>
            <w:tcBorders>
              <w:top w:val="single" w:sz="2" w:space="0" w:color="auto"/>
              <w:left w:val="single" w:sz="2" w:space="0" w:color="auto"/>
              <w:bottom w:val="single" w:sz="2" w:space="0" w:color="auto"/>
              <w:right w:val="single" w:sz="2" w:space="0" w:color="auto"/>
            </w:tcBorders>
            <w:vAlign w:val="center"/>
          </w:tcPr>
          <w:p w14:paraId="2EB734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16,006,479.59</w:t>
            </w:r>
          </w:p>
        </w:tc>
      </w:tr>
      <w:tr w:rsidR="0069637B" w14:paraId="1DA078E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531A02D"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7BDAB5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28,638,877.70</w:t>
            </w:r>
          </w:p>
        </w:tc>
        <w:tc>
          <w:tcPr>
            <w:tcW w:w="2126" w:type="dxa"/>
            <w:tcBorders>
              <w:top w:val="single" w:sz="2" w:space="0" w:color="auto"/>
              <w:left w:val="single" w:sz="2" w:space="0" w:color="auto"/>
              <w:bottom w:val="single" w:sz="2" w:space="0" w:color="auto"/>
              <w:right w:val="single" w:sz="2" w:space="0" w:color="auto"/>
            </w:tcBorders>
            <w:vAlign w:val="center"/>
          </w:tcPr>
          <w:p w14:paraId="1068C0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35,966,689.34</w:t>
            </w:r>
          </w:p>
        </w:tc>
      </w:tr>
      <w:tr w:rsidR="0069637B" w14:paraId="313D9648"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04AFC8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14:paraId="47C5986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665,048,457.83</w:t>
            </w:r>
          </w:p>
        </w:tc>
        <w:tc>
          <w:tcPr>
            <w:tcW w:w="2126" w:type="dxa"/>
            <w:tcBorders>
              <w:top w:val="single" w:sz="2" w:space="0" w:color="auto"/>
              <w:left w:val="single" w:sz="2" w:space="0" w:color="auto"/>
              <w:bottom w:val="single" w:sz="2" w:space="0" w:color="auto"/>
              <w:right w:val="single" w:sz="2" w:space="0" w:color="auto"/>
            </w:tcBorders>
            <w:vAlign w:val="center"/>
          </w:tcPr>
          <w:p w14:paraId="0273D84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579,157,034.46</w:t>
            </w:r>
          </w:p>
        </w:tc>
      </w:tr>
      <w:tr w:rsidR="0069637B" w14:paraId="50A9B99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2BB044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lastRenderedPageBreak/>
              <w:t>经营活动产生的现金流量净额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14:paraId="7B9EEFA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-15,003,859.01</w:t>
            </w:r>
          </w:p>
        </w:tc>
        <w:tc>
          <w:tcPr>
            <w:tcW w:w="2126" w:type="dxa"/>
            <w:tcBorders>
              <w:top w:val="single" w:sz="2" w:space="0" w:color="auto"/>
              <w:left w:val="single" w:sz="2" w:space="0" w:color="auto"/>
              <w:bottom w:val="single" w:sz="2" w:space="0" w:color="auto"/>
              <w:right w:val="single" w:sz="2" w:space="0" w:color="auto"/>
            </w:tcBorders>
            <w:vAlign w:val="center"/>
          </w:tcPr>
          <w:p w14:paraId="1B5CC2C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-2,652,091.99</w:t>
            </w:r>
          </w:p>
        </w:tc>
      </w:tr>
      <w:tr w:rsidR="0069637B" w14:paraId="027BC4A5"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A41B98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6676A064"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6FF4194E" w14:textId="77777777" w:rsidR="0069637B" w:rsidRDefault="0069637B"/>
        </w:tc>
      </w:tr>
      <w:tr w:rsidR="0069637B" w14:paraId="114FCA70"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133926E"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1285716A"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45CA5C2" w14:textId="77777777" w:rsidR="0069637B" w:rsidRDefault="0069637B">
            <w:pPr>
              <w:spacing w:line="240" w:lineRule="exact"/>
              <w:jc w:val="right"/>
              <w:rPr>
                <w:rFonts w:ascii="宋体" w:eastAsia="宋体" w:hAnsi="宋体" w:cs="宋体"/>
                <w:sz w:val="18"/>
                <w:szCs w:val="18"/>
              </w:rPr>
            </w:pPr>
          </w:p>
        </w:tc>
      </w:tr>
      <w:tr w:rsidR="0069637B" w14:paraId="48DF93D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D15DEB0"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0B0CE207"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0847E317" w14:textId="77777777" w:rsidR="0069637B" w:rsidRDefault="0069637B">
            <w:pPr>
              <w:spacing w:line="240" w:lineRule="exact"/>
              <w:jc w:val="right"/>
              <w:rPr>
                <w:rFonts w:ascii="宋体" w:eastAsia="宋体" w:hAnsi="宋体" w:cs="宋体"/>
                <w:sz w:val="18"/>
                <w:szCs w:val="18"/>
              </w:rPr>
            </w:pPr>
          </w:p>
        </w:tc>
      </w:tr>
      <w:tr w:rsidR="0069637B" w14:paraId="78B8174F"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4377892"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551" w:type="dxa"/>
            <w:tcBorders>
              <w:top w:val="single" w:sz="2" w:space="0" w:color="auto"/>
              <w:left w:val="single" w:sz="2" w:space="0" w:color="auto"/>
              <w:bottom w:val="single" w:sz="2" w:space="0" w:color="auto"/>
              <w:right w:val="single" w:sz="2" w:space="0" w:color="auto"/>
            </w:tcBorders>
            <w:vAlign w:val="center"/>
          </w:tcPr>
          <w:p w14:paraId="1F194E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276,140.00</w:t>
            </w:r>
          </w:p>
        </w:tc>
        <w:tc>
          <w:tcPr>
            <w:tcW w:w="2126" w:type="dxa"/>
            <w:tcBorders>
              <w:top w:val="single" w:sz="2" w:space="0" w:color="auto"/>
              <w:left w:val="single" w:sz="2" w:space="0" w:color="auto"/>
              <w:bottom w:val="single" w:sz="2" w:space="0" w:color="auto"/>
              <w:right w:val="single" w:sz="2" w:space="0" w:color="auto"/>
            </w:tcBorders>
            <w:vAlign w:val="center"/>
          </w:tcPr>
          <w:p w14:paraId="28DB1B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11,000.00</w:t>
            </w:r>
          </w:p>
        </w:tc>
      </w:tr>
      <w:tr w:rsidR="0069637B" w14:paraId="310E3A93"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963356C"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551" w:type="dxa"/>
            <w:tcBorders>
              <w:top w:val="single" w:sz="2" w:space="0" w:color="auto"/>
              <w:left w:val="single" w:sz="2" w:space="0" w:color="auto"/>
              <w:bottom w:val="single" w:sz="2" w:space="0" w:color="auto"/>
              <w:right w:val="single" w:sz="2" w:space="0" w:color="auto"/>
            </w:tcBorders>
            <w:vAlign w:val="center"/>
          </w:tcPr>
          <w:p w14:paraId="7E0556A8"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DDA76D9" w14:textId="77777777" w:rsidR="0069637B" w:rsidRDefault="0069637B">
            <w:pPr>
              <w:spacing w:line="240" w:lineRule="exact"/>
              <w:jc w:val="right"/>
              <w:rPr>
                <w:rFonts w:ascii="宋体" w:eastAsia="宋体" w:hAnsi="宋体" w:cs="宋体"/>
                <w:sz w:val="18"/>
                <w:szCs w:val="18"/>
              </w:rPr>
            </w:pPr>
          </w:p>
        </w:tc>
      </w:tr>
      <w:tr w:rsidR="0069637B" w14:paraId="39457CCA"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9E9E7C8"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6D6D96FB"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0460549" w14:textId="77777777" w:rsidR="0069637B" w:rsidRDefault="0069637B">
            <w:pPr>
              <w:spacing w:line="240" w:lineRule="exact"/>
              <w:jc w:val="right"/>
              <w:rPr>
                <w:rFonts w:ascii="宋体" w:eastAsia="宋体" w:hAnsi="宋体" w:cs="宋体"/>
                <w:sz w:val="18"/>
                <w:szCs w:val="18"/>
              </w:rPr>
            </w:pPr>
          </w:p>
        </w:tc>
      </w:tr>
      <w:tr w:rsidR="0069637B" w14:paraId="0CD2EA43"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9D11ED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14:paraId="2699B0B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276,140.00</w:t>
            </w:r>
          </w:p>
        </w:tc>
        <w:tc>
          <w:tcPr>
            <w:tcW w:w="2126" w:type="dxa"/>
            <w:tcBorders>
              <w:top w:val="single" w:sz="2" w:space="0" w:color="auto"/>
              <w:left w:val="single" w:sz="2" w:space="0" w:color="auto"/>
              <w:bottom w:val="single" w:sz="2" w:space="0" w:color="auto"/>
              <w:right w:val="single" w:sz="2" w:space="0" w:color="auto"/>
            </w:tcBorders>
            <w:vAlign w:val="center"/>
          </w:tcPr>
          <w:p w14:paraId="711D51A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11,000.00</w:t>
            </w:r>
          </w:p>
        </w:tc>
      </w:tr>
      <w:tr w:rsidR="0069637B" w14:paraId="04212BFA"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271B76D"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2F96951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3,527,664.78</w:t>
            </w:r>
          </w:p>
        </w:tc>
        <w:tc>
          <w:tcPr>
            <w:tcW w:w="2126" w:type="dxa"/>
            <w:tcBorders>
              <w:top w:val="single" w:sz="2" w:space="0" w:color="auto"/>
              <w:left w:val="single" w:sz="2" w:space="0" w:color="auto"/>
              <w:bottom w:val="single" w:sz="2" w:space="0" w:color="auto"/>
              <w:right w:val="single" w:sz="2" w:space="0" w:color="auto"/>
            </w:tcBorders>
            <w:vAlign w:val="center"/>
          </w:tcPr>
          <w:p w14:paraId="3EE221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203,399.00</w:t>
            </w:r>
          </w:p>
        </w:tc>
      </w:tr>
      <w:tr w:rsidR="0069637B" w14:paraId="021AC12B"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7A0C601"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3DD8BF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2126" w:type="dxa"/>
            <w:tcBorders>
              <w:top w:val="single" w:sz="2" w:space="0" w:color="auto"/>
              <w:left w:val="single" w:sz="2" w:space="0" w:color="auto"/>
              <w:bottom w:val="single" w:sz="2" w:space="0" w:color="auto"/>
              <w:right w:val="single" w:sz="2" w:space="0" w:color="auto"/>
            </w:tcBorders>
            <w:vAlign w:val="center"/>
          </w:tcPr>
          <w:p w14:paraId="3F49825B" w14:textId="77777777" w:rsidR="0069637B" w:rsidRDefault="0069637B">
            <w:pPr>
              <w:spacing w:line="240" w:lineRule="exact"/>
              <w:jc w:val="right"/>
              <w:rPr>
                <w:rFonts w:ascii="宋体" w:eastAsia="宋体" w:hAnsi="宋体" w:cs="宋体"/>
                <w:sz w:val="18"/>
                <w:szCs w:val="18"/>
              </w:rPr>
            </w:pPr>
          </w:p>
        </w:tc>
      </w:tr>
      <w:tr w:rsidR="0069637B" w14:paraId="06FFE453"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771358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2D1EA07C"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0AFF80E1" w14:textId="77777777" w:rsidR="0069637B" w:rsidRDefault="0069637B">
            <w:pPr>
              <w:spacing w:line="240" w:lineRule="exact"/>
              <w:jc w:val="right"/>
              <w:rPr>
                <w:rFonts w:ascii="宋体" w:eastAsia="宋体" w:hAnsi="宋体" w:cs="宋体"/>
                <w:sz w:val="18"/>
                <w:szCs w:val="18"/>
              </w:rPr>
            </w:pPr>
          </w:p>
        </w:tc>
      </w:tr>
      <w:tr w:rsidR="0069637B" w14:paraId="177911A8"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1E6FA8D"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551" w:type="dxa"/>
            <w:tcBorders>
              <w:top w:val="single" w:sz="2" w:space="0" w:color="auto"/>
              <w:left w:val="single" w:sz="2" w:space="0" w:color="auto"/>
              <w:bottom w:val="single" w:sz="2" w:space="0" w:color="auto"/>
              <w:right w:val="single" w:sz="2" w:space="0" w:color="auto"/>
            </w:tcBorders>
            <w:vAlign w:val="center"/>
          </w:tcPr>
          <w:p w14:paraId="3526C81E"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BD7F905" w14:textId="77777777" w:rsidR="0069637B" w:rsidRDefault="0069637B">
            <w:pPr>
              <w:spacing w:line="240" w:lineRule="exact"/>
              <w:jc w:val="right"/>
              <w:rPr>
                <w:rFonts w:ascii="宋体" w:eastAsia="宋体" w:hAnsi="宋体" w:cs="宋体"/>
                <w:sz w:val="18"/>
                <w:szCs w:val="18"/>
              </w:rPr>
            </w:pPr>
          </w:p>
        </w:tc>
      </w:tr>
      <w:tr w:rsidR="0069637B" w14:paraId="7130849C"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AA70F88"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160BA269"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57624CFE" w14:textId="77777777" w:rsidR="0069637B" w:rsidRDefault="0069637B">
            <w:pPr>
              <w:spacing w:line="240" w:lineRule="exact"/>
              <w:jc w:val="right"/>
              <w:rPr>
                <w:rFonts w:ascii="宋体" w:eastAsia="宋体" w:hAnsi="宋体" w:cs="宋体"/>
                <w:sz w:val="18"/>
                <w:szCs w:val="18"/>
              </w:rPr>
            </w:pPr>
          </w:p>
        </w:tc>
      </w:tr>
      <w:tr w:rsidR="0069637B" w14:paraId="710657A5"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D5C5AC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14:paraId="0B13FC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13,527,664.78</w:t>
            </w:r>
          </w:p>
        </w:tc>
        <w:tc>
          <w:tcPr>
            <w:tcW w:w="2126" w:type="dxa"/>
            <w:tcBorders>
              <w:top w:val="single" w:sz="2" w:space="0" w:color="auto"/>
              <w:left w:val="single" w:sz="2" w:space="0" w:color="auto"/>
              <w:bottom w:val="single" w:sz="2" w:space="0" w:color="auto"/>
              <w:right w:val="single" w:sz="2" w:space="0" w:color="auto"/>
            </w:tcBorders>
            <w:vAlign w:val="center"/>
          </w:tcPr>
          <w:p w14:paraId="18DCFD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203,399.00</w:t>
            </w:r>
          </w:p>
        </w:tc>
      </w:tr>
      <w:tr w:rsidR="0069637B" w14:paraId="7760CDCF"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B5D3A0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14:paraId="6287AD0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-13,251,524.78</w:t>
            </w:r>
          </w:p>
        </w:tc>
        <w:tc>
          <w:tcPr>
            <w:tcW w:w="2126" w:type="dxa"/>
            <w:tcBorders>
              <w:top w:val="single" w:sz="2" w:space="0" w:color="auto"/>
              <w:left w:val="single" w:sz="2" w:space="0" w:color="auto"/>
              <w:bottom w:val="single" w:sz="2" w:space="0" w:color="auto"/>
              <w:right w:val="single" w:sz="2" w:space="0" w:color="auto"/>
            </w:tcBorders>
            <w:vAlign w:val="center"/>
          </w:tcPr>
          <w:p w14:paraId="0A04DB6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-192,399.00</w:t>
            </w:r>
          </w:p>
        </w:tc>
      </w:tr>
      <w:tr w:rsidR="0069637B" w14:paraId="18D5A23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7C4798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27772FA6"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226BB398" w14:textId="77777777" w:rsidR="0069637B" w:rsidRDefault="0069637B"/>
        </w:tc>
      </w:tr>
      <w:tr w:rsidR="0069637B" w14:paraId="49BEED29"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6BCE335"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276550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2126" w:type="dxa"/>
            <w:tcBorders>
              <w:top w:val="single" w:sz="2" w:space="0" w:color="auto"/>
              <w:left w:val="single" w:sz="2" w:space="0" w:color="auto"/>
              <w:bottom w:val="single" w:sz="2" w:space="0" w:color="auto"/>
              <w:right w:val="single" w:sz="2" w:space="0" w:color="auto"/>
            </w:tcBorders>
            <w:vAlign w:val="center"/>
          </w:tcPr>
          <w:p w14:paraId="74C1CC13" w14:textId="77777777" w:rsidR="0069637B" w:rsidRDefault="0069637B">
            <w:pPr>
              <w:spacing w:line="240" w:lineRule="exact"/>
              <w:jc w:val="right"/>
              <w:rPr>
                <w:rFonts w:ascii="宋体" w:eastAsia="宋体" w:hAnsi="宋体" w:cs="宋体"/>
                <w:sz w:val="18"/>
                <w:szCs w:val="18"/>
              </w:rPr>
            </w:pPr>
          </w:p>
        </w:tc>
      </w:tr>
      <w:tr w:rsidR="0069637B" w14:paraId="276B69E8"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C9D2C44"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74B7F5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2126" w:type="dxa"/>
            <w:tcBorders>
              <w:top w:val="single" w:sz="2" w:space="0" w:color="auto"/>
              <w:left w:val="single" w:sz="2" w:space="0" w:color="auto"/>
              <w:bottom w:val="single" w:sz="2" w:space="0" w:color="auto"/>
              <w:right w:val="single" w:sz="2" w:space="0" w:color="auto"/>
            </w:tcBorders>
            <w:vAlign w:val="center"/>
          </w:tcPr>
          <w:p w14:paraId="50535186" w14:textId="77777777" w:rsidR="0069637B" w:rsidRDefault="0069637B">
            <w:pPr>
              <w:spacing w:line="240" w:lineRule="exact"/>
              <w:jc w:val="right"/>
              <w:rPr>
                <w:rFonts w:ascii="宋体" w:eastAsia="宋体" w:hAnsi="宋体" w:cs="宋体"/>
                <w:sz w:val="18"/>
                <w:szCs w:val="18"/>
              </w:rPr>
            </w:pPr>
          </w:p>
        </w:tc>
      </w:tr>
      <w:tr w:rsidR="0069637B" w14:paraId="248E1021"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ECAB628"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21BB04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84,987,200.00</w:t>
            </w:r>
          </w:p>
        </w:tc>
        <w:tc>
          <w:tcPr>
            <w:tcW w:w="2126" w:type="dxa"/>
            <w:tcBorders>
              <w:top w:val="single" w:sz="2" w:space="0" w:color="auto"/>
              <w:left w:val="single" w:sz="2" w:space="0" w:color="auto"/>
              <w:bottom w:val="single" w:sz="2" w:space="0" w:color="auto"/>
              <w:right w:val="single" w:sz="2" w:space="0" w:color="auto"/>
            </w:tcBorders>
            <w:vAlign w:val="center"/>
          </w:tcPr>
          <w:p w14:paraId="1EA1142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80,940,366.79</w:t>
            </w:r>
          </w:p>
        </w:tc>
      </w:tr>
      <w:tr w:rsidR="0069637B" w14:paraId="7FB3C41E"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90D892B"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175425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8,429,169.83</w:t>
            </w:r>
          </w:p>
        </w:tc>
        <w:tc>
          <w:tcPr>
            <w:tcW w:w="2126" w:type="dxa"/>
            <w:tcBorders>
              <w:top w:val="single" w:sz="2" w:space="0" w:color="auto"/>
              <w:left w:val="single" w:sz="2" w:space="0" w:color="auto"/>
              <w:bottom w:val="single" w:sz="2" w:space="0" w:color="auto"/>
              <w:right w:val="single" w:sz="2" w:space="0" w:color="auto"/>
            </w:tcBorders>
            <w:vAlign w:val="center"/>
          </w:tcPr>
          <w:p w14:paraId="123E6B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1,154,316.28</w:t>
            </w:r>
          </w:p>
        </w:tc>
      </w:tr>
      <w:tr w:rsidR="0069637B" w14:paraId="0D91DCBF"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E77C1C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14:paraId="435224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105,525,869.83</w:t>
            </w:r>
          </w:p>
        </w:tc>
        <w:tc>
          <w:tcPr>
            <w:tcW w:w="2126" w:type="dxa"/>
            <w:tcBorders>
              <w:top w:val="single" w:sz="2" w:space="0" w:color="auto"/>
              <w:left w:val="single" w:sz="2" w:space="0" w:color="auto"/>
              <w:bottom w:val="single" w:sz="2" w:space="0" w:color="auto"/>
              <w:right w:val="single" w:sz="2" w:space="0" w:color="auto"/>
            </w:tcBorders>
            <w:vAlign w:val="center"/>
          </w:tcPr>
          <w:p w14:paraId="415C50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82,094,683.07</w:t>
            </w:r>
          </w:p>
        </w:tc>
      </w:tr>
      <w:tr w:rsidR="0069637B" w14:paraId="441C099F"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FCE317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144BED1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77,419,538.42</w:t>
            </w:r>
          </w:p>
        </w:tc>
        <w:tc>
          <w:tcPr>
            <w:tcW w:w="2126" w:type="dxa"/>
            <w:tcBorders>
              <w:top w:val="single" w:sz="2" w:space="0" w:color="auto"/>
              <w:left w:val="single" w:sz="2" w:space="0" w:color="auto"/>
              <w:bottom w:val="single" w:sz="2" w:space="0" w:color="auto"/>
              <w:right w:val="single" w:sz="2" w:space="0" w:color="auto"/>
            </w:tcBorders>
            <w:vAlign w:val="center"/>
          </w:tcPr>
          <w:p w14:paraId="3FD406F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91,052,322.92</w:t>
            </w:r>
          </w:p>
        </w:tc>
      </w:tr>
      <w:tr w:rsidR="0069637B" w14:paraId="42CBB64D"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2A9F51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4D2BAB5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9,037,932.85</w:t>
            </w:r>
          </w:p>
        </w:tc>
        <w:tc>
          <w:tcPr>
            <w:tcW w:w="2126" w:type="dxa"/>
            <w:tcBorders>
              <w:top w:val="single" w:sz="2" w:space="0" w:color="auto"/>
              <w:left w:val="single" w:sz="2" w:space="0" w:color="auto"/>
              <w:bottom w:val="single" w:sz="2" w:space="0" w:color="auto"/>
              <w:right w:val="single" w:sz="2" w:space="0" w:color="auto"/>
            </w:tcBorders>
            <w:vAlign w:val="center"/>
          </w:tcPr>
          <w:p w14:paraId="1F59602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9,993,449.14</w:t>
            </w:r>
          </w:p>
        </w:tc>
      </w:tr>
      <w:tr w:rsidR="0069637B" w14:paraId="1AA62AC9"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C1D8FE7"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551" w:type="dxa"/>
            <w:tcBorders>
              <w:top w:val="single" w:sz="2" w:space="0" w:color="auto"/>
              <w:left w:val="single" w:sz="2" w:space="0" w:color="auto"/>
              <w:bottom w:val="single" w:sz="2" w:space="0" w:color="auto"/>
              <w:right w:val="single" w:sz="2" w:space="0" w:color="auto"/>
            </w:tcBorders>
            <w:vAlign w:val="center"/>
          </w:tcPr>
          <w:p w14:paraId="352641EC"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17BBCCA2" w14:textId="77777777" w:rsidR="0069637B" w:rsidRDefault="0069637B">
            <w:pPr>
              <w:spacing w:line="240" w:lineRule="exact"/>
              <w:jc w:val="right"/>
              <w:rPr>
                <w:rFonts w:ascii="宋体" w:eastAsia="宋体" w:hAnsi="宋体" w:cs="宋体"/>
                <w:sz w:val="18"/>
                <w:szCs w:val="18"/>
              </w:rPr>
            </w:pPr>
          </w:p>
        </w:tc>
      </w:tr>
      <w:tr w:rsidR="0069637B" w14:paraId="1AF3C0C1"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3C422E1"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467B04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3,415,953.63</w:t>
            </w:r>
          </w:p>
        </w:tc>
        <w:tc>
          <w:tcPr>
            <w:tcW w:w="2126" w:type="dxa"/>
            <w:tcBorders>
              <w:top w:val="single" w:sz="2" w:space="0" w:color="auto"/>
              <w:left w:val="single" w:sz="2" w:space="0" w:color="auto"/>
              <w:bottom w:val="single" w:sz="2" w:space="0" w:color="auto"/>
              <w:right w:val="single" w:sz="2" w:space="0" w:color="auto"/>
            </w:tcBorders>
            <w:vAlign w:val="center"/>
          </w:tcPr>
          <w:p w14:paraId="787AD2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7,859,839.46</w:t>
            </w:r>
          </w:p>
        </w:tc>
      </w:tr>
      <w:tr w:rsidR="0069637B" w14:paraId="54FFE44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4367E2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14:paraId="0992C0C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89,873,424.90</w:t>
            </w:r>
          </w:p>
        </w:tc>
        <w:tc>
          <w:tcPr>
            <w:tcW w:w="2126" w:type="dxa"/>
            <w:tcBorders>
              <w:top w:val="single" w:sz="2" w:space="0" w:color="auto"/>
              <w:left w:val="single" w:sz="2" w:space="0" w:color="auto"/>
              <w:bottom w:val="single" w:sz="2" w:space="0" w:color="auto"/>
              <w:right w:val="single" w:sz="2" w:space="0" w:color="auto"/>
            </w:tcBorders>
            <w:vAlign w:val="center"/>
          </w:tcPr>
          <w:p w14:paraId="5DF9D8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108,905,611.52</w:t>
            </w:r>
          </w:p>
        </w:tc>
      </w:tr>
      <w:tr w:rsidR="0069637B" w14:paraId="6566F628"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7E5588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14:paraId="3481F9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15,652,444.93</w:t>
            </w:r>
          </w:p>
        </w:tc>
        <w:tc>
          <w:tcPr>
            <w:tcW w:w="2126" w:type="dxa"/>
            <w:tcBorders>
              <w:top w:val="single" w:sz="2" w:space="0" w:color="auto"/>
              <w:left w:val="single" w:sz="2" w:space="0" w:color="auto"/>
              <w:bottom w:val="single" w:sz="2" w:space="0" w:color="auto"/>
              <w:right w:val="single" w:sz="2" w:space="0" w:color="auto"/>
            </w:tcBorders>
            <w:vAlign w:val="center"/>
          </w:tcPr>
          <w:p w14:paraId="79524D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-26,810,928.45</w:t>
            </w:r>
          </w:p>
        </w:tc>
      </w:tr>
      <w:tr w:rsidR="0069637B" w14:paraId="47F828EA"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9FE5BD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551" w:type="dxa"/>
            <w:tcBorders>
              <w:top w:val="single" w:sz="2" w:space="0" w:color="auto"/>
              <w:left w:val="single" w:sz="2" w:space="0" w:color="auto"/>
              <w:bottom w:val="single" w:sz="2" w:space="0" w:color="auto"/>
              <w:right w:val="single" w:sz="2" w:space="0" w:color="auto"/>
            </w:tcBorders>
            <w:vAlign w:val="center"/>
          </w:tcPr>
          <w:p w14:paraId="6E15EB8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171,201.37</w:t>
            </w:r>
          </w:p>
        </w:tc>
        <w:tc>
          <w:tcPr>
            <w:tcW w:w="2126" w:type="dxa"/>
            <w:tcBorders>
              <w:top w:val="single" w:sz="2" w:space="0" w:color="auto"/>
              <w:left w:val="single" w:sz="2" w:space="0" w:color="auto"/>
              <w:bottom w:val="single" w:sz="2" w:space="0" w:color="auto"/>
              <w:right w:val="single" w:sz="2" w:space="0" w:color="auto"/>
            </w:tcBorders>
            <w:vAlign w:val="center"/>
          </w:tcPr>
          <w:p w14:paraId="59F931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-225,616.66</w:t>
            </w:r>
          </w:p>
        </w:tc>
      </w:tr>
      <w:tr w:rsidR="0069637B" w14:paraId="1650891F"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6466FA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2735261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-12,431,737.49</w:t>
            </w:r>
          </w:p>
        </w:tc>
        <w:tc>
          <w:tcPr>
            <w:tcW w:w="2126" w:type="dxa"/>
            <w:tcBorders>
              <w:top w:val="single" w:sz="2" w:space="0" w:color="auto"/>
              <w:left w:val="single" w:sz="2" w:space="0" w:color="auto"/>
              <w:bottom w:val="single" w:sz="2" w:space="0" w:color="auto"/>
              <w:right w:val="single" w:sz="2" w:space="0" w:color="auto"/>
            </w:tcBorders>
            <w:vAlign w:val="center"/>
          </w:tcPr>
          <w:p w14:paraId="3D0224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-29,881,036.10</w:t>
            </w:r>
          </w:p>
        </w:tc>
      </w:tr>
      <w:tr w:rsidR="0069637B" w14:paraId="7D068483"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AA933FE"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551" w:type="dxa"/>
            <w:tcBorders>
              <w:top w:val="single" w:sz="2" w:space="0" w:color="auto"/>
              <w:left w:val="single" w:sz="2" w:space="0" w:color="auto"/>
              <w:bottom w:val="single" w:sz="2" w:space="0" w:color="auto"/>
              <w:right w:val="single" w:sz="2" w:space="0" w:color="auto"/>
            </w:tcBorders>
            <w:vAlign w:val="center"/>
          </w:tcPr>
          <w:p w14:paraId="383C66E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97,530,626.17</w:t>
            </w:r>
          </w:p>
        </w:tc>
        <w:tc>
          <w:tcPr>
            <w:tcW w:w="2126" w:type="dxa"/>
            <w:tcBorders>
              <w:top w:val="single" w:sz="2" w:space="0" w:color="auto"/>
              <w:left w:val="single" w:sz="2" w:space="0" w:color="auto"/>
              <w:bottom w:val="single" w:sz="2" w:space="0" w:color="auto"/>
              <w:right w:val="single" w:sz="2" w:space="0" w:color="auto"/>
            </w:tcBorders>
            <w:vAlign w:val="center"/>
          </w:tcPr>
          <w:p w14:paraId="004548C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93,848,383.64</w:t>
            </w:r>
          </w:p>
        </w:tc>
      </w:tr>
      <w:tr w:rsidR="0069637B" w14:paraId="777ED9F2"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E167D9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551" w:type="dxa"/>
            <w:tcBorders>
              <w:top w:val="single" w:sz="2" w:space="0" w:color="auto"/>
              <w:left w:val="single" w:sz="2" w:space="0" w:color="auto"/>
              <w:bottom w:val="single" w:sz="2" w:space="0" w:color="auto"/>
              <w:right w:val="single" w:sz="2" w:space="0" w:color="auto"/>
            </w:tcBorders>
            <w:vAlign w:val="center"/>
          </w:tcPr>
          <w:p w14:paraId="3FDCF6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85,098,888.68</w:t>
            </w:r>
          </w:p>
        </w:tc>
        <w:tc>
          <w:tcPr>
            <w:tcW w:w="2126" w:type="dxa"/>
            <w:tcBorders>
              <w:top w:val="single" w:sz="2" w:space="0" w:color="auto"/>
              <w:left w:val="single" w:sz="2" w:space="0" w:color="auto"/>
              <w:bottom w:val="single" w:sz="2" w:space="0" w:color="auto"/>
              <w:right w:val="single" w:sz="2" w:space="0" w:color="auto"/>
            </w:tcBorders>
            <w:vAlign w:val="center"/>
          </w:tcPr>
          <w:p w14:paraId="1AEC54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63,967,347.54</w:t>
            </w:r>
          </w:p>
        </w:tc>
      </w:tr>
    </w:tbl>
    <w:p w14:paraId="587C1B10" w14:textId="77777777" w:rsidR="0069637B" w:rsidRDefault="00750F9E">
      <w:pPr>
        <w:pStyle w:val="3"/>
        <w:spacing w:line="280" w:lineRule="exact"/>
        <w:jc w:val="left"/>
        <w:rPr>
          <w:rFonts w:ascii="宋体" w:hAnsi="宋体" w:cs="宋体"/>
          <w:b/>
          <w:bCs/>
        </w:rPr>
      </w:pPr>
      <w:bookmarkStart w:id="97" w:name="_Toc988986"/>
      <w:r>
        <w:rPr>
          <w:rFonts w:ascii="宋体" w:hAnsi="宋体" w:cs="宋体"/>
          <w:b/>
          <w:bCs/>
        </w:rPr>
        <w:t>6、母公司现金流量表</w:t>
      </w:r>
      <w:bookmarkEnd w:id="97"/>
    </w:p>
    <w:p w14:paraId="2C2722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62"/>
        <w:gridCol w:w="2551"/>
        <w:gridCol w:w="2126"/>
      </w:tblGrid>
      <w:tr w:rsidR="0069637B" w14:paraId="7C1BC095"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45B0C74"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63F9B859"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2022年半年度</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7E22120F"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69637B" w14:paraId="245F5FB0"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FB80D2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62DCDF0A"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4E656EFB" w14:textId="77777777" w:rsidR="0069637B" w:rsidRDefault="0069637B"/>
        </w:tc>
      </w:tr>
      <w:tr w:rsidR="0069637B" w14:paraId="4F06DAC9"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9E6A7DE"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20C2F4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87,680,188.24</w:t>
            </w:r>
          </w:p>
        </w:tc>
        <w:tc>
          <w:tcPr>
            <w:tcW w:w="2126" w:type="dxa"/>
            <w:tcBorders>
              <w:top w:val="single" w:sz="2" w:space="0" w:color="auto"/>
              <w:left w:val="single" w:sz="2" w:space="0" w:color="auto"/>
              <w:bottom w:val="single" w:sz="2" w:space="0" w:color="auto"/>
              <w:right w:val="single" w:sz="2" w:space="0" w:color="auto"/>
            </w:tcBorders>
            <w:vAlign w:val="center"/>
          </w:tcPr>
          <w:p w14:paraId="721948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140,267,746.00</w:t>
            </w:r>
          </w:p>
        </w:tc>
      </w:tr>
      <w:tr w:rsidR="0069637B" w14:paraId="5188807F"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5043041"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551" w:type="dxa"/>
            <w:tcBorders>
              <w:top w:val="single" w:sz="2" w:space="0" w:color="auto"/>
              <w:left w:val="single" w:sz="2" w:space="0" w:color="auto"/>
              <w:bottom w:val="single" w:sz="2" w:space="0" w:color="auto"/>
              <w:right w:val="single" w:sz="2" w:space="0" w:color="auto"/>
            </w:tcBorders>
            <w:vAlign w:val="center"/>
          </w:tcPr>
          <w:p w14:paraId="1CBC02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909,461.74</w:t>
            </w:r>
          </w:p>
        </w:tc>
        <w:tc>
          <w:tcPr>
            <w:tcW w:w="2126" w:type="dxa"/>
            <w:tcBorders>
              <w:top w:val="single" w:sz="2" w:space="0" w:color="auto"/>
              <w:left w:val="single" w:sz="2" w:space="0" w:color="auto"/>
              <w:bottom w:val="single" w:sz="2" w:space="0" w:color="auto"/>
              <w:right w:val="single" w:sz="2" w:space="0" w:color="auto"/>
            </w:tcBorders>
            <w:vAlign w:val="center"/>
          </w:tcPr>
          <w:p w14:paraId="73B067BC" w14:textId="77777777" w:rsidR="0069637B" w:rsidRDefault="0069637B">
            <w:pPr>
              <w:spacing w:line="240" w:lineRule="exact"/>
              <w:jc w:val="right"/>
              <w:rPr>
                <w:rFonts w:ascii="宋体" w:eastAsia="宋体" w:hAnsi="宋体" w:cs="宋体"/>
                <w:sz w:val="18"/>
                <w:szCs w:val="18"/>
              </w:rPr>
            </w:pPr>
          </w:p>
        </w:tc>
      </w:tr>
      <w:tr w:rsidR="0069637B" w14:paraId="62EFF7BB"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CB662DF"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7BFC03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10,242,469.62</w:t>
            </w:r>
          </w:p>
        </w:tc>
        <w:tc>
          <w:tcPr>
            <w:tcW w:w="2126" w:type="dxa"/>
            <w:tcBorders>
              <w:top w:val="single" w:sz="2" w:space="0" w:color="auto"/>
              <w:left w:val="single" w:sz="2" w:space="0" w:color="auto"/>
              <w:bottom w:val="single" w:sz="2" w:space="0" w:color="auto"/>
              <w:right w:val="single" w:sz="2" w:space="0" w:color="auto"/>
            </w:tcBorders>
            <w:vAlign w:val="center"/>
          </w:tcPr>
          <w:p w14:paraId="0E30030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9,158,469.84</w:t>
            </w:r>
          </w:p>
        </w:tc>
      </w:tr>
      <w:tr w:rsidR="0069637B" w14:paraId="004BD52D"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AFFADE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14:paraId="2DBE6E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98,832,119.60</w:t>
            </w:r>
          </w:p>
        </w:tc>
        <w:tc>
          <w:tcPr>
            <w:tcW w:w="2126" w:type="dxa"/>
            <w:tcBorders>
              <w:top w:val="single" w:sz="2" w:space="0" w:color="auto"/>
              <w:left w:val="single" w:sz="2" w:space="0" w:color="auto"/>
              <w:bottom w:val="single" w:sz="2" w:space="0" w:color="auto"/>
              <w:right w:val="single" w:sz="2" w:space="0" w:color="auto"/>
            </w:tcBorders>
            <w:vAlign w:val="center"/>
          </w:tcPr>
          <w:p w14:paraId="7DA6BA7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149,426,215.84</w:t>
            </w:r>
          </w:p>
        </w:tc>
      </w:tr>
      <w:tr w:rsidR="0069637B" w14:paraId="24BC707D"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83DDB83"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781B2B5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81,551,855.78</w:t>
            </w:r>
          </w:p>
        </w:tc>
        <w:tc>
          <w:tcPr>
            <w:tcW w:w="2126" w:type="dxa"/>
            <w:tcBorders>
              <w:top w:val="single" w:sz="2" w:space="0" w:color="auto"/>
              <w:left w:val="single" w:sz="2" w:space="0" w:color="auto"/>
              <w:bottom w:val="single" w:sz="2" w:space="0" w:color="auto"/>
              <w:right w:val="single" w:sz="2" w:space="0" w:color="auto"/>
            </w:tcBorders>
            <w:vAlign w:val="center"/>
          </w:tcPr>
          <w:p w14:paraId="4559E5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116,120,829.64</w:t>
            </w:r>
          </w:p>
        </w:tc>
      </w:tr>
      <w:tr w:rsidR="0069637B" w14:paraId="5601D612"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C3433A3"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29ADF8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18,766,674.48</w:t>
            </w:r>
          </w:p>
        </w:tc>
        <w:tc>
          <w:tcPr>
            <w:tcW w:w="2126" w:type="dxa"/>
            <w:tcBorders>
              <w:top w:val="single" w:sz="2" w:space="0" w:color="auto"/>
              <w:left w:val="single" w:sz="2" w:space="0" w:color="auto"/>
              <w:bottom w:val="single" w:sz="2" w:space="0" w:color="auto"/>
              <w:right w:val="single" w:sz="2" w:space="0" w:color="auto"/>
            </w:tcBorders>
            <w:vAlign w:val="center"/>
          </w:tcPr>
          <w:p w14:paraId="121BF7E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18,253,831.87</w:t>
            </w:r>
          </w:p>
        </w:tc>
      </w:tr>
      <w:tr w:rsidR="0069637B" w14:paraId="1C9B21A3"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F7E4E20"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551" w:type="dxa"/>
            <w:tcBorders>
              <w:top w:val="single" w:sz="2" w:space="0" w:color="auto"/>
              <w:left w:val="single" w:sz="2" w:space="0" w:color="auto"/>
              <w:bottom w:val="single" w:sz="2" w:space="0" w:color="auto"/>
              <w:right w:val="single" w:sz="2" w:space="0" w:color="auto"/>
            </w:tcBorders>
            <w:vAlign w:val="center"/>
          </w:tcPr>
          <w:p w14:paraId="4B87F6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2,259,882.32</w:t>
            </w:r>
          </w:p>
        </w:tc>
        <w:tc>
          <w:tcPr>
            <w:tcW w:w="2126" w:type="dxa"/>
            <w:tcBorders>
              <w:top w:val="single" w:sz="2" w:space="0" w:color="auto"/>
              <w:left w:val="single" w:sz="2" w:space="0" w:color="auto"/>
              <w:bottom w:val="single" w:sz="2" w:space="0" w:color="auto"/>
              <w:right w:val="single" w:sz="2" w:space="0" w:color="auto"/>
            </w:tcBorders>
            <w:vAlign w:val="center"/>
          </w:tcPr>
          <w:p w14:paraId="3A063E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3,105,169.28</w:t>
            </w:r>
          </w:p>
        </w:tc>
      </w:tr>
      <w:tr w:rsidR="0069637B" w14:paraId="4ACFFC85"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6661F58"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16CD1E2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11,581,960.19</w:t>
            </w:r>
          </w:p>
        </w:tc>
        <w:tc>
          <w:tcPr>
            <w:tcW w:w="2126" w:type="dxa"/>
            <w:tcBorders>
              <w:top w:val="single" w:sz="2" w:space="0" w:color="auto"/>
              <w:left w:val="single" w:sz="2" w:space="0" w:color="auto"/>
              <w:bottom w:val="single" w:sz="2" w:space="0" w:color="auto"/>
              <w:right w:val="single" w:sz="2" w:space="0" w:color="auto"/>
            </w:tcBorders>
            <w:vAlign w:val="center"/>
          </w:tcPr>
          <w:p w14:paraId="5609A3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21,349,974.28</w:t>
            </w:r>
          </w:p>
        </w:tc>
      </w:tr>
      <w:tr w:rsidR="0069637B" w14:paraId="0853183D"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817455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14:paraId="1FCB2D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114,160,372.77</w:t>
            </w:r>
          </w:p>
        </w:tc>
        <w:tc>
          <w:tcPr>
            <w:tcW w:w="2126" w:type="dxa"/>
            <w:tcBorders>
              <w:top w:val="single" w:sz="2" w:space="0" w:color="auto"/>
              <w:left w:val="single" w:sz="2" w:space="0" w:color="auto"/>
              <w:bottom w:val="single" w:sz="2" w:space="0" w:color="auto"/>
              <w:right w:val="single" w:sz="2" w:space="0" w:color="auto"/>
            </w:tcBorders>
            <w:vAlign w:val="center"/>
          </w:tcPr>
          <w:p w14:paraId="50A941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158,829,805.07</w:t>
            </w:r>
          </w:p>
        </w:tc>
      </w:tr>
      <w:tr w:rsidR="0069637B" w14:paraId="44B2ADFD"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6D5884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14:paraId="78DA7E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-15,328,253.17</w:t>
            </w:r>
          </w:p>
        </w:tc>
        <w:tc>
          <w:tcPr>
            <w:tcW w:w="2126" w:type="dxa"/>
            <w:tcBorders>
              <w:top w:val="single" w:sz="2" w:space="0" w:color="auto"/>
              <w:left w:val="single" w:sz="2" w:space="0" w:color="auto"/>
              <w:bottom w:val="single" w:sz="2" w:space="0" w:color="auto"/>
              <w:right w:val="single" w:sz="2" w:space="0" w:color="auto"/>
            </w:tcBorders>
            <w:vAlign w:val="center"/>
          </w:tcPr>
          <w:p w14:paraId="713621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-9,403,589.23</w:t>
            </w:r>
          </w:p>
        </w:tc>
      </w:tr>
      <w:tr w:rsidR="0069637B" w14:paraId="3B3537F6"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5C9958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717B4FD6"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22B2AA1F" w14:textId="77777777" w:rsidR="0069637B" w:rsidRDefault="0069637B"/>
        </w:tc>
      </w:tr>
      <w:tr w:rsidR="0069637B" w14:paraId="5B9947E8"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3B0A3E6"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2A8C65A1"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723985E" w14:textId="77777777" w:rsidR="0069637B" w:rsidRDefault="0069637B">
            <w:pPr>
              <w:spacing w:line="240" w:lineRule="exact"/>
              <w:jc w:val="right"/>
              <w:rPr>
                <w:rFonts w:ascii="宋体" w:eastAsia="宋体" w:hAnsi="宋体" w:cs="宋体"/>
                <w:sz w:val="18"/>
                <w:szCs w:val="18"/>
              </w:rPr>
            </w:pPr>
          </w:p>
        </w:tc>
      </w:tr>
      <w:tr w:rsidR="0069637B" w14:paraId="453B2271"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2686F7E"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1B89F0F2"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15ED21EC" w14:textId="77777777" w:rsidR="0069637B" w:rsidRDefault="0069637B">
            <w:pPr>
              <w:spacing w:line="240" w:lineRule="exact"/>
              <w:jc w:val="right"/>
              <w:rPr>
                <w:rFonts w:ascii="宋体" w:eastAsia="宋体" w:hAnsi="宋体" w:cs="宋体"/>
                <w:sz w:val="18"/>
                <w:szCs w:val="18"/>
              </w:rPr>
            </w:pPr>
          </w:p>
        </w:tc>
      </w:tr>
      <w:tr w:rsidR="0069637B" w14:paraId="57A5C869"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8A51C60"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551" w:type="dxa"/>
            <w:tcBorders>
              <w:top w:val="single" w:sz="2" w:space="0" w:color="auto"/>
              <w:left w:val="single" w:sz="2" w:space="0" w:color="auto"/>
              <w:bottom w:val="single" w:sz="2" w:space="0" w:color="auto"/>
              <w:right w:val="single" w:sz="2" w:space="0" w:color="auto"/>
            </w:tcBorders>
            <w:vAlign w:val="center"/>
          </w:tcPr>
          <w:p w14:paraId="413E41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17,500.00</w:t>
            </w:r>
          </w:p>
        </w:tc>
        <w:tc>
          <w:tcPr>
            <w:tcW w:w="2126" w:type="dxa"/>
            <w:tcBorders>
              <w:top w:val="single" w:sz="2" w:space="0" w:color="auto"/>
              <w:left w:val="single" w:sz="2" w:space="0" w:color="auto"/>
              <w:bottom w:val="single" w:sz="2" w:space="0" w:color="auto"/>
              <w:right w:val="single" w:sz="2" w:space="0" w:color="auto"/>
            </w:tcBorders>
            <w:vAlign w:val="center"/>
          </w:tcPr>
          <w:p w14:paraId="0C6D4968" w14:textId="77777777" w:rsidR="0069637B" w:rsidRDefault="0069637B">
            <w:pPr>
              <w:spacing w:line="240" w:lineRule="exact"/>
              <w:jc w:val="right"/>
              <w:rPr>
                <w:rFonts w:ascii="宋体" w:eastAsia="宋体" w:hAnsi="宋体" w:cs="宋体"/>
                <w:sz w:val="18"/>
                <w:szCs w:val="18"/>
              </w:rPr>
            </w:pPr>
          </w:p>
        </w:tc>
      </w:tr>
      <w:tr w:rsidR="0069637B" w14:paraId="78ECA1CC"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E0655BD"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551" w:type="dxa"/>
            <w:tcBorders>
              <w:top w:val="single" w:sz="2" w:space="0" w:color="auto"/>
              <w:left w:val="single" w:sz="2" w:space="0" w:color="auto"/>
              <w:bottom w:val="single" w:sz="2" w:space="0" w:color="auto"/>
              <w:right w:val="single" w:sz="2" w:space="0" w:color="auto"/>
            </w:tcBorders>
            <w:vAlign w:val="center"/>
          </w:tcPr>
          <w:p w14:paraId="2413F539"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CB36313" w14:textId="77777777" w:rsidR="0069637B" w:rsidRDefault="0069637B">
            <w:pPr>
              <w:spacing w:line="240" w:lineRule="exact"/>
              <w:jc w:val="right"/>
              <w:rPr>
                <w:rFonts w:ascii="宋体" w:eastAsia="宋体" w:hAnsi="宋体" w:cs="宋体"/>
                <w:sz w:val="18"/>
                <w:szCs w:val="18"/>
              </w:rPr>
            </w:pPr>
          </w:p>
        </w:tc>
      </w:tr>
      <w:tr w:rsidR="0069637B" w14:paraId="39FD27B4"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907FD68"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329140A5"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0969C6D2" w14:textId="77777777" w:rsidR="0069637B" w:rsidRDefault="0069637B">
            <w:pPr>
              <w:spacing w:line="240" w:lineRule="exact"/>
              <w:jc w:val="right"/>
              <w:rPr>
                <w:rFonts w:ascii="宋体" w:eastAsia="宋体" w:hAnsi="宋体" w:cs="宋体"/>
                <w:sz w:val="18"/>
                <w:szCs w:val="18"/>
              </w:rPr>
            </w:pPr>
          </w:p>
        </w:tc>
      </w:tr>
      <w:tr w:rsidR="0069637B" w14:paraId="18B0AE59"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FE8EDD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14:paraId="65F86B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17,500.00</w:t>
            </w:r>
          </w:p>
        </w:tc>
        <w:tc>
          <w:tcPr>
            <w:tcW w:w="2126" w:type="dxa"/>
            <w:tcBorders>
              <w:top w:val="single" w:sz="2" w:space="0" w:color="auto"/>
              <w:left w:val="single" w:sz="2" w:space="0" w:color="auto"/>
              <w:bottom w:val="single" w:sz="2" w:space="0" w:color="auto"/>
              <w:right w:val="single" w:sz="2" w:space="0" w:color="auto"/>
            </w:tcBorders>
            <w:vAlign w:val="center"/>
          </w:tcPr>
          <w:p w14:paraId="063E2226" w14:textId="77777777" w:rsidR="0069637B" w:rsidRDefault="0069637B">
            <w:pPr>
              <w:spacing w:line="240" w:lineRule="exact"/>
              <w:jc w:val="right"/>
              <w:rPr>
                <w:rFonts w:ascii="宋体" w:eastAsia="宋体" w:hAnsi="宋体" w:cs="宋体"/>
                <w:sz w:val="18"/>
                <w:szCs w:val="18"/>
              </w:rPr>
            </w:pPr>
          </w:p>
        </w:tc>
      </w:tr>
      <w:tr w:rsidR="0069637B" w14:paraId="58984F3C"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D1D5C0E"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购建固定资产、无形资产和其他长期资产支付的现金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7A61691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2,985,332.92</w:t>
            </w:r>
          </w:p>
        </w:tc>
        <w:tc>
          <w:tcPr>
            <w:tcW w:w="2126" w:type="dxa"/>
            <w:tcBorders>
              <w:top w:val="single" w:sz="2" w:space="0" w:color="auto"/>
              <w:left w:val="single" w:sz="2" w:space="0" w:color="auto"/>
              <w:bottom w:val="single" w:sz="2" w:space="0" w:color="auto"/>
              <w:right w:val="single" w:sz="2" w:space="0" w:color="auto"/>
            </w:tcBorders>
            <w:vAlign w:val="center"/>
          </w:tcPr>
          <w:p w14:paraId="060A6A2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28,600.00</w:t>
            </w:r>
          </w:p>
        </w:tc>
      </w:tr>
      <w:tr w:rsidR="0069637B" w14:paraId="59DEA122"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624998B"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2523672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10,800,000.00</w:t>
            </w:r>
          </w:p>
        </w:tc>
        <w:tc>
          <w:tcPr>
            <w:tcW w:w="2126" w:type="dxa"/>
            <w:tcBorders>
              <w:top w:val="single" w:sz="2" w:space="0" w:color="auto"/>
              <w:left w:val="single" w:sz="2" w:space="0" w:color="auto"/>
              <w:bottom w:val="single" w:sz="2" w:space="0" w:color="auto"/>
              <w:right w:val="single" w:sz="2" w:space="0" w:color="auto"/>
            </w:tcBorders>
            <w:vAlign w:val="center"/>
          </w:tcPr>
          <w:p w14:paraId="5A390E18" w14:textId="77777777" w:rsidR="0069637B" w:rsidRDefault="0069637B">
            <w:pPr>
              <w:spacing w:line="240" w:lineRule="exact"/>
              <w:jc w:val="right"/>
              <w:rPr>
                <w:rFonts w:ascii="宋体" w:eastAsia="宋体" w:hAnsi="宋体" w:cs="宋体"/>
                <w:sz w:val="18"/>
                <w:szCs w:val="18"/>
              </w:rPr>
            </w:pPr>
          </w:p>
        </w:tc>
      </w:tr>
      <w:tr w:rsidR="0069637B" w14:paraId="47674579"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CD87D34"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551" w:type="dxa"/>
            <w:tcBorders>
              <w:top w:val="single" w:sz="2" w:space="0" w:color="auto"/>
              <w:left w:val="single" w:sz="2" w:space="0" w:color="auto"/>
              <w:bottom w:val="single" w:sz="2" w:space="0" w:color="auto"/>
              <w:right w:val="single" w:sz="2" w:space="0" w:color="auto"/>
            </w:tcBorders>
            <w:vAlign w:val="center"/>
          </w:tcPr>
          <w:p w14:paraId="2848044A"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DD960E6" w14:textId="77777777" w:rsidR="0069637B" w:rsidRDefault="0069637B">
            <w:pPr>
              <w:spacing w:line="240" w:lineRule="exact"/>
              <w:jc w:val="right"/>
              <w:rPr>
                <w:rFonts w:ascii="宋体" w:eastAsia="宋体" w:hAnsi="宋体" w:cs="宋体"/>
                <w:sz w:val="18"/>
                <w:szCs w:val="18"/>
              </w:rPr>
            </w:pPr>
          </w:p>
        </w:tc>
      </w:tr>
      <w:tr w:rsidR="0069637B" w14:paraId="3B410C40"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FE11EC7"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5A66A0BE"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2E317ACE" w14:textId="77777777" w:rsidR="0069637B" w:rsidRDefault="0069637B">
            <w:pPr>
              <w:spacing w:line="240" w:lineRule="exact"/>
              <w:jc w:val="right"/>
              <w:rPr>
                <w:rFonts w:ascii="宋体" w:eastAsia="宋体" w:hAnsi="宋体" w:cs="宋体"/>
                <w:sz w:val="18"/>
                <w:szCs w:val="18"/>
              </w:rPr>
            </w:pPr>
          </w:p>
        </w:tc>
      </w:tr>
      <w:tr w:rsidR="0069637B" w14:paraId="1B0B4BB0"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97FBD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14:paraId="44A157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13,785,332.92</w:t>
            </w:r>
          </w:p>
        </w:tc>
        <w:tc>
          <w:tcPr>
            <w:tcW w:w="2126" w:type="dxa"/>
            <w:tcBorders>
              <w:top w:val="single" w:sz="2" w:space="0" w:color="auto"/>
              <w:left w:val="single" w:sz="2" w:space="0" w:color="auto"/>
              <w:bottom w:val="single" w:sz="2" w:space="0" w:color="auto"/>
              <w:right w:val="single" w:sz="2" w:space="0" w:color="auto"/>
            </w:tcBorders>
            <w:vAlign w:val="center"/>
          </w:tcPr>
          <w:p w14:paraId="7CA32D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28,600.00</w:t>
            </w:r>
          </w:p>
        </w:tc>
      </w:tr>
      <w:tr w:rsidR="0069637B" w14:paraId="3BB84CFB"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B63603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14:paraId="4E6E66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-13,767,832.92</w:t>
            </w:r>
          </w:p>
        </w:tc>
        <w:tc>
          <w:tcPr>
            <w:tcW w:w="2126" w:type="dxa"/>
            <w:tcBorders>
              <w:top w:val="single" w:sz="2" w:space="0" w:color="auto"/>
              <w:left w:val="single" w:sz="2" w:space="0" w:color="auto"/>
              <w:bottom w:val="single" w:sz="2" w:space="0" w:color="auto"/>
              <w:right w:val="single" w:sz="2" w:space="0" w:color="auto"/>
            </w:tcBorders>
            <w:vAlign w:val="center"/>
          </w:tcPr>
          <w:p w14:paraId="7C5A9F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-28,600.00</w:t>
            </w:r>
          </w:p>
        </w:tc>
      </w:tr>
      <w:tr w:rsidR="0069637B" w14:paraId="61C8EFF3"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86E092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20612FED"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4B785104" w14:textId="77777777" w:rsidR="0069637B" w:rsidRDefault="0069637B"/>
        </w:tc>
      </w:tr>
      <w:tr w:rsidR="0069637B" w14:paraId="67C72CCA"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4AA33E3"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409579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2126" w:type="dxa"/>
            <w:tcBorders>
              <w:top w:val="single" w:sz="2" w:space="0" w:color="auto"/>
              <w:left w:val="single" w:sz="2" w:space="0" w:color="auto"/>
              <w:bottom w:val="single" w:sz="2" w:space="0" w:color="auto"/>
              <w:right w:val="single" w:sz="2" w:space="0" w:color="auto"/>
            </w:tcBorders>
            <w:vAlign w:val="center"/>
          </w:tcPr>
          <w:p w14:paraId="4172AF98" w14:textId="77777777" w:rsidR="0069637B" w:rsidRDefault="0069637B">
            <w:pPr>
              <w:spacing w:line="240" w:lineRule="exact"/>
              <w:jc w:val="right"/>
              <w:rPr>
                <w:rFonts w:ascii="宋体" w:eastAsia="宋体" w:hAnsi="宋体" w:cs="宋体"/>
                <w:sz w:val="18"/>
                <w:szCs w:val="18"/>
              </w:rPr>
            </w:pPr>
          </w:p>
        </w:tc>
      </w:tr>
      <w:tr w:rsidR="0069637B" w14:paraId="6E563D26"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F0E21AA"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551" w:type="dxa"/>
            <w:tcBorders>
              <w:top w:val="single" w:sz="2" w:space="0" w:color="auto"/>
              <w:left w:val="single" w:sz="2" w:space="0" w:color="auto"/>
              <w:bottom w:val="single" w:sz="2" w:space="0" w:color="auto"/>
              <w:right w:val="single" w:sz="2" w:space="0" w:color="auto"/>
            </w:tcBorders>
            <w:vAlign w:val="center"/>
          </w:tcPr>
          <w:p w14:paraId="3C2E604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59,000,000.00</w:t>
            </w:r>
          </w:p>
        </w:tc>
        <w:tc>
          <w:tcPr>
            <w:tcW w:w="2126" w:type="dxa"/>
            <w:tcBorders>
              <w:top w:val="single" w:sz="2" w:space="0" w:color="auto"/>
              <w:left w:val="single" w:sz="2" w:space="0" w:color="auto"/>
              <w:bottom w:val="single" w:sz="2" w:space="0" w:color="auto"/>
              <w:right w:val="single" w:sz="2" w:space="0" w:color="auto"/>
            </w:tcBorders>
            <w:vAlign w:val="center"/>
          </w:tcPr>
          <w:p w14:paraId="5A2F94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63,499,000.00</w:t>
            </w:r>
          </w:p>
        </w:tc>
      </w:tr>
      <w:tr w:rsidR="0069637B" w14:paraId="638C613A"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D74D0F7"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05817E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1,866,697.54</w:t>
            </w:r>
          </w:p>
        </w:tc>
        <w:tc>
          <w:tcPr>
            <w:tcW w:w="2126" w:type="dxa"/>
            <w:tcBorders>
              <w:top w:val="single" w:sz="2" w:space="0" w:color="auto"/>
              <w:left w:val="single" w:sz="2" w:space="0" w:color="auto"/>
              <w:bottom w:val="single" w:sz="2" w:space="0" w:color="auto"/>
              <w:right w:val="single" w:sz="2" w:space="0" w:color="auto"/>
            </w:tcBorders>
            <w:vAlign w:val="center"/>
          </w:tcPr>
          <w:p w14:paraId="53EA6E0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1,154,316.28</w:t>
            </w:r>
          </w:p>
        </w:tc>
      </w:tr>
      <w:tr w:rsidR="0069637B" w14:paraId="006241F0"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B7AE7F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14:paraId="55224FF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72,976,197.54</w:t>
            </w:r>
          </w:p>
        </w:tc>
        <w:tc>
          <w:tcPr>
            <w:tcW w:w="2126" w:type="dxa"/>
            <w:tcBorders>
              <w:top w:val="single" w:sz="2" w:space="0" w:color="auto"/>
              <w:left w:val="single" w:sz="2" w:space="0" w:color="auto"/>
              <w:bottom w:val="single" w:sz="2" w:space="0" w:color="auto"/>
              <w:right w:val="single" w:sz="2" w:space="0" w:color="auto"/>
            </w:tcBorders>
            <w:vAlign w:val="center"/>
          </w:tcPr>
          <w:p w14:paraId="206291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64,653,316.28</w:t>
            </w:r>
          </w:p>
        </w:tc>
      </w:tr>
      <w:tr w:rsidR="0069637B" w14:paraId="44907CC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48854DA"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0D2BFFA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59,000,000.00</w:t>
            </w:r>
          </w:p>
        </w:tc>
        <w:tc>
          <w:tcPr>
            <w:tcW w:w="2126" w:type="dxa"/>
            <w:tcBorders>
              <w:top w:val="single" w:sz="2" w:space="0" w:color="auto"/>
              <w:left w:val="single" w:sz="2" w:space="0" w:color="auto"/>
              <w:bottom w:val="single" w:sz="2" w:space="0" w:color="auto"/>
              <w:right w:val="single" w:sz="2" w:space="0" w:color="auto"/>
            </w:tcBorders>
            <w:vAlign w:val="center"/>
          </w:tcPr>
          <w:p w14:paraId="6BFC2E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73,499,000.00</w:t>
            </w:r>
          </w:p>
        </w:tc>
      </w:tr>
      <w:tr w:rsidR="0069637B" w14:paraId="4DBA5498"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60FB26F"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551" w:type="dxa"/>
            <w:tcBorders>
              <w:top w:val="single" w:sz="2" w:space="0" w:color="auto"/>
              <w:left w:val="single" w:sz="2" w:space="0" w:color="auto"/>
              <w:bottom w:val="single" w:sz="2" w:space="0" w:color="auto"/>
              <w:right w:val="single" w:sz="2" w:space="0" w:color="auto"/>
            </w:tcBorders>
            <w:vAlign w:val="center"/>
          </w:tcPr>
          <w:p w14:paraId="533D4BD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6,548,931.91</w:t>
            </w:r>
          </w:p>
        </w:tc>
        <w:tc>
          <w:tcPr>
            <w:tcW w:w="2126" w:type="dxa"/>
            <w:tcBorders>
              <w:top w:val="single" w:sz="2" w:space="0" w:color="auto"/>
              <w:left w:val="single" w:sz="2" w:space="0" w:color="auto"/>
              <w:bottom w:val="single" w:sz="2" w:space="0" w:color="auto"/>
              <w:right w:val="single" w:sz="2" w:space="0" w:color="auto"/>
            </w:tcBorders>
            <w:vAlign w:val="center"/>
          </w:tcPr>
          <w:p w14:paraId="7193CA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5,783,060.04</w:t>
            </w:r>
          </w:p>
        </w:tc>
      </w:tr>
      <w:tr w:rsidR="0069637B" w14:paraId="34CAA4A1"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04C3459"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14:paraId="0680E7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11,400.00</w:t>
            </w:r>
          </w:p>
        </w:tc>
        <w:tc>
          <w:tcPr>
            <w:tcW w:w="2126" w:type="dxa"/>
            <w:tcBorders>
              <w:top w:val="single" w:sz="2" w:space="0" w:color="auto"/>
              <w:left w:val="single" w:sz="2" w:space="0" w:color="auto"/>
              <w:bottom w:val="single" w:sz="2" w:space="0" w:color="auto"/>
              <w:right w:val="single" w:sz="2" w:space="0" w:color="auto"/>
            </w:tcBorders>
            <w:vAlign w:val="center"/>
          </w:tcPr>
          <w:p w14:paraId="1A471A5A" w14:textId="77777777" w:rsidR="0069637B" w:rsidRDefault="0069637B">
            <w:pPr>
              <w:spacing w:line="240" w:lineRule="exact"/>
              <w:jc w:val="right"/>
              <w:rPr>
                <w:rFonts w:ascii="宋体" w:eastAsia="宋体" w:hAnsi="宋体" w:cs="宋体"/>
                <w:sz w:val="18"/>
                <w:szCs w:val="18"/>
              </w:rPr>
            </w:pPr>
          </w:p>
        </w:tc>
      </w:tr>
      <w:tr w:rsidR="0069637B" w14:paraId="1DCCAE5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D1A956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14:paraId="5FE2A1F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65,560,331.91</w:t>
            </w:r>
          </w:p>
        </w:tc>
        <w:tc>
          <w:tcPr>
            <w:tcW w:w="2126" w:type="dxa"/>
            <w:tcBorders>
              <w:top w:val="single" w:sz="2" w:space="0" w:color="auto"/>
              <w:left w:val="single" w:sz="2" w:space="0" w:color="auto"/>
              <w:bottom w:val="single" w:sz="2" w:space="0" w:color="auto"/>
              <w:right w:val="single" w:sz="2" w:space="0" w:color="auto"/>
            </w:tcBorders>
            <w:vAlign w:val="center"/>
          </w:tcPr>
          <w:p w14:paraId="146C67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79,282,060.04</w:t>
            </w:r>
          </w:p>
        </w:tc>
      </w:tr>
      <w:tr w:rsidR="0069637B" w14:paraId="66863CFB"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049029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14:paraId="1BF543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7,415,865.63</w:t>
            </w:r>
          </w:p>
        </w:tc>
        <w:tc>
          <w:tcPr>
            <w:tcW w:w="2126" w:type="dxa"/>
            <w:tcBorders>
              <w:top w:val="single" w:sz="2" w:space="0" w:color="auto"/>
              <w:left w:val="single" w:sz="2" w:space="0" w:color="auto"/>
              <w:bottom w:val="single" w:sz="2" w:space="0" w:color="auto"/>
              <w:right w:val="single" w:sz="2" w:space="0" w:color="auto"/>
            </w:tcBorders>
            <w:vAlign w:val="center"/>
          </w:tcPr>
          <w:p w14:paraId="2B2C88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-14,628,743.76</w:t>
            </w:r>
          </w:p>
        </w:tc>
      </w:tr>
      <w:tr w:rsidR="0069637B" w14:paraId="0C1C6C37"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6DE5B3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551" w:type="dxa"/>
            <w:tcBorders>
              <w:top w:val="single" w:sz="2" w:space="0" w:color="auto"/>
              <w:left w:val="single" w:sz="2" w:space="0" w:color="auto"/>
              <w:bottom w:val="single" w:sz="2" w:space="0" w:color="auto"/>
              <w:right w:val="single" w:sz="2" w:space="0" w:color="auto"/>
            </w:tcBorders>
            <w:vAlign w:val="center"/>
          </w:tcPr>
          <w:p w14:paraId="5B5E85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w:t>
            </w:r>
          </w:p>
        </w:tc>
        <w:tc>
          <w:tcPr>
            <w:tcW w:w="2126" w:type="dxa"/>
            <w:tcBorders>
              <w:top w:val="single" w:sz="2" w:space="0" w:color="auto"/>
              <w:left w:val="single" w:sz="2" w:space="0" w:color="auto"/>
              <w:bottom w:val="single" w:sz="2" w:space="0" w:color="auto"/>
              <w:right w:val="single" w:sz="2" w:space="0" w:color="auto"/>
            </w:tcBorders>
            <w:vAlign w:val="center"/>
          </w:tcPr>
          <w:p w14:paraId="542435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-18,730.89</w:t>
            </w:r>
          </w:p>
        </w:tc>
      </w:tr>
      <w:tr w:rsidR="0069637B" w14:paraId="6EA1B50F"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9702CC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551" w:type="dxa"/>
            <w:tcBorders>
              <w:top w:val="single" w:sz="2" w:space="0" w:color="auto"/>
              <w:left w:val="single" w:sz="2" w:space="0" w:color="auto"/>
              <w:bottom w:val="single" w:sz="2" w:space="0" w:color="auto"/>
              <w:right w:val="single" w:sz="2" w:space="0" w:color="auto"/>
            </w:tcBorders>
            <w:vAlign w:val="center"/>
          </w:tcPr>
          <w:p w14:paraId="1F72D4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-21,680,218.62</w:t>
            </w:r>
          </w:p>
        </w:tc>
        <w:tc>
          <w:tcPr>
            <w:tcW w:w="2126" w:type="dxa"/>
            <w:tcBorders>
              <w:top w:val="single" w:sz="2" w:space="0" w:color="auto"/>
              <w:left w:val="single" w:sz="2" w:space="0" w:color="auto"/>
              <w:bottom w:val="single" w:sz="2" w:space="0" w:color="auto"/>
              <w:right w:val="single" w:sz="2" w:space="0" w:color="auto"/>
            </w:tcBorders>
            <w:vAlign w:val="center"/>
          </w:tcPr>
          <w:p w14:paraId="1348E5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-24,079,663.88</w:t>
            </w:r>
          </w:p>
        </w:tc>
      </w:tr>
      <w:tr w:rsidR="0069637B" w14:paraId="5EAAC2A0"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CABEBE5" w14:textId="77777777" w:rsidR="0069637B" w:rsidRDefault="00750F9E">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551" w:type="dxa"/>
            <w:tcBorders>
              <w:top w:val="single" w:sz="2" w:space="0" w:color="auto"/>
              <w:left w:val="single" w:sz="2" w:space="0" w:color="auto"/>
              <w:bottom w:val="single" w:sz="2" w:space="0" w:color="auto"/>
              <w:right w:val="single" w:sz="2" w:space="0" w:color="auto"/>
            </w:tcBorders>
            <w:vAlign w:val="center"/>
          </w:tcPr>
          <w:p w14:paraId="7A859C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52,218,507.28</w:t>
            </w:r>
          </w:p>
        </w:tc>
        <w:tc>
          <w:tcPr>
            <w:tcW w:w="2126" w:type="dxa"/>
            <w:tcBorders>
              <w:top w:val="single" w:sz="2" w:space="0" w:color="auto"/>
              <w:left w:val="single" w:sz="2" w:space="0" w:color="auto"/>
              <w:bottom w:val="single" w:sz="2" w:space="0" w:color="auto"/>
              <w:right w:val="single" w:sz="2" w:space="0" w:color="auto"/>
            </w:tcBorders>
            <w:vAlign w:val="center"/>
          </w:tcPr>
          <w:p w14:paraId="72CA87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37,822,284.78</w:t>
            </w:r>
          </w:p>
        </w:tc>
      </w:tr>
      <w:tr w:rsidR="0069637B" w14:paraId="198127A8" w14:textId="77777777" w:rsidTr="0028622A">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7F95F0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551" w:type="dxa"/>
            <w:tcBorders>
              <w:top w:val="single" w:sz="2" w:space="0" w:color="auto"/>
              <w:left w:val="single" w:sz="2" w:space="0" w:color="auto"/>
              <w:bottom w:val="single" w:sz="2" w:space="0" w:color="auto"/>
              <w:right w:val="single" w:sz="2" w:space="0" w:color="auto"/>
            </w:tcBorders>
            <w:vAlign w:val="center"/>
          </w:tcPr>
          <w:p w14:paraId="14C030E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30,538,288.66</w:t>
            </w:r>
          </w:p>
        </w:tc>
        <w:tc>
          <w:tcPr>
            <w:tcW w:w="2126" w:type="dxa"/>
            <w:tcBorders>
              <w:top w:val="single" w:sz="2" w:space="0" w:color="auto"/>
              <w:left w:val="single" w:sz="2" w:space="0" w:color="auto"/>
              <w:bottom w:val="single" w:sz="2" w:space="0" w:color="auto"/>
              <w:right w:val="single" w:sz="2" w:space="0" w:color="auto"/>
            </w:tcBorders>
            <w:vAlign w:val="center"/>
          </w:tcPr>
          <w:p w14:paraId="2C216D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13,742,620.90</w:t>
            </w:r>
          </w:p>
        </w:tc>
      </w:tr>
    </w:tbl>
    <w:p w14:paraId="7255A61D" w14:textId="77777777" w:rsidR="0028622A" w:rsidRDefault="0028622A">
      <w:pPr>
        <w:pStyle w:val="3"/>
        <w:spacing w:line="280" w:lineRule="exact"/>
        <w:jc w:val="left"/>
        <w:rPr>
          <w:rFonts w:ascii="宋体" w:hAnsi="宋体" w:cs="宋体"/>
          <w:b/>
          <w:bCs/>
        </w:rPr>
        <w:sectPr w:rsidR="0028622A">
          <w:headerReference w:type="default" r:id="rId10"/>
          <w:footerReference w:type="default" r:id="rId11"/>
          <w:pgSz w:w="11905" w:h="16840"/>
          <w:pgMar w:top="1440" w:right="1134" w:bottom="1440" w:left="1134" w:header="850" w:footer="992" w:gutter="0"/>
          <w:cols w:space="720"/>
          <w:docGrid w:type="linesAndChars" w:linePitch="312"/>
        </w:sectPr>
      </w:pPr>
      <w:bookmarkStart w:id="98" w:name="_Toc988987"/>
    </w:p>
    <w:p w14:paraId="0ADB267C" w14:textId="77777777" w:rsidR="0069637B" w:rsidRDefault="00750F9E">
      <w:pPr>
        <w:pStyle w:val="3"/>
        <w:spacing w:line="280" w:lineRule="exact"/>
        <w:jc w:val="left"/>
        <w:rPr>
          <w:rFonts w:ascii="宋体" w:hAnsi="宋体" w:cs="宋体"/>
          <w:b/>
          <w:bCs/>
        </w:rPr>
      </w:pPr>
      <w:r>
        <w:rPr>
          <w:rFonts w:ascii="宋体" w:hAnsi="宋体" w:cs="宋体"/>
          <w:b/>
          <w:bCs/>
        </w:rPr>
        <w:lastRenderedPageBreak/>
        <w:t>7、合并所有者权益变动表</w:t>
      </w:r>
      <w:bookmarkEnd w:id="98"/>
    </w:p>
    <w:p w14:paraId="14601D5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14:paraId="46527895"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6160" w:type="dxa"/>
        <w:tblInd w:w="-10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276"/>
        <w:gridCol w:w="425"/>
        <w:gridCol w:w="425"/>
        <w:gridCol w:w="426"/>
        <w:gridCol w:w="1134"/>
        <w:gridCol w:w="992"/>
        <w:gridCol w:w="1417"/>
        <w:gridCol w:w="426"/>
        <w:gridCol w:w="1417"/>
        <w:gridCol w:w="425"/>
        <w:gridCol w:w="1560"/>
        <w:gridCol w:w="425"/>
        <w:gridCol w:w="1559"/>
        <w:gridCol w:w="1418"/>
        <w:gridCol w:w="1559"/>
      </w:tblGrid>
      <w:tr w:rsidR="0069637B" w14:paraId="6AC32AAC" w14:textId="77777777" w:rsidTr="00E3087A">
        <w:trPr>
          <w:trHeight w:val="240"/>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E8CE2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4884"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5238DEA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69637B" w14:paraId="1FCF733E" w14:textId="77777777" w:rsidTr="00E3087A">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48FF8B" w14:textId="77777777" w:rsidR="0069637B" w:rsidRDefault="0069637B"/>
        </w:tc>
        <w:tc>
          <w:tcPr>
            <w:tcW w:w="11907"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7780696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57D867" w14:textId="77777777" w:rsidR="0069637B" w:rsidRDefault="00750F9E">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15AE6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28622A" w14:paraId="23EDF2EF" w14:textId="77777777" w:rsidTr="00E3087A">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484C73F" w14:textId="77777777" w:rsidR="0069637B" w:rsidRDefault="0069637B"/>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DC9EC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2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EC4A29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9E7AB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2D560C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EEE2D3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4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48C9E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D759A1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3A5975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2AC7BF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1B860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F153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52B54A0"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5A43F5" w14:textId="77777777" w:rsidR="0069637B" w:rsidRDefault="0069637B"/>
        </w:tc>
      </w:tr>
      <w:tr w:rsidR="0028622A" w14:paraId="018DFC50" w14:textId="77777777" w:rsidTr="00E3087A">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8D87FF" w14:textId="77777777" w:rsidR="0069637B" w:rsidRDefault="0069637B"/>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2A7454A" w14:textId="77777777" w:rsidR="0069637B" w:rsidRDefault="0069637B"/>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0619E0E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29D5E08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14:paraId="0D13500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F19367" w14:textId="77777777" w:rsidR="0069637B" w:rsidRDefault="0069637B"/>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B0AA1D" w14:textId="77777777" w:rsidR="0069637B" w:rsidRDefault="0069637B"/>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27AF040" w14:textId="77777777" w:rsidR="0069637B" w:rsidRDefault="0069637B"/>
        </w:tc>
        <w:tc>
          <w:tcPr>
            <w:tcW w:w="426" w:type="dxa"/>
            <w:vMerge/>
            <w:tcBorders>
              <w:top w:val="single" w:sz="2" w:space="0" w:color="auto"/>
              <w:left w:val="single" w:sz="2" w:space="0" w:color="auto"/>
              <w:bottom w:val="single" w:sz="2" w:space="0" w:color="auto"/>
              <w:right w:val="single" w:sz="2" w:space="0" w:color="auto"/>
            </w:tcBorders>
            <w:vAlign w:val="center"/>
          </w:tcPr>
          <w:p w14:paraId="215FBFA9" w14:textId="77777777" w:rsidR="0069637B" w:rsidRDefault="0069637B"/>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1488C42" w14:textId="77777777" w:rsidR="0069637B" w:rsidRDefault="0069637B"/>
        </w:tc>
        <w:tc>
          <w:tcPr>
            <w:tcW w:w="42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39C654" w14:textId="77777777" w:rsidR="0069637B" w:rsidRDefault="0069637B"/>
        </w:tc>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7A2BDA" w14:textId="77777777" w:rsidR="0069637B" w:rsidRDefault="0069637B"/>
        </w:tc>
        <w:tc>
          <w:tcPr>
            <w:tcW w:w="42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F131E5"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3140705" w14:textId="77777777" w:rsidR="0069637B" w:rsidRDefault="0069637B"/>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25E02B6"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B9AED49" w14:textId="77777777" w:rsidR="0069637B" w:rsidRDefault="0069637B"/>
        </w:tc>
      </w:tr>
      <w:tr w:rsidR="00E3087A" w14:paraId="5B55FAA2"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F15470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2E52B9B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425" w:type="dxa"/>
            <w:tcBorders>
              <w:top w:val="single" w:sz="2" w:space="0" w:color="auto"/>
              <w:left w:val="single" w:sz="2" w:space="0" w:color="auto"/>
              <w:bottom w:val="single" w:sz="2" w:space="0" w:color="auto"/>
              <w:right w:val="single" w:sz="2" w:space="0" w:color="auto"/>
            </w:tcBorders>
            <w:vAlign w:val="center"/>
          </w:tcPr>
          <w:p w14:paraId="36AAEB6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614E2E5"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A51524A"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CCEDE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173,326,814.14</w:t>
            </w:r>
          </w:p>
        </w:tc>
        <w:tc>
          <w:tcPr>
            <w:tcW w:w="992" w:type="dxa"/>
            <w:tcBorders>
              <w:top w:val="single" w:sz="2" w:space="0" w:color="auto"/>
              <w:left w:val="single" w:sz="2" w:space="0" w:color="auto"/>
              <w:bottom w:val="single" w:sz="2" w:space="0" w:color="auto"/>
              <w:right w:val="single" w:sz="2" w:space="0" w:color="auto"/>
            </w:tcBorders>
            <w:vAlign w:val="center"/>
          </w:tcPr>
          <w:p w14:paraId="4741DEE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51028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-2,700,677.74</w:t>
            </w:r>
          </w:p>
        </w:tc>
        <w:tc>
          <w:tcPr>
            <w:tcW w:w="426" w:type="dxa"/>
            <w:tcBorders>
              <w:top w:val="single" w:sz="2" w:space="0" w:color="auto"/>
              <w:left w:val="single" w:sz="2" w:space="0" w:color="auto"/>
              <w:bottom w:val="single" w:sz="2" w:space="0" w:color="auto"/>
              <w:right w:val="single" w:sz="2" w:space="0" w:color="auto"/>
            </w:tcBorders>
            <w:vAlign w:val="center"/>
          </w:tcPr>
          <w:p w14:paraId="17EF346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EBB500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425" w:type="dxa"/>
            <w:tcBorders>
              <w:top w:val="single" w:sz="2" w:space="0" w:color="auto"/>
              <w:left w:val="single" w:sz="2" w:space="0" w:color="auto"/>
              <w:bottom w:val="single" w:sz="2" w:space="0" w:color="auto"/>
              <w:right w:val="single" w:sz="2" w:space="0" w:color="auto"/>
            </w:tcBorders>
            <w:vAlign w:val="center"/>
          </w:tcPr>
          <w:p w14:paraId="02FAF8BD"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12521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216,296,411.59</w:t>
            </w:r>
          </w:p>
        </w:tc>
        <w:tc>
          <w:tcPr>
            <w:tcW w:w="425" w:type="dxa"/>
            <w:tcBorders>
              <w:top w:val="single" w:sz="2" w:space="0" w:color="auto"/>
              <w:left w:val="single" w:sz="2" w:space="0" w:color="auto"/>
              <w:bottom w:val="single" w:sz="2" w:space="0" w:color="auto"/>
              <w:right w:val="single" w:sz="2" w:space="0" w:color="auto"/>
            </w:tcBorders>
            <w:vAlign w:val="center"/>
          </w:tcPr>
          <w:p w14:paraId="387D90D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429ED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599,712,968.45</w:t>
            </w:r>
          </w:p>
        </w:tc>
        <w:tc>
          <w:tcPr>
            <w:tcW w:w="1418" w:type="dxa"/>
            <w:tcBorders>
              <w:top w:val="single" w:sz="2" w:space="0" w:color="auto"/>
              <w:left w:val="single" w:sz="2" w:space="0" w:color="auto"/>
              <w:bottom w:val="single" w:sz="2" w:space="0" w:color="auto"/>
              <w:right w:val="single" w:sz="2" w:space="0" w:color="auto"/>
            </w:tcBorders>
            <w:vAlign w:val="center"/>
          </w:tcPr>
          <w:p w14:paraId="178F1B4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30,547,186.76</w:t>
            </w:r>
          </w:p>
        </w:tc>
        <w:tc>
          <w:tcPr>
            <w:tcW w:w="1559" w:type="dxa"/>
            <w:tcBorders>
              <w:top w:val="single" w:sz="2" w:space="0" w:color="auto"/>
              <w:left w:val="single" w:sz="2" w:space="0" w:color="auto"/>
              <w:bottom w:val="single" w:sz="2" w:space="0" w:color="auto"/>
              <w:right w:val="single" w:sz="2" w:space="0" w:color="auto"/>
            </w:tcBorders>
            <w:vAlign w:val="center"/>
          </w:tcPr>
          <w:p w14:paraId="681727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630,260,155.21</w:t>
            </w:r>
          </w:p>
        </w:tc>
      </w:tr>
      <w:tr w:rsidR="00E3087A" w14:paraId="76CFAB99"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C7CF697" w14:textId="77777777" w:rsidR="0069637B" w:rsidRDefault="00750F9E" w:rsidP="0028622A">
            <w:pPr>
              <w:spacing w:before="40" w:after="40" w:line="240" w:lineRule="exact"/>
              <w:rPr>
                <w:rFonts w:ascii="宋体" w:eastAsia="宋体" w:hAnsi="宋体" w:cs="宋体"/>
                <w:sz w:val="18"/>
                <w:szCs w:val="18"/>
              </w:rPr>
            </w:pPr>
            <w:r>
              <w:rPr>
                <w:rFonts w:ascii="宋体" w:eastAsia="宋体" w:hAnsi="宋体" w:cs="宋体"/>
                <w:sz w:val="18"/>
                <w:szCs w:val="18"/>
              </w:rPr>
              <w:t>加：会计政策变更</w:t>
            </w:r>
          </w:p>
        </w:tc>
        <w:tc>
          <w:tcPr>
            <w:tcW w:w="1276" w:type="dxa"/>
            <w:tcBorders>
              <w:top w:val="single" w:sz="2" w:space="0" w:color="auto"/>
              <w:left w:val="single" w:sz="2" w:space="0" w:color="auto"/>
              <w:bottom w:val="single" w:sz="2" w:space="0" w:color="auto"/>
              <w:right w:val="single" w:sz="2" w:space="0" w:color="auto"/>
            </w:tcBorders>
            <w:vAlign w:val="center"/>
          </w:tcPr>
          <w:p w14:paraId="310CBB40"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0784929"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19B8B9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7476764"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563601"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B62939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FC3D4ED"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6CC6B3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B3A75D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CC6ECE8"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67B3E2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10CF92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9BFE900"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25A5A9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F518E5E" w14:textId="77777777" w:rsidR="0069637B" w:rsidRDefault="0069637B">
            <w:pPr>
              <w:spacing w:line="240" w:lineRule="exact"/>
              <w:jc w:val="right"/>
              <w:rPr>
                <w:rFonts w:ascii="宋体" w:eastAsia="宋体" w:hAnsi="宋体" w:cs="宋体"/>
                <w:sz w:val="18"/>
                <w:szCs w:val="18"/>
              </w:rPr>
            </w:pPr>
          </w:p>
        </w:tc>
      </w:tr>
      <w:tr w:rsidR="00E3087A" w14:paraId="77E7E81F"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7F70BBD" w14:textId="77777777" w:rsidR="0069637B" w:rsidRDefault="00750F9E" w:rsidP="0028622A">
            <w:pPr>
              <w:spacing w:before="40" w:after="40" w:line="240" w:lineRule="exact"/>
              <w:rPr>
                <w:rFonts w:ascii="宋体" w:eastAsia="宋体" w:hAnsi="宋体" w:cs="宋体"/>
                <w:sz w:val="18"/>
                <w:szCs w:val="18"/>
              </w:rPr>
            </w:pPr>
            <w:r>
              <w:rPr>
                <w:rFonts w:ascii="宋体" w:eastAsia="宋体" w:hAnsi="宋体" w:cs="宋体"/>
                <w:sz w:val="18"/>
                <w:szCs w:val="18"/>
              </w:rPr>
              <w:t>前期差错更正</w:t>
            </w:r>
          </w:p>
        </w:tc>
        <w:tc>
          <w:tcPr>
            <w:tcW w:w="1276" w:type="dxa"/>
            <w:tcBorders>
              <w:top w:val="single" w:sz="2" w:space="0" w:color="auto"/>
              <w:left w:val="single" w:sz="2" w:space="0" w:color="auto"/>
              <w:bottom w:val="single" w:sz="2" w:space="0" w:color="auto"/>
              <w:right w:val="single" w:sz="2" w:space="0" w:color="auto"/>
            </w:tcBorders>
            <w:vAlign w:val="center"/>
          </w:tcPr>
          <w:p w14:paraId="7B8A0E9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A5E111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5C28A95"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34B26E9"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52075A3"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94DC28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72BDC55"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8B059F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077E4D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29402D2"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33D1AE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A3D662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085EC3F"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CC4F83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B723855" w14:textId="77777777" w:rsidR="0069637B" w:rsidRDefault="0069637B">
            <w:pPr>
              <w:spacing w:line="240" w:lineRule="exact"/>
              <w:jc w:val="right"/>
              <w:rPr>
                <w:rFonts w:ascii="宋体" w:eastAsia="宋体" w:hAnsi="宋体" w:cs="宋体"/>
                <w:sz w:val="18"/>
                <w:szCs w:val="18"/>
              </w:rPr>
            </w:pPr>
          </w:p>
        </w:tc>
      </w:tr>
      <w:tr w:rsidR="00E3087A" w14:paraId="609DBF3E"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6C0E5E6" w14:textId="77777777" w:rsidR="0069637B" w:rsidRDefault="00750F9E" w:rsidP="0028622A">
            <w:pPr>
              <w:spacing w:before="40" w:after="40" w:line="240" w:lineRule="exac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c>
          <w:tcPr>
            <w:tcW w:w="1276" w:type="dxa"/>
            <w:tcBorders>
              <w:top w:val="single" w:sz="2" w:space="0" w:color="auto"/>
              <w:left w:val="single" w:sz="2" w:space="0" w:color="auto"/>
              <w:bottom w:val="single" w:sz="2" w:space="0" w:color="auto"/>
              <w:right w:val="single" w:sz="2" w:space="0" w:color="auto"/>
            </w:tcBorders>
            <w:vAlign w:val="center"/>
          </w:tcPr>
          <w:p w14:paraId="01406D1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FA6D31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DFD063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EE4C17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8DFB579"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941AD5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7A48A6C"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E5F2F9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4B0C1D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C08373B"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23BB72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7ED985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0FA77FB"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3D9B65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2361A5A" w14:textId="77777777" w:rsidR="0069637B" w:rsidRDefault="0069637B">
            <w:pPr>
              <w:spacing w:line="240" w:lineRule="exact"/>
              <w:jc w:val="right"/>
              <w:rPr>
                <w:rFonts w:ascii="宋体" w:eastAsia="宋体" w:hAnsi="宋体" w:cs="宋体"/>
                <w:sz w:val="18"/>
                <w:szCs w:val="18"/>
              </w:rPr>
            </w:pPr>
          </w:p>
        </w:tc>
      </w:tr>
      <w:tr w:rsidR="00E3087A" w14:paraId="6E84DE6F"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EBE917B" w14:textId="77777777" w:rsidR="0069637B" w:rsidRDefault="00750F9E" w:rsidP="0028622A">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0FDFDB00"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9E1552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48BD3C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348CF70"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B4ADAA0"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1B1E4E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0A7FF70"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7FF2D0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36F280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A5E8C9F"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8459CE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1A2494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9E1009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7E00FE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9CFA8A0" w14:textId="77777777" w:rsidR="0069637B" w:rsidRDefault="0069637B">
            <w:pPr>
              <w:spacing w:line="240" w:lineRule="exact"/>
              <w:jc w:val="right"/>
              <w:rPr>
                <w:rFonts w:ascii="宋体" w:eastAsia="宋体" w:hAnsi="宋体" w:cs="宋体"/>
                <w:sz w:val="18"/>
                <w:szCs w:val="18"/>
              </w:rPr>
            </w:pPr>
          </w:p>
        </w:tc>
      </w:tr>
      <w:tr w:rsidR="00E3087A" w14:paraId="088473DE"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A56402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1276" w:type="dxa"/>
            <w:tcBorders>
              <w:top w:val="single" w:sz="2" w:space="0" w:color="auto"/>
              <w:left w:val="single" w:sz="2" w:space="0" w:color="auto"/>
              <w:bottom w:val="single" w:sz="2" w:space="0" w:color="auto"/>
              <w:right w:val="single" w:sz="2" w:space="0" w:color="auto"/>
            </w:tcBorders>
            <w:vAlign w:val="center"/>
          </w:tcPr>
          <w:p w14:paraId="59E743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425" w:type="dxa"/>
            <w:tcBorders>
              <w:top w:val="single" w:sz="2" w:space="0" w:color="auto"/>
              <w:left w:val="single" w:sz="2" w:space="0" w:color="auto"/>
              <w:bottom w:val="single" w:sz="2" w:space="0" w:color="auto"/>
              <w:right w:val="single" w:sz="2" w:space="0" w:color="auto"/>
            </w:tcBorders>
            <w:vAlign w:val="center"/>
          </w:tcPr>
          <w:p w14:paraId="180CB610"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AB1514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F8856AE"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C72200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173,326,814.14</w:t>
            </w:r>
          </w:p>
        </w:tc>
        <w:tc>
          <w:tcPr>
            <w:tcW w:w="992" w:type="dxa"/>
            <w:tcBorders>
              <w:top w:val="single" w:sz="2" w:space="0" w:color="auto"/>
              <w:left w:val="single" w:sz="2" w:space="0" w:color="auto"/>
              <w:bottom w:val="single" w:sz="2" w:space="0" w:color="auto"/>
              <w:right w:val="single" w:sz="2" w:space="0" w:color="auto"/>
            </w:tcBorders>
            <w:vAlign w:val="center"/>
          </w:tcPr>
          <w:p w14:paraId="7143D66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285253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-2,700,677.74</w:t>
            </w:r>
          </w:p>
        </w:tc>
        <w:tc>
          <w:tcPr>
            <w:tcW w:w="426" w:type="dxa"/>
            <w:tcBorders>
              <w:top w:val="single" w:sz="2" w:space="0" w:color="auto"/>
              <w:left w:val="single" w:sz="2" w:space="0" w:color="auto"/>
              <w:bottom w:val="single" w:sz="2" w:space="0" w:color="auto"/>
              <w:right w:val="single" w:sz="2" w:space="0" w:color="auto"/>
            </w:tcBorders>
            <w:vAlign w:val="center"/>
          </w:tcPr>
          <w:p w14:paraId="58F20CF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8E94D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425" w:type="dxa"/>
            <w:tcBorders>
              <w:top w:val="single" w:sz="2" w:space="0" w:color="auto"/>
              <w:left w:val="single" w:sz="2" w:space="0" w:color="auto"/>
              <w:bottom w:val="single" w:sz="2" w:space="0" w:color="auto"/>
              <w:right w:val="single" w:sz="2" w:space="0" w:color="auto"/>
            </w:tcBorders>
            <w:vAlign w:val="center"/>
          </w:tcPr>
          <w:p w14:paraId="095BAAE4"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CB79D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216,296,411.59</w:t>
            </w:r>
          </w:p>
        </w:tc>
        <w:tc>
          <w:tcPr>
            <w:tcW w:w="425" w:type="dxa"/>
            <w:tcBorders>
              <w:top w:val="single" w:sz="2" w:space="0" w:color="auto"/>
              <w:left w:val="single" w:sz="2" w:space="0" w:color="auto"/>
              <w:bottom w:val="single" w:sz="2" w:space="0" w:color="auto"/>
              <w:right w:val="single" w:sz="2" w:space="0" w:color="auto"/>
            </w:tcBorders>
            <w:vAlign w:val="center"/>
          </w:tcPr>
          <w:p w14:paraId="4B1D870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6D2DE6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599,712,968.45</w:t>
            </w:r>
          </w:p>
        </w:tc>
        <w:tc>
          <w:tcPr>
            <w:tcW w:w="1418" w:type="dxa"/>
            <w:tcBorders>
              <w:top w:val="single" w:sz="2" w:space="0" w:color="auto"/>
              <w:left w:val="single" w:sz="2" w:space="0" w:color="auto"/>
              <w:bottom w:val="single" w:sz="2" w:space="0" w:color="auto"/>
              <w:right w:val="single" w:sz="2" w:space="0" w:color="auto"/>
            </w:tcBorders>
            <w:vAlign w:val="center"/>
          </w:tcPr>
          <w:p w14:paraId="22AA15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30,547,186.76</w:t>
            </w:r>
          </w:p>
        </w:tc>
        <w:tc>
          <w:tcPr>
            <w:tcW w:w="1559" w:type="dxa"/>
            <w:tcBorders>
              <w:top w:val="single" w:sz="2" w:space="0" w:color="auto"/>
              <w:left w:val="single" w:sz="2" w:space="0" w:color="auto"/>
              <w:bottom w:val="single" w:sz="2" w:space="0" w:color="auto"/>
              <w:right w:val="single" w:sz="2" w:space="0" w:color="auto"/>
            </w:tcBorders>
            <w:vAlign w:val="center"/>
          </w:tcPr>
          <w:p w14:paraId="71FCC0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630,260,155.21</w:t>
            </w:r>
          </w:p>
        </w:tc>
      </w:tr>
      <w:tr w:rsidR="00E3087A" w14:paraId="4A7518A6"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C5DC9E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1276" w:type="dxa"/>
            <w:tcBorders>
              <w:top w:val="single" w:sz="2" w:space="0" w:color="auto"/>
              <w:left w:val="single" w:sz="2" w:space="0" w:color="auto"/>
              <w:bottom w:val="single" w:sz="2" w:space="0" w:color="auto"/>
              <w:right w:val="single" w:sz="2" w:space="0" w:color="auto"/>
            </w:tcBorders>
            <w:vAlign w:val="center"/>
          </w:tcPr>
          <w:p w14:paraId="1517ED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1,150,000.00</w:t>
            </w:r>
          </w:p>
        </w:tc>
        <w:tc>
          <w:tcPr>
            <w:tcW w:w="425" w:type="dxa"/>
            <w:tcBorders>
              <w:top w:val="single" w:sz="2" w:space="0" w:color="auto"/>
              <w:left w:val="single" w:sz="2" w:space="0" w:color="auto"/>
              <w:bottom w:val="single" w:sz="2" w:space="0" w:color="auto"/>
              <w:right w:val="single" w:sz="2" w:space="0" w:color="auto"/>
            </w:tcBorders>
            <w:vAlign w:val="center"/>
          </w:tcPr>
          <w:p w14:paraId="5205CD4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3A0146C"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F3C5CF5"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C7082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14,229,849.13</w:t>
            </w:r>
          </w:p>
        </w:tc>
        <w:tc>
          <w:tcPr>
            <w:tcW w:w="992" w:type="dxa"/>
            <w:tcBorders>
              <w:top w:val="single" w:sz="2" w:space="0" w:color="auto"/>
              <w:left w:val="single" w:sz="2" w:space="0" w:color="auto"/>
              <w:bottom w:val="single" w:sz="2" w:space="0" w:color="auto"/>
              <w:right w:val="single" w:sz="2" w:space="0" w:color="auto"/>
            </w:tcBorders>
            <w:vAlign w:val="center"/>
          </w:tcPr>
          <w:p w14:paraId="6390C8C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417" w:type="dxa"/>
            <w:tcBorders>
              <w:top w:val="single" w:sz="2" w:space="0" w:color="auto"/>
              <w:left w:val="single" w:sz="2" w:space="0" w:color="auto"/>
              <w:bottom w:val="single" w:sz="2" w:space="0" w:color="auto"/>
              <w:right w:val="single" w:sz="2" w:space="0" w:color="auto"/>
            </w:tcBorders>
            <w:vAlign w:val="center"/>
          </w:tcPr>
          <w:p w14:paraId="4472BF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426" w:type="dxa"/>
            <w:tcBorders>
              <w:top w:val="single" w:sz="2" w:space="0" w:color="auto"/>
              <w:left w:val="single" w:sz="2" w:space="0" w:color="auto"/>
              <w:bottom w:val="single" w:sz="2" w:space="0" w:color="auto"/>
              <w:right w:val="single" w:sz="2" w:space="0" w:color="auto"/>
            </w:tcBorders>
            <w:vAlign w:val="center"/>
          </w:tcPr>
          <w:p w14:paraId="0133EE1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041B60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3F21ECA"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A93F9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5,128,749.48</w:t>
            </w:r>
          </w:p>
        </w:tc>
        <w:tc>
          <w:tcPr>
            <w:tcW w:w="425" w:type="dxa"/>
            <w:tcBorders>
              <w:top w:val="single" w:sz="2" w:space="0" w:color="auto"/>
              <w:left w:val="single" w:sz="2" w:space="0" w:color="auto"/>
              <w:bottom w:val="single" w:sz="2" w:space="0" w:color="auto"/>
              <w:right w:val="single" w:sz="2" w:space="0" w:color="auto"/>
            </w:tcBorders>
            <w:vAlign w:val="center"/>
          </w:tcPr>
          <w:p w14:paraId="49D021F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0B2F7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12,628,650.63</w:t>
            </w:r>
          </w:p>
        </w:tc>
        <w:tc>
          <w:tcPr>
            <w:tcW w:w="1418" w:type="dxa"/>
            <w:tcBorders>
              <w:top w:val="single" w:sz="2" w:space="0" w:color="auto"/>
              <w:left w:val="single" w:sz="2" w:space="0" w:color="auto"/>
              <w:bottom w:val="single" w:sz="2" w:space="0" w:color="auto"/>
              <w:right w:val="single" w:sz="2" w:space="0" w:color="auto"/>
            </w:tcBorders>
            <w:vAlign w:val="center"/>
          </w:tcPr>
          <w:p w14:paraId="7CBB0D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-56,715.75</w:t>
            </w:r>
          </w:p>
        </w:tc>
        <w:tc>
          <w:tcPr>
            <w:tcW w:w="1559" w:type="dxa"/>
            <w:tcBorders>
              <w:top w:val="single" w:sz="2" w:space="0" w:color="auto"/>
              <w:left w:val="single" w:sz="2" w:space="0" w:color="auto"/>
              <w:bottom w:val="single" w:sz="2" w:space="0" w:color="auto"/>
              <w:right w:val="single" w:sz="2" w:space="0" w:color="auto"/>
            </w:tcBorders>
            <w:vAlign w:val="center"/>
          </w:tcPr>
          <w:p w14:paraId="2F00BD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12,571,934.88</w:t>
            </w:r>
          </w:p>
        </w:tc>
      </w:tr>
      <w:tr w:rsidR="00E3087A" w14:paraId="2D528A0A"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93F824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1276" w:type="dxa"/>
            <w:tcBorders>
              <w:top w:val="single" w:sz="2" w:space="0" w:color="auto"/>
              <w:left w:val="single" w:sz="2" w:space="0" w:color="auto"/>
              <w:bottom w:val="single" w:sz="2" w:space="0" w:color="auto"/>
              <w:right w:val="single" w:sz="2" w:space="0" w:color="auto"/>
            </w:tcBorders>
            <w:vAlign w:val="center"/>
          </w:tcPr>
          <w:p w14:paraId="6474CB4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FA86B6A"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B2DB9EB"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4424251"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CF6DE03"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5B008F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D54801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426" w:type="dxa"/>
            <w:tcBorders>
              <w:top w:val="single" w:sz="2" w:space="0" w:color="auto"/>
              <w:left w:val="single" w:sz="2" w:space="0" w:color="auto"/>
              <w:bottom w:val="single" w:sz="2" w:space="0" w:color="auto"/>
              <w:right w:val="single" w:sz="2" w:space="0" w:color="auto"/>
            </w:tcBorders>
            <w:vAlign w:val="center"/>
          </w:tcPr>
          <w:p w14:paraId="6DC39B9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3505D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12EBBA4"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8E1399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5,128,749.48</w:t>
            </w:r>
          </w:p>
        </w:tc>
        <w:tc>
          <w:tcPr>
            <w:tcW w:w="425" w:type="dxa"/>
            <w:tcBorders>
              <w:top w:val="single" w:sz="2" w:space="0" w:color="auto"/>
              <w:left w:val="single" w:sz="2" w:space="0" w:color="auto"/>
              <w:bottom w:val="single" w:sz="2" w:space="0" w:color="auto"/>
              <w:right w:val="single" w:sz="2" w:space="0" w:color="auto"/>
            </w:tcBorders>
            <w:vAlign w:val="center"/>
          </w:tcPr>
          <w:p w14:paraId="736AA2A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CEFD0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9,358,301.50</w:t>
            </w:r>
          </w:p>
        </w:tc>
        <w:tc>
          <w:tcPr>
            <w:tcW w:w="1418" w:type="dxa"/>
            <w:tcBorders>
              <w:top w:val="single" w:sz="2" w:space="0" w:color="auto"/>
              <w:left w:val="single" w:sz="2" w:space="0" w:color="auto"/>
              <w:bottom w:val="single" w:sz="2" w:space="0" w:color="auto"/>
              <w:right w:val="single" w:sz="2" w:space="0" w:color="auto"/>
            </w:tcBorders>
            <w:vAlign w:val="center"/>
          </w:tcPr>
          <w:p w14:paraId="77187F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-56,715.75</w:t>
            </w:r>
          </w:p>
        </w:tc>
        <w:tc>
          <w:tcPr>
            <w:tcW w:w="1559" w:type="dxa"/>
            <w:tcBorders>
              <w:top w:val="single" w:sz="2" w:space="0" w:color="auto"/>
              <w:left w:val="single" w:sz="2" w:space="0" w:color="auto"/>
              <w:bottom w:val="single" w:sz="2" w:space="0" w:color="auto"/>
              <w:right w:val="single" w:sz="2" w:space="0" w:color="auto"/>
            </w:tcBorders>
            <w:vAlign w:val="center"/>
          </w:tcPr>
          <w:p w14:paraId="01DD99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9,301,585.75</w:t>
            </w:r>
          </w:p>
        </w:tc>
      </w:tr>
      <w:tr w:rsidR="00E3087A" w14:paraId="0431A20C"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2866D0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1276" w:type="dxa"/>
            <w:tcBorders>
              <w:top w:val="single" w:sz="2" w:space="0" w:color="auto"/>
              <w:left w:val="single" w:sz="2" w:space="0" w:color="auto"/>
              <w:bottom w:val="single" w:sz="2" w:space="0" w:color="auto"/>
              <w:right w:val="single" w:sz="2" w:space="0" w:color="auto"/>
            </w:tcBorders>
            <w:vAlign w:val="center"/>
          </w:tcPr>
          <w:p w14:paraId="0A10F29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1,150,000.00</w:t>
            </w:r>
          </w:p>
        </w:tc>
        <w:tc>
          <w:tcPr>
            <w:tcW w:w="425" w:type="dxa"/>
            <w:tcBorders>
              <w:top w:val="single" w:sz="2" w:space="0" w:color="auto"/>
              <w:left w:val="single" w:sz="2" w:space="0" w:color="auto"/>
              <w:bottom w:val="single" w:sz="2" w:space="0" w:color="auto"/>
              <w:right w:val="single" w:sz="2" w:space="0" w:color="auto"/>
            </w:tcBorders>
            <w:vAlign w:val="center"/>
          </w:tcPr>
          <w:p w14:paraId="4737774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5E7B244"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4AE9B85"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90F55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14,229,849.13</w:t>
            </w:r>
          </w:p>
        </w:tc>
        <w:tc>
          <w:tcPr>
            <w:tcW w:w="992" w:type="dxa"/>
            <w:tcBorders>
              <w:top w:val="single" w:sz="2" w:space="0" w:color="auto"/>
              <w:left w:val="single" w:sz="2" w:space="0" w:color="auto"/>
              <w:bottom w:val="single" w:sz="2" w:space="0" w:color="auto"/>
              <w:right w:val="single" w:sz="2" w:space="0" w:color="auto"/>
            </w:tcBorders>
            <w:vAlign w:val="center"/>
          </w:tcPr>
          <w:p w14:paraId="1921C5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417" w:type="dxa"/>
            <w:tcBorders>
              <w:top w:val="single" w:sz="2" w:space="0" w:color="auto"/>
              <w:left w:val="single" w:sz="2" w:space="0" w:color="auto"/>
              <w:bottom w:val="single" w:sz="2" w:space="0" w:color="auto"/>
              <w:right w:val="single" w:sz="2" w:space="0" w:color="auto"/>
            </w:tcBorders>
            <w:vAlign w:val="center"/>
          </w:tcPr>
          <w:p w14:paraId="3FA3B697"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6A0A3F0"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BBDE2F0"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EB7E63C"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008457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85EC75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7133D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3,270,349.13</w:t>
            </w:r>
          </w:p>
        </w:tc>
        <w:tc>
          <w:tcPr>
            <w:tcW w:w="1418" w:type="dxa"/>
            <w:tcBorders>
              <w:top w:val="single" w:sz="2" w:space="0" w:color="auto"/>
              <w:left w:val="single" w:sz="2" w:space="0" w:color="auto"/>
              <w:bottom w:val="single" w:sz="2" w:space="0" w:color="auto"/>
              <w:right w:val="single" w:sz="2" w:space="0" w:color="auto"/>
            </w:tcBorders>
            <w:vAlign w:val="center"/>
          </w:tcPr>
          <w:p w14:paraId="183528C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A6AF4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3,270,349.13</w:t>
            </w:r>
          </w:p>
        </w:tc>
      </w:tr>
      <w:tr w:rsidR="00E3087A" w14:paraId="254FDCEB"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F2262E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1．所有者投入的普通股</w:t>
            </w:r>
          </w:p>
        </w:tc>
        <w:tc>
          <w:tcPr>
            <w:tcW w:w="1276" w:type="dxa"/>
            <w:tcBorders>
              <w:top w:val="single" w:sz="2" w:space="0" w:color="auto"/>
              <w:left w:val="single" w:sz="2" w:space="0" w:color="auto"/>
              <w:bottom w:val="single" w:sz="2" w:space="0" w:color="auto"/>
              <w:right w:val="single" w:sz="2" w:space="0" w:color="auto"/>
            </w:tcBorders>
            <w:vAlign w:val="center"/>
          </w:tcPr>
          <w:p w14:paraId="653908C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81220B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A7EF52F"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390F5F4"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B383800"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6C9583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54994A3"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2D8119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626FE8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0FE8D5C"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081BB8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C03A08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2323243"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ABEF84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B487225" w14:textId="77777777" w:rsidR="0069637B" w:rsidRDefault="0069637B">
            <w:pPr>
              <w:spacing w:line="240" w:lineRule="exact"/>
              <w:jc w:val="right"/>
              <w:rPr>
                <w:rFonts w:ascii="宋体" w:eastAsia="宋体" w:hAnsi="宋体" w:cs="宋体"/>
                <w:sz w:val="18"/>
                <w:szCs w:val="18"/>
              </w:rPr>
            </w:pPr>
          </w:p>
        </w:tc>
      </w:tr>
      <w:tr w:rsidR="00E3087A" w14:paraId="6F22C2FB"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3DAF75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1276" w:type="dxa"/>
            <w:tcBorders>
              <w:top w:val="single" w:sz="2" w:space="0" w:color="auto"/>
              <w:left w:val="single" w:sz="2" w:space="0" w:color="auto"/>
              <w:bottom w:val="single" w:sz="2" w:space="0" w:color="auto"/>
              <w:right w:val="single" w:sz="2" w:space="0" w:color="auto"/>
            </w:tcBorders>
            <w:vAlign w:val="center"/>
          </w:tcPr>
          <w:p w14:paraId="02509C6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98BF6C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987EDD8"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EBC3A02"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60A1D98"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D1E12E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5C81B16"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8C3D570"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BDFF73D"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A1CB8EC"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AEF26CD"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3B063F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0F88866"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995806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76BD6F8" w14:textId="77777777" w:rsidR="0069637B" w:rsidRDefault="0069637B">
            <w:pPr>
              <w:spacing w:line="240" w:lineRule="exact"/>
              <w:jc w:val="right"/>
              <w:rPr>
                <w:rFonts w:ascii="宋体" w:eastAsia="宋体" w:hAnsi="宋体" w:cs="宋体"/>
                <w:sz w:val="18"/>
                <w:szCs w:val="18"/>
              </w:rPr>
            </w:pPr>
          </w:p>
        </w:tc>
      </w:tr>
      <w:tr w:rsidR="00E3087A" w14:paraId="7AC18429"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39EFDB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1276" w:type="dxa"/>
            <w:tcBorders>
              <w:top w:val="single" w:sz="2" w:space="0" w:color="auto"/>
              <w:left w:val="single" w:sz="2" w:space="0" w:color="auto"/>
              <w:bottom w:val="single" w:sz="2" w:space="0" w:color="auto"/>
              <w:right w:val="single" w:sz="2" w:space="0" w:color="auto"/>
            </w:tcBorders>
            <w:vAlign w:val="center"/>
          </w:tcPr>
          <w:p w14:paraId="25770E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1,150,000.00</w:t>
            </w:r>
          </w:p>
        </w:tc>
        <w:tc>
          <w:tcPr>
            <w:tcW w:w="425" w:type="dxa"/>
            <w:tcBorders>
              <w:top w:val="single" w:sz="2" w:space="0" w:color="auto"/>
              <w:left w:val="single" w:sz="2" w:space="0" w:color="auto"/>
              <w:bottom w:val="single" w:sz="2" w:space="0" w:color="auto"/>
              <w:right w:val="single" w:sz="2" w:space="0" w:color="auto"/>
            </w:tcBorders>
            <w:vAlign w:val="center"/>
          </w:tcPr>
          <w:p w14:paraId="6387201B"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1E792FC"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BFEABF5"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17AA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14,229,849.13</w:t>
            </w:r>
          </w:p>
        </w:tc>
        <w:tc>
          <w:tcPr>
            <w:tcW w:w="992" w:type="dxa"/>
            <w:tcBorders>
              <w:top w:val="single" w:sz="2" w:space="0" w:color="auto"/>
              <w:left w:val="single" w:sz="2" w:space="0" w:color="auto"/>
              <w:bottom w:val="single" w:sz="2" w:space="0" w:color="auto"/>
              <w:right w:val="single" w:sz="2" w:space="0" w:color="auto"/>
            </w:tcBorders>
            <w:vAlign w:val="center"/>
          </w:tcPr>
          <w:p w14:paraId="0AFE4B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417" w:type="dxa"/>
            <w:tcBorders>
              <w:top w:val="single" w:sz="2" w:space="0" w:color="auto"/>
              <w:left w:val="single" w:sz="2" w:space="0" w:color="auto"/>
              <w:bottom w:val="single" w:sz="2" w:space="0" w:color="auto"/>
              <w:right w:val="single" w:sz="2" w:space="0" w:color="auto"/>
            </w:tcBorders>
            <w:vAlign w:val="center"/>
          </w:tcPr>
          <w:p w14:paraId="58B3F4E7"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AC71D0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3B190F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E129A56"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AB7A9D6"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2FB535C"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EB99103"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FFD20D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CE0E51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3,270,349.13</w:t>
            </w:r>
          </w:p>
        </w:tc>
      </w:tr>
      <w:tr w:rsidR="00E3087A" w14:paraId="09CE971C"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CF80CC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1276" w:type="dxa"/>
            <w:tcBorders>
              <w:top w:val="single" w:sz="2" w:space="0" w:color="auto"/>
              <w:left w:val="single" w:sz="2" w:space="0" w:color="auto"/>
              <w:bottom w:val="single" w:sz="2" w:space="0" w:color="auto"/>
              <w:right w:val="single" w:sz="2" w:space="0" w:color="auto"/>
            </w:tcBorders>
            <w:vAlign w:val="center"/>
          </w:tcPr>
          <w:p w14:paraId="03103B0B"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0B5C06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7A22998"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322B3B1"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554505E"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E9BC91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97D5D62"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97421A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73C3EE9"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D466DC7"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1EE2BC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91366B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8591F86"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E1B40B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68F12BD" w14:textId="77777777" w:rsidR="0069637B" w:rsidRDefault="0069637B">
            <w:pPr>
              <w:spacing w:line="240" w:lineRule="exact"/>
              <w:jc w:val="right"/>
              <w:rPr>
                <w:rFonts w:ascii="宋体" w:eastAsia="宋体" w:hAnsi="宋体" w:cs="宋体"/>
                <w:sz w:val="18"/>
                <w:szCs w:val="18"/>
              </w:rPr>
            </w:pPr>
          </w:p>
        </w:tc>
      </w:tr>
      <w:tr w:rsidR="00E3087A" w14:paraId="14DDE811"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587B45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1276" w:type="dxa"/>
            <w:tcBorders>
              <w:top w:val="single" w:sz="2" w:space="0" w:color="auto"/>
              <w:left w:val="single" w:sz="2" w:space="0" w:color="auto"/>
              <w:bottom w:val="single" w:sz="2" w:space="0" w:color="auto"/>
              <w:right w:val="single" w:sz="2" w:space="0" w:color="auto"/>
            </w:tcBorders>
            <w:vAlign w:val="center"/>
          </w:tcPr>
          <w:p w14:paraId="521F072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B63872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4444D98"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B6167B5"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2D45A06"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78E9F20"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57B6DB6"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B2CA5D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AE361A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0262C1E"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3775CA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52B5A9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B4076AE"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315C0C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491B51C" w14:textId="77777777" w:rsidR="0069637B" w:rsidRDefault="0069637B">
            <w:pPr>
              <w:spacing w:line="240" w:lineRule="exact"/>
              <w:jc w:val="right"/>
              <w:rPr>
                <w:rFonts w:ascii="宋体" w:eastAsia="宋体" w:hAnsi="宋体" w:cs="宋体"/>
                <w:sz w:val="18"/>
                <w:szCs w:val="18"/>
              </w:rPr>
            </w:pPr>
          </w:p>
        </w:tc>
      </w:tr>
      <w:tr w:rsidR="00E3087A" w14:paraId="5C2CFA3E"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01C862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1276" w:type="dxa"/>
            <w:tcBorders>
              <w:top w:val="single" w:sz="2" w:space="0" w:color="auto"/>
              <w:left w:val="single" w:sz="2" w:space="0" w:color="auto"/>
              <w:bottom w:val="single" w:sz="2" w:space="0" w:color="auto"/>
              <w:right w:val="single" w:sz="2" w:space="0" w:color="auto"/>
            </w:tcBorders>
            <w:vAlign w:val="center"/>
          </w:tcPr>
          <w:p w14:paraId="015365E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77A142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16515CF"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E027732"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FA3A090"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353A7A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B5293F1"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A02773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BA3695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70D26F2"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E9BBA7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74CB1E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450F85B"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15478F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0B0DD77" w14:textId="77777777" w:rsidR="0069637B" w:rsidRDefault="0069637B">
            <w:pPr>
              <w:spacing w:line="240" w:lineRule="exact"/>
              <w:jc w:val="right"/>
              <w:rPr>
                <w:rFonts w:ascii="宋体" w:eastAsia="宋体" w:hAnsi="宋体" w:cs="宋体"/>
                <w:sz w:val="18"/>
                <w:szCs w:val="18"/>
              </w:rPr>
            </w:pPr>
          </w:p>
        </w:tc>
      </w:tr>
      <w:tr w:rsidR="00E3087A" w14:paraId="0EC265C9"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488F87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1276" w:type="dxa"/>
            <w:tcBorders>
              <w:top w:val="single" w:sz="2" w:space="0" w:color="auto"/>
              <w:left w:val="single" w:sz="2" w:space="0" w:color="auto"/>
              <w:bottom w:val="single" w:sz="2" w:space="0" w:color="auto"/>
              <w:right w:val="single" w:sz="2" w:space="0" w:color="auto"/>
            </w:tcBorders>
            <w:vAlign w:val="center"/>
          </w:tcPr>
          <w:p w14:paraId="55B09BD6"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35739D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4527917"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AFC69F5"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79A68E"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5F78B86"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4B069C5"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ED69F7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AB00CC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EE69D0F"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0242AF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691B38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EA2164C"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B3E1CF0"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8E9071B" w14:textId="77777777" w:rsidR="0069637B" w:rsidRDefault="0069637B">
            <w:pPr>
              <w:spacing w:line="240" w:lineRule="exact"/>
              <w:jc w:val="right"/>
              <w:rPr>
                <w:rFonts w:ascii="宋体" w:eastAsia="宋体" w:hAnsi="宋体" w:cs="宋体"/>
                <w:sz w:val="18"/>
                <w:szCs w:val="18"/>
              </w:rPr>
            </w:pPr>
          </w:p>
        </w:tc>
      </w:tr>
      <w:tr w:rsidR="00E3087A" w14:paraId="45E20316"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2C794B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1276" w:type="dxa"/>
            <w:tcBorders>
              <w:top w:val="single" w:sz="2" w:space="0" w:color="auto"/>
              <w:left w:val="single" w:sz="2" w:space="0" w:color="auto"/>
              <w:bottom w:val="single" w:sz="2" w:space="0" w:color="auto"/>
              <w:right w:val="single" w:sz="2" w:space="0" w:color="auto"/>
            </w:tcBorders>
            <w:vAlign w:val="center"/>
          </w:tcPr>
          <w:p w14:paraId="4DA19310"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A93B17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F0B13B8"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7004141"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D41210"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5C5B32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C778423"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01514F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3D166C6"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360921F"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AD2811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8AEE9F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95221FD"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EEEB36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665AE71" w14:textId="77777777" w:rsidR="0069637B" w:rsidRDefault="0069637B">
            <w:pPr>
              <w:spacing w:line="240" w:lineRule="exact"/>
              <w:jc w:val="right"/>
              <w:rPr>
                <w:rFonts w:ascii="宋体" w:eastAsia="宋体" w:hAnsi="宋体" w:cs="宋体"/>
                <w:sz w:val="18"/>
                <w:szCs w:val="18"/>
              </w:rPr>
            </w:pPr>
          </w:p>
        </w:tc>
      </w:tr>
      <w:tr w:rsidR="00E3087A" w14:paraId="600567B8"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A9D3B4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1276" w:type="dxa"/>
            <w:tcBorders>
              <w:top w:val="single" w:sz="2" w:space="0" w:color="auto"/>
              <w:left w:val="single" w:sz="2" w:space="0" w:color="auto"/>
              <w:bottom w:val="single" w:sz="2" w:space="0" w:color="auto"/>
              <w:right w:val="single" w:sz="2" w:space="0" w:color="auto"/>
            </w:tcBorders>
            <w:vAlign w:val="center"/>
          </w:tcPr>
          <w:p w14:paraId="4CF72BC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156E169"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D123F81"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01B00D9"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6FC352A"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49045C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DD2C4E2"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9D7CBC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6B225B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B5D4701"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479B85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CA0FC2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6F64041"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00BE08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2B11F2B" w14:textId="77777777" w:rsidR="0069637B" w:rsidRDefault="0069637B">
            <w:pPr>
              <w:spacing w:line="240" w:lineRule="exact"/>
              <w:jc w:val="right"/>
              <w:rPr>
                <w:rFonts w:ascii="宋体" w:eastAsia="宋体" w:hAnsi="宋体" w:cs="宋体"/>
                <w:sz w:val="18"/>
                <w:szCs w:val="18"/>
              </w:rPr>
            </w:pPr>
          </w:p>
        </w:tc>
      </w:tr>
      <w:tr w:rsidR="00E3087A" w14:paraId="1EAC2E9A"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A68F96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1276" w:type="dxa"/>
            <w:tcBorders>
              <w:top w:val="single" w:sz="2" w:space="0" w:color="auto"/>
              <w:left w:val="single" w:sz="2" w:space="0" w:color="auto"/>
              <w:bottom w:val="single" w:sz="2" w:space="0" w:color="auto"/>
              <w:right w:val="single" w:sz="2" w:space="0" w:color="auto"/>
            </w:tcBorders>
            <w:vAlign w:val="center"/>
          </w:tcPr>
          <w:p w14:paraId="3834C30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B2BB35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68D21B3"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F528FD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D660831"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E554A1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90946B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3EB21A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E7662C6"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EB829BB"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A25E909"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B69F31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A9F4D5C"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C67AF5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0BF8709" w14:textId="77777777" w:rsidR="0069637B" w:rsidRDefault="0069637B">
            <w:pPr>
              <w:spacing w:line="240" w:lineRule="exact"/>
              <w:jc w:val="right"/>
              <w:rPr>
                <w:rFonts w:ascii="宋体" w:eastAsia="宋体" w:hAnsi="宋体" w:cs="宋体"/>
                <w:sz w:val="18"/>
                <w:szCs w:val="18"/>
              </w:rPr>
            </w:pPr>
          </w:p>
        </w:tc>
      </w:tr>
      <w:tr w:rsidR="00E3087A" w14:paraId="00A79A1C"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E84849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4CE05D7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66F782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D62222E"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8C5EB4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BE07902"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D8F169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563A3E2"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A92F1E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258600D"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369A0B9"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647B66A"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82DFF3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7A49A73"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0C613D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9F394FE" w14:textId="77777777" w:rsidR="0069637B" w:rsidRDefault="0069637B">
            <w:pPr>
              <w:spacing w:line="240" w:lineRule="exact"/>
              <w:jc w:val="right"/>
              <w:rPr>
                <w:rFonts w:ascii="宋体" w:eastAsia="宋体" w:hAnsi="宋体" w:cs="宋体"/>
                <w:sz w:val="18"/>
                <w:szCs w:val="18"/>
              </w:rPr>
            </w:pPr>
          </w:p>
        </w:tc>
      </w:tr>
      <w:tr w:rsidR="00E3087A" w14:paraId="5711C6F7"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8CFE2B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1A3A39D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6C9AF7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25E4C11"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698F31B"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4B31EDD"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6B3C5C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9B70D54"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E87258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1B7C05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15A1BE6"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8ED2809"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D25C72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D56BE06"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3C4BA4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D2A33CA" w14:textId="77777777" w:rsidR="0069637B" w:rsidRDefault="0069637B">
            <w:pPr>
              <w:spacing w:line="240" w:lineRule="exact"/>
              <w:jc w:val="right"/>
              <w:rPr>
                <w:rFonts w:ascii="宋体" w:eastAsia="宋体" w:hAnsi="宋体" w:cs="宋体"/>
                <w:sz w:val="18"/>
                <w:szCs w:val="18"/>
              </w:rPr>
            </w:pPr>
          </w:p>
        </w:tc>
      </w:tr>
      <w:tr w:rsidR="00E3087A" w14:paraId="245FF980"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00AD1D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1276" w:type="dxa"/>
            <w:tcBorders>
              <w:top w:val="single" w:sz="2" w:space="0" w:color="auto"/>
              <w:left w:val="single" w:sz="2" w:space="0" w:color="auto"/>
              <w:bottom w:val="single" w:sz="2" w:space="0" w:color="auto"/>
              <w:right w:val="single" w:sz="2" w:space="0" w:color="auto"/>
            </w:tcBorders>
            <w:vAlign w:val="center"/>
          </w:tcPr>
          <w:p w14:paraId="1A21E6DA"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1A1EB5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BCD967C"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912E9E3"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A3974F"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FF096A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BCF6BA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F62360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5C0234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71742FA"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27129EA"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A61DF9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7CB2E58"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8BDD04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4EC9D6C" w14:textId="77777777" w:rsidR="0069637B" w:rsidRDefault="0069637B">
            <w:pPr>
              <w:spacing w:line="240" w:lineRule="exact"/>
              <w:jc w:val="right"/>
              <w:rPr>
                <w:rFonts w:ascii="宋体" w:eastAsia="宋体" w:hAnsi="宋体" w:cs="宋体"/>
                <w:sz w:val="18"/>
                <w:szCs w:val="18"/>
              </w:rPr>
            </w:pPr>
          </w:p>
        </w:tc>
      </w:tr>
      <w:tr w:rsidR="00E3087A" w14:paraId="4A41B9C6"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0F35EF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1276" w:type="dxa"/>
            <w:tcBorders>
              <w:top w:val="single" w:sz="2" w:space="0" w:color="auto"/>
              <w:left w:val="single" w:sz="2" w:space="0" w:color="auto"/>
              <w:bottom w:val="single" w:sz="2" w:space="0" w:color="auto"/>
              <w:right w:val="single" w:sz="2" w:space="0" w:color="auto"/>
            </w:tcBorders>
            <w:vAlign w:val="center"/>
          </w:tcPr>
          <w:p w14:paraId="639018A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A0EAB7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FD4C42F"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076EB47"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D2D0971"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3CFF74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C4D9C8F"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87BDDE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2FD03D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F885068"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B815356"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B66F4D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7CCAE69"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24BA9B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BBBAF52" w14:textId="77777777" w:rsidR="0069637B" w:rsidRDefault="0069637B">
            <w:pPr>
              <w:spacing w:line="240" w:lineRule="exact"/>
              <w:jc w:val="right"/>
              <w:rPr>
                <w:rFonts w:ascii="宋体" w:eastAsia="宋体" w:hAnsi="宋体" w:cs="宋体"/>
                <w:sz w:val="18"/>
                <w:szCs w:val="18"/>
              </w:rPr>
            </w:pPr>
          </w:p>
        </w:tc>
      </w:tr>
      <w:tr w:rsidR="00E3087A" w14:paraId="02402886"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680CAB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5．其他综合收益结转留存收益</w:t>
            </w:r>
          </w:p>
        </w:tc>
        <w:tc>
          <w:tcPr>
            <w:tcW w:w="1276" w:type="dxa"/>
            <w:tcBorders>
              <w:top w:val="single" w:sz="2" w:space="0" w:color="auto"/>
              <w:left w:val="single" w:sz="2" w:space="0" w:color="auto"/>
              <w:bottom w:val="single" w:sz="2" w:space="0" w:color="auto"/>
              <w:right w:val="single" w:sz="2" w:space="0" w:color="auto"/>
            </w:tcBorders>
            <w:vAlign w:val="center"/>
          </w:tcPr>
          <w:p w14:paraId="25EE2DB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D5BBD4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37884A4"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1853E20"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AD3475"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2C2366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FAD2B31"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15EA54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6F6A02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E69F2F2"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19A14E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F20C22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6C42829"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E455AE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5BD17A0" w14:textId="77777777" w:rsidR="0069637B" w:rsidRDefault="0069637B">
            <w:pPr>
              <w:spacing w:line="240" w:lineRule="exact"/>
              <w:jc w:val="right"/>
              <w:rPr>
                <w:rFonts w:ascii="宋体" w:eastAsia="宋体" w:hAnsi="宋体" w:cs="宋体"/>
                <w:sz w:val="18"/>
                <w:szCs w:val="18"/>
              </w:rPr>
            </w:pPr>
          </w:p>
        </w:tc>
      </w:tr>
      <w:tr w:rsidR="00E3087A" w14:paraId="0B861DF6"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25F568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1276" w:type="dxa"/>
            <w:tcBorders>
              <w:top w:val="single" w:sz="2" w:space="0" w:color="auto"/>
              <w:left w:val="single" w:sz="2" w:space="0" w:color="auto"/>
              <w:bottom w:val="single" w:sz="2" w:space="0" w:color="auto"/>
              <w:right w:val="single" w:sz="2" w:space="0" w:color="auto"/>
            </w:tcBorders>
            <w:vAlign w:val="center"/>
          </w:tcPr>
          <w:p w14:paraId="4E873536"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41143F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56A25EB"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43D5628"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1EEF55"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DD06F9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054BF6D"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E40A9D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1BF7C0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A0544B3"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729570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7FD7E4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2E1C9CC"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B0781E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A0E8EB9" w14:textId="77777777" w:rsidR="0069637B" w:rsidRDefault="0069637B">
            <w:pPr>
              <w:spacing w:line="240" w:lineRule="exact"/>
              <w:jc w:val="right"/>
              <w:rPr>
                <w:rFonts w:ascii="宋体" w:eastAsia="宋体" w:hAnsi="宋体" w:cs="宋体"/>
                <w:sz w:val="18"/>
                <w:szCs w:val="18"/>
              </w:rPr>
            </w:pPr>
          </w:p>
        </w:tc>
      </w:tr>
      <w:tr w:rsidR="00E3087A" w14:paraId="2987976E"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338162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1276" w:type="dxa"/>
            <w:tcBorders>
              <w:top w:val="single" w:sz="2" w:space="0" w:color="auto"/>
              <w:left w:val="single" w:sz="2" w:space="0" w:color="auto"/>
              <w:bottom w:val="single" w:sz="2" w:space="0" w:color="auto"/>
              <w:right w:val="single" w:sz="2" w:space="0" w:color="auto"/>
            </w:tcBorders>
            <w:vAlign w:val="center"/>
          </w:tcPr>
          <w:p w14:paraId="09B76B7B"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CA30AD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5E322E1"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5BE16F6"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83B3B6"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F92068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010AEAC"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B09E99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652BE96"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F666904"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6D7A73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364D5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0418EBE"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E0DF93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91DDBD7" w14:textId="77777777" w:rsidR="0069637B" w:rsidRDefault="0069637B">
            <w:pPr>
              <w:spacing w:line="240" w:lineRule="exact"/>
              <w:jc w:val="right"/>
              <w:rPr>
                <w:rFonts w:ascii="宋体" w:eastAsia="宋体" w:hAnsi="宋体" w:cs="宋体"/>
                <w:sz w:val="18"/>
                <w:szCs w:val="18"/>
              </w:rPr>
            </w:pPr>
          </w:p>
        </w:tc>
      </w:tr>
      <w:tr w:rsidR="00E3087A" w14:paraId="32B2662F"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1C9260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1276" w:type="dxa"/>
            <w:tcBorders>
              <w:top w:val="single" w:sz="2" w:space="0" w:color="auto"/>
              <w:left w:val="single" w:sz="2" w:space="0" w:color="auto"/>
              <w:bottom w:val="single" w:sz="2" w:space="0" w:color="auto"/>
              <w:right w:val="single" w:sz="2" w:space="0" w:color="auto"/>
            </w:tcBorders>
            <w:vAlign w:val="center"/>
          </w:tcPr>
          <w:p w14:paraId="2CC40CC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82AA69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7453A69"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5DE7BE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3450C43"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AF4460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82F2C4C"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4C32A7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E40DC5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950D508"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D098A4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20B38C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38E532E"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619F59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CEF4837" w14:textId="77777777" w:rsidR="0069637B" w:rsidRDefault="0069637B">
            <w:pPr>
              <w:spacing w:line="240" w:lineRule="exact"/>
              <w:jc w:val="right"/>
              <w:rPr>
                <w:rFonts w:ascii="宋体" w:eastAsia="宋体" w:hAnsi="宋体" w:cs="宋体"/>
                <w:sz w:val="18"/>
                <w:szCs w:val="18"/>
              </w:rPr>
            </w:pPr>
          </w:p>
        </w:tc>
      </w:tr>
      <w:tr w:rsidR="00E3087A" w14:paraId="698D0760"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106EAD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1276" w:type="dxa"/>
            <w:tcBorders>
              <w:top w:val="single" w:sz="2" w:space="0" w:color="auto"/>
              <w:left w:val="single" w:sz="2" w:space="0" w:color="auto"/>
              <w:bottom w:val="single" w:sz="2" w:space="0" w:color="auto"/>
              <w:right w:val="single" w:sz="2" w:space="0" w:color="auto"/>
            </w:tcBorders>
            <w:vAlign w:val="center"/>
          </w:tcPr>
          <w:p w14:paraId="016B5AA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E815C6A"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3C2FFC6"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ADB0F08"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DC7BAA"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580EB2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DC9C1BC"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01A1FB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53FFD3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2E2B865"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EC8CD1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871A3E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AA8E08E"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BBB7E0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2DFAA17" w14:textId="77777777" w:rsidR="0069637B" w:rsidRDefault="0069637B">
            <w:pPr>
              <w:spacing w:line="240" w:lineRule="exact"/>
              <w:jc w:val="right"/>
              <w:rPr>
                <w:rFonts w:ascii="宋体" w:eastAsia="宋体" w:hAnsi="宋体" w:cs="宋体"/>
                <w:sz w:val="18"/>
                <w:szCs w:val="18"/>
              </w:rPr>
            </w:pPr>
          </w:p>
        </w:tc>
      </w:tr>
      <w:tr w:rsidR="00E3087A" w14:paraId="017251D9"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260D19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1276" w:type="dxa"/>
            <w:tcBorders>
              <w:top w:val="single" w:sz="2" w:space="0" w:color="auto"/>
              <w:left w:val="single" w:sz="2" w:space="0" w:color="auto"/>
              <w:bottom w:val="single" w:sz="2" w:space="0" w:color="auto"/>
              <w:right w:val="single" w:sz="2" w:space="0" w:color="auto"/>
            </w:tcBorders>
            <w:vAlign w:val="center"/>
          </w:tcPr>
          <w:p w14:paraId="3755F81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81B101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14674F1"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70108CF"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BBBD14"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6514D8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8173245"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CF043D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866EFC9"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009CEB5"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34BC3A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C9EC07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149FE9B"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EB9505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64B4A68" w14:textId="77777777" w:rsidR="0069637B" w:rsidRDefault="0069637B">
            <w:pPr>
              <w:spacing w:line="240" w:lineRule="exact"/>
              <w:jc w:val="right"/>
              <w:rPr>
                <w:rFonts w:ascii="宋体" w:eastAsia="宋体" w:hAnsi="宋体" w:cs="宋体"/>
                <w:sz w:val="18"/>
                <w:szCs w:val="18"/>
              </w:rPr>
            </w:pPr>
          </w:p>
        </w:tc>
      </w:tr>
      <w:tr w:rsidR="00E3087A" w14:paraId="49733C25"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9BAB20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2A4D436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201,150,000.00</w:t>
            </w:r>
          </w:p>
        </w:tc>
        <w:tc>
          <w:tcPr>
            <w:tcW w:w="425" w:type="dxa"/>
            <w:tcBorders>
              <w:top w:val="single" w:sz="2" w:space="0" w:color="auto"/>
              <w:left w:val="single" w:sz="2" w:space="0" w:color="auto"/>
              <w:bottom w:val="single" w:sz="2" w:space="0" w:color="auto"/>
              <w:right w:val="single" w:sz="2" w:space="0" w:color="auto"/>
            </w:tcBorders>
            <w:vAlign w:val="center"/>
          </w:tcPr>
          <w:p w14:paraId="711F07D0"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E7BACC3"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99F902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6AF8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187,556,663.27</w:t>
            </w:r>
          </w:p>
        </w:tc>
        <w:tc>
          <w:tcPr>
            <w:tcW w:w="992" w:type="dxa"/>
            <w:tcBorders>
              <w:top w:val="single" w:sz="2" w:space="0" w:color="auto"/>
              <w:left w:val="single" w:sz="2" w:space="0" w:color="auto"/>
              <w:bottom w:val="single" w:sz="2" w:space="0" w:color="auto"/>
              <w:right w:val="single" w:sz="2" w:space="0" w:color="auto"/>
            </w:tcBorders>
            <w:vAlign w:val="center"/>
          </w:tcPr>
          <w:p w14:paraId="17C44F7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417" w:type="dxa"/>
            <w:tcBorders>
              <w:top w:val="single" w:sz="2" w:space="0" w:color="auto"/>
              <w:left w:val="single" w:sz="2" w:space="0" w:color="auto"/>
              <w:bottom w:val="single" w:sz="2" w:space="0" w:color="auto"/>
              <w:right w:val="single" w:sz="2" w:space="0" w:color="auto"/>
            </w:tcBorders>
            <w:vAlign w:val="center"/>
          </w:tcPr>
          <w:p w14:paraId="6128F8D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1,528,874.28</w:t>
            </w:r>
          </w:p>
        </w:tc>
        <w:tc>
          <w:tcPr>
            <w:tcW w:w="426" w:type="dxa"/>
            <w:tcBorders>
              <w:top w:val="single" w:sz="2" w:space="0" w:color="auto"/>
              <w:left w:val="single" w:sz="2" w:space="0" w:color="auto"/>
              <w:bottom w:val="single" w:sz="2" w:space="0" w:color="auto"/>
              <w:right w:val="single" w:sz="2" w:space="0" w:color="auto"/>
            </w:tcBorders>
            <w:vAlign w:val="center"/>
          </w:tcPr>
          <w:p w14:paraId="7BE053C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7FB18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425" w:type="dxa"/>
            <w:tcBorders>
              <w:top w:val="single" w:sz="2" w:space="0" w:color="auto"/>
              <w:left w:val="single" w:sz="2" w:space="0" w:color="auto"/>
              <w:bottom w:val="single" w:sz="2" w:space="0" w:color="auto"/>
              <w:right w:val="single" w:sz="2" w:space="0" w:color="auto"/>
            </w:tcBorders>
            <w:vAlign w:val="center"/>
          </w:tcPr>
          <w:p w14:paraId="26E85958"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AB8533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221,425,161.07</w:t>
            </w:r>
          </w:p>
        </w:tc>
        <w:tc>
          <w:tcPr>
            <w:tcW w:w="425" w:type="dxa"/>
            <w:tcBorders>
              <w:top w:val="single" w:sz="2" w:space="0" w:color="auto"/>
              <w:left w:val="single" w:sz="2" w:space="0" w:color="auto"/>
              <w:bottom w:val="single" w:sz="2" w:space="0" w:color="auto"/>
              <w:right w:val="single" w:sz="2" w:space="0" w:color="auto"/>
            </w:tcBorders>
            <w:vAlign w:val="center"/>
          </w:tcPr>
          <w:p w14:paraId="4C5C70E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164B35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612,341,619.08</w:t>
            </w:r>
          </w:p>
        </w:tc>
        <w:tc>
          <w:tcPr>
            <w:tcW w:w="1418" w:type="dxa"/>
            <w:tcBorders>
              <w:top w:val="single" w:sz="2" w:space="0" w:color="auto"/>
              <w:left w:val="single" w:sz="2" w:space="0" w:color="auto"/>
              <w:bottom w:val="single" w:sz="2" w:space="0" w:color="auto"/>
              <w:right w:val="single" w:sz="2" w:space="0" w:color="auto"/>
            </w:tcBorders>
            <w:vAlign w:val="center"/>
          </w:tcPr>
          <w:p w14:paraId="5F413E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30,490,471.01</w:t>
            </w:r>
          </w:p>
        </w:tc>
        <w:tc>
          <w:tcPr>
            <w:tcW w:w="1559" w:type="dxa"/>
            <w:tcBorders>
              <w:top w:val="single" w:sz="2" w:space="0" w:color="auto"/>
              <w:left w:val="single" w:sz="2" w:space="0" w:color="auto"/>
              <w:bottom w:val="single" w:sz="2" w:space="0" w:color="auto"/>
              <w:right w:val="single" w:sz="2" w:space="0" w:color="auto"/>
            </w:tcBorders>
            <w:vAlign w:val="center"/>
          </w:tcPr>
          <w:p w14:paraId="64FC987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642,832,090.09</w:t>
            </w:r>
          </w:p>
        </w:tc>
      </w:tr>
    </w:tbl>
    <w:p w14:paraId="64D7228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14:paraId="2C54224F"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6160" w:type="dxa"/>
        <w:tblInd w:w="-10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418"/>
        <w:gridCol w:w="425"/>
        <w:gridCol w:w="425"/>
        <w:gridCol w:w="284"/>
        <w:gridCol w:w="1315"/>
        <w:gridCol w:w="563"/>
        <w:gridCol w:w="1098"/>
        <w:gridCol w:w="426"/>
        <w:gridCol w:w="1417"/>
        <w:gridCol w:w="709"/>
        <w:gridCol w:w="1417"/>
        <w:gridCol w:w="851"/>
        <w:gridCol w:w="1559"/>
        <w:gridCol w:w="1418"/>
        <w:gridCol w:w="1559"/>
      </w:tblGrid>
      <w:tr w:rsidR="0069637B" w14:paraId="7C11C6C9" w14:textId="77777777" w:rsidTr="00E3087A">
        <w:trPr>
          <w:trHeight w:val="240"/>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B4E9F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4884"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617FBA0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69637B" w14:paraId="37B41B74" w14:textId="77777777" w:rsidTr="00E3087A">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03F817" w14:textId="77777777" w:rsidR="0069637B" w:rsidRDefault="0069637B"/>
        </w:tc>
        <w:tc>
          <w:tcPr>
            <w:tcW w:w="11907"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205179E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BF3E5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C7166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E3087A" w14:paraId="6DEDEA5B" w14:textId="77777777" w:rsidTr="00E3087A">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8E127A" w14:textId="77777777" w:rsidR="0069637B" w:rsidRDefault="0069637B"/>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4C6783E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13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A3CD80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131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37DEC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6A638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10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78960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4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201A3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专项储备</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9A154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30381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E398C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68D16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361E5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375CE6"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F3ED94" w14:textId="77777777" w:rsidR="0069637B" w:rsidRDefault="0069637B"/>
        </w:tc>
      </w:tr>
      <w:tr w:rsidR="00E3087A" w14:paraId="20CB281E" w14:textId="77777777" w:rsidTr="00E3087A">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B44899C" w14:textId="77777777" w:rsidR="0069637B" w:rsidRDefault="0069637B"/>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6F601CE1" w14:textId="77777777" w:rsidR="0069637B" w:rsidRDefault="0069637B"/>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5540E391" w14:textId="77777777" w:rsidR="0069637B" w:rsidRDefault="00750F9E" w:rsidP="00E3087A">
            <w:pPr>
              <w:spacing w:before="40" w:after="40" w:line="240" w:lineRule="exact"/>
              <w:rPr>
                <w:rFonts w:ascii="宋体" w:eastAsia="宋体" w:hAnsi="宋体" w:cs="宋体"/>
                <w:sz w:val="18"/>
                <w:szCs w:val="18"/>
              </w:rPr>
            </w:pPr>
            <w:r>
              <w:rPr>
                <w:rFonts w:ascii="宋体" w:eastAsia="宋体" w:hAnsi="宋体" w:cs="宋体"/>
                <w:sz w:val="18"/>
                <w:szCs w:val="18"/>
              </w:rPr>
              <w:t>优先股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35670705" w14:textId="77777777" w:rsidR="0069637B" w:rsidRDefault="00750F9E" w:rsidP="00E3087A">
            <w:pPr>
              <w:spacing w:before="40" w:after="40" w:line="240" w:lineRule="exact"/>
              <w:rPr>
                <w:rFonts w:ascii="宋体" w:eastAsia="宋体" w:hAnsi="宋体" w:cs="宋体"/>
                <w:sz w:val="18"/>
                <w:szCs w:val="18"/>
              </w:rPr>
            </w:pPr>
            <w:r>
              <w:rPr>
                <w:rFonts w:ascii="宋体" w:eastAsia="宋体" w:hAnsi="宋体" w:cs="宋体"/>
                <w:sz w:val="18"/>
                <w:szCs w:val="18"/>
              </w:rPr>
              <w:t>永续债</w:t>
            </w:r>
          </w:p>
        </w:tc>
        <w:tc>
          <w:tcPr>
            <w:tcW w:w="284" w:type="dxa"/>
            <w:tcBorders>
              <w:top w:val="single" w:sz="2" w:space="0" w:color="auto"/>
              <w:left w:val="single" w:sz="2" w:space="0" w:color="auto"/>
              <w:bottom w:val="single" w:sz="2" w:space="0" w:color="auto"/>
              <w:right w:val="single" w:sz="2" w:space="0" w:color="auto"/>
            </w:tcBorders>
            <w:shd w:val="clear" w:color="auto" w:fill="D3D3D3"/>
            <w:vAlign w:val="center"/>
          </w:tcPr>
          <w:p w14:paraId="4C852062" w14:textId="77777777" w:rsidR="0069637B" w:rsidRDefault="00750F9E" w:rsidP="00E3087A">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31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383A14" w14:textId="77777777" w:rsidR="0069637B" w:rsidRDefault="0069637B"/>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18C903" w14:textId="77777777" w:rsidR="0069637B" w:rsidRDefault="0069637B"/>
        </w:tc>
        <w:tc>
          <w:tcPr>
            <w:tcW w:w="109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E45753" w14:textId="77777777" w:rsidR="0069637B" w:rsidRDefault="0069637B"/>
        </w:tc>
        <w:tc>
          <w:tcPr>
            <w:tcW w:w="426" w:type="dxa"/>
            <w:vMerge/>
            <w:tcBorders>
              <w:top w:val="single" w:sz="2" w:space="0" w:color="auto"/>
              <w:left w:val="single" w:sz="2" w:space="0" w:color="auto"/>
              <w:bottom w:val="single" w:sz="2" w:space="0" w:color="auto"/>
              <w:right w:val="single" w:sz="2" w:space="0" w:color="auto"/>
            </w:tcBorders>
            <w:vAlign w:val="center"/>
          </w:tcPr>
          <w:p w14:paraId="59F6DFD2" w14:textId="77777777" w:rsidR="0069637B" w:rsidRDefault="0069637B"/>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EF55EDE" w14:textId="77777777" w:rsidR="0069637B" w:rsidRDefault="0069637B"/>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4553D9" w14:textId="77777777" w:rsidR="0069637B" w:rsidRDefault="0069637B"/>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AE8692" w14:textId="77777777" w:rsidR="0069637B" w:rsidRDefault="0069637B"/>
        </w:tc>
        <w:tc>
          <w:tcPr>
            <w:tcW w:w="851" w:type="dxa"/>
            <w:vMerge/>
            <w:tcBorders>
              <w:top w:val="single" w:sz="2" w:space="0" w:color="auto"/>
              <w:left w:val="single" w:sz="2" w:space="0" w:color="auto"/>
              <w:bottom w:val="single" w:sz="2" w:space="0" w:color="auto"/>
              <w:right w:val="single" w:sz="2" w:space="0" w:color="auto"/>
            </w:tcBorders>
            <w:vAlign w:val="center"/>
          </w:tcPr>
          <w:p w14:paraId="0E6D679C"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vAlign w:val="center"/>
          </w:tcPr>
          <w:p w14:paraId="162C739D" w14:textId="77777777" w:rsidR="0069637B" w:rsidRDefault="0069637B"/>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25BFA65"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A1BC8C" w14:textId="77777777" w:rsidR="0069637B" w:rsidRDefault="0069637B"/>
        </w:tc>
      </w:tr>
      <w:tr w:rsidR="00E3087A" w14:paraId="7D9CDBEC"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CCED7E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1418" w:type="dxa"/>
            <w:tcBorders>
              <w:top w:val="single" w:sz="2" w:space="0" w:color="auto"/>
              <w:left w:val="single" w:sz="2" w:space="0" w:color="auto"/>
              <w:bottom w:val="single" w:sz="2" w:space="0" w:color="auto"/>
              <w:right w:val="single" w:sz="2" w:space="0" w:color="auto"/>
            </w:tcBorders>
            <w:vAlign w:val="center"/>
          </w:tcPr>
          <w:p w14:paraId="163D539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425" w:type="dxa"/>
            <w:tcBorders>
              <w:top w:val="single" w:sz="2" w:space="0" w:color="auto"/>
              <w:left w:val="single" w:sz="2" w:space="0" w:color="auto"/>
              <w:bottom w:val="single" w:sz="2" w:space="0" w:color="auto"/>
              <w:right w:val="single" w:sz="2" w:space="0" w:color="auto"/>
            </w:tcBorders>
            <w:vAlign w:val="center"/>
          </w:tcPr>
          <w:p w14:paraId="49BCBB2B"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8654F5D"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11A28E76"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243FF9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173,326,814.14</w:t>
            </w:r>
          </w:p>
        </w:tc>
        <w:tc>
          <w:tcPr>
            <w:tcW w:w="563" w:type="dxa"/>
            <w:tcBorders>
              <w:top w:val="single" w:sz="2" w:space="0" w:color="auto"/>
              <w:left w:val="single" w:sz="2" w:space="0" w:color="auto"/>
              <w:bottom w:val="single" w:sz="2" w:space="0" w:color="auto"/>
              <w:right w:val="single" w:sz="2" w:space="0" w:color="auto"/>
            </w:tcBorders>
            <w:vAlign w:val="center"/>
          </w:tcPr>
          <w:p w14:paraId="4540F87A"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68893A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-1,370,175.81</w:t>
            </w:r>
          </w:p>
        </w:tc>
        <w:tc>
          <w:tcPr>
            <w:tcW w:w="426" w:type="dxa"/>
            <w:tcBorders>
              <w:top w:val="single" w:sz="2" w:space="0" w:color="auto"/>
              <w:left w:val="single" w:sz="2" w:space="0" w:color="auto"/>
              <w:bottom w:val="single" w:sz="2" w:space="0" w:color="auto"/>
              <w:right w:val="single" w:sz="2" w:space="0" w:color="auto"/>
            </w:tcBorders>
            <w:vAlign w:val="center"/>
          </w:tcPr>
          <w:p w14:paraId="73A8A72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82108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709" w:type="dxa"/>
            <w:tcBorders>
              <w:top w:val="single" w:sz="2" w:space="0" w:color="auto"/>
              <w:left w:val="single" w:sz="2" w:space="0" w:color="auto"/>
              <w:bottom w:val="single" w:sz="2" w:space="0" w:color="auto"/>
              <w:right w:val="single" w:sz="2" w:space="0" w:color="auto"/>
            </w:tcBorders>
            <w:vAlign w:val="center"/>
          </w:tcPr>
          <w:p w14:paraId="165DD8A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94C8A3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240,790,256.81</w:t>
            </w:r>
          </w:p>
        </w:tc>
        <w:tc>
          <w:tcPr>
            <w:tcW w:w="851" w:type="dxa"/>
            <w:tcBorders>
              <w:top w:val="single" w:sz="2" w:space="0" w:color="auto"/>
              <w:left w:val="single" w:sz="2" w:space="0" w:color="auto"/>
              <w:bottom w:val="single" w:sz="2" w:space="0" w:color="auto"/>
              <w:right w:val="single" w:sz="2" w:space="0" w:color="auto"/>
            </w:tcBorders>
            <w:vAlign w:val="center"/>
          </w:tcPr>
          <w:p w14:paraId="785FC8E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DAC47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625,537,315.60</w:t>
            </w:r>
          </w:p>
        </w:tc>
        <w:tc>
          <w:tcPr>
            <w:tcW w:w="1418" w:type="dxa"/>
            <w:tcBorders>
              <w:top w:val="single" w:sz="2" w:space="0" w:color="auto"/>
              <w:left w:val="single" w:sz="2" w:space="0" w:color="auto"/>
              <w:bottom w:val="single" w:sz="2" w:space="0" w:color="auto"/>
              <w:right w:val="single" w:sz="2" w:space="0" w:color="auto"/>
            </w:tcBorders>
            <w:vAlign w:val="center"/>
          </w:tcPr>
          <w:p w14:paraId="255107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34,094,019.93</w:t>
            </w:r>
          </w:p>
        </w:tc>
        <w:tc>
          <w:tcPr>
            <w:tcW w:w="1559" w:type="dxa"/>
            <w:tcBorders>
              <w:top w:val="single" w:sz="2" w:space="0" w:color="auto"/>
              <w:left w:val="single" w:sz="2" w:space="0" w:color="auto"/>
              <w:bottom w:val="single" w:sz="2" w:space="0" w:color="auto"/>
              <w:right w:val="single" w:sz="2" w:space="0" w:color="auto"/>
            </w:tcBorders>
            <w:vAlign w:val="center"/>
          </w:tcPr>
          <w:p w14:paraId="30A9CF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659,631,335.53</w:t>
            </w:r>
          </w:p>
        </w:tc>
      </w:tr>
      <w:tr w:rsidR="00E3087A" w14:paraId="2FD82A6B"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5ADE3B9" w14:textId="77777777" w:rsidR="0069637B" w:rsidRDefault="00750F9E" w:rsidP="00E3087A">
            <w:pPr>
              <w:spacing w:before="40" w:after="40" w:line="240" w:lineRule="exact"/>
              <w:rPr>
                <w:rFonts w:ascii="宋体" w:eastAsia="宋体" w:hAnsi="宋体" w:cs="宋体"/>
                <w:sz w:val="18"/>
                <w:szCs w:val="18"/>
              </w:rPr>
            </w:pPr>
            <w:r>
              <w:rPr>
                <w:rFonts w:ascii="宋体" w:eastAsia="宋体" w:hAnsi="宋体" w:cs="宋体"/>
                <w:sz w:val="18"/>
                <w:szCs w:val="18"/>
              </w:rPr>
              <w:t>加：会计政策变更</w:t>
            </w:r>
          </w:p>
        </w:tc>
        <w:tc>
          <w:tcPr>
            <w:tcW w:w="1418" w:type="dxa"/>
            <w:tcBorders>
              <w:top w:val="single" w:sz="2" w:space="0" w:color="auto"/>
              <w:left w:val="single" w:sz="2" w:space="0" w:color="auto"/>
              <w:bottom w:val="single" w:sz="2" w:space="0" w:color="auto"/>
              <w:right w:val="single" w:sz="2" w:space="0" w:color="auto"/>
            </w:tcBorders>
            <w:vAlign w:val="center"/>
          </w:tcPr>
          <w:p w14:paraId="7B05F4C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E8BE4C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7D3D37F"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46593FE"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67EB3D7B"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6A27917"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620C464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BF1640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697C7B2"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7D4DF5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C89DB9C"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FBACDE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C7B10A2"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839E34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FD0FF20" w14:textId="77777777" w:rsidR="0069637B" w:rsidRDefault="0069637B">
            <w:pPr>
              <w:spacing w:line="240" w:lineRule="exact"/>
              <w:jc w:val="right"/>
              <w:rPr>
                <w:rFonts w:ascii="宋体" w:eastAsia="宋体" w:hAnsi="宋体" w:cs="宋体"/>
                <w:sz w:val="18"/>
                <w:szCs w:val="18"/>
              </w:rPr>
            </w:pPr>
          </w:p>
        </w:tc>
      </w:tr>
      <w:tr w:rsidR="00E3087A" w14:paraId="1ACBA713"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2E022C4" w14:textId="77777777" w:rsidR="0069637B" w:rsidRDefault="00750F9E" w:rsidP="00E3087A">
            <w:pPr>
              <w:spacing w:before="40" w:after="40" w:line="240" w:lineRule="exact"/>
              <w:rPr>
                <w:rFonts w:ascii="宋体" w:eastAsia="宋体" w:hAnsi="宋体" w:cs="宋体"/>
                <w:sz w:val="18"/>
                <w:szCs w:val="18"/>
              </w:rPr>
            </w:pPr>
            <w:r>
              <w:rPr>
                <w:rFonts w:ascii="宋体" w:eastAsia="宋体" w:hAnsi="宋体" w:cs="宋体"/>
                <w:sz w:val="18"/>
                <w:szCs w:val="18"/>
              </w:rPr>
              <w:t>前期差错更正</w:t>
            </w:r>
          </w:p>
        </w:tc>
        <w:tc>
          <w:tcPr>
            <w:tcW w:w="1418" w:type="dxa"/>
            <w:tcBorders>
              <w:top w:val="single" w:sz="2" w:space="0" w:color="auto"/>
              <w:left w:val="single" w:sz="2" w:space="0" w:color="auto"/>
              <w:bottom w:val="single" w:sz="2" w:space="0" w:color="auto"/>
              <w:right w:val="single" w:sz="2" w:space="0" w:color="auto"/>
            </w:tcBorders>
            <w:vAlign w:val="center"/>
          </w:tcPr>
          <w:p w14:paraId="3BA26F2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18EFC9D"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57DFDE2"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0D81A1B1"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4124CDEE"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BFCFA01"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730FCA55"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FD2142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95B8D41"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846F13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49FEB4C"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6129E2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34AD679"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912CDA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1685684" w14:textId="77777777" w:rsidR="0069637B" w:rsidRDefault="0069637B">
            <w:pPr>
              <w:spacing w:line="240" w:lineRule="exact"/>
              <w:jc w:val="right"/>
              <w:rPr>
                <w:rFonts w:ascii="宋体" w:eastAsia="宋体" w:hAnsi="宋体" w:cs="宋体"/>
                <w:sz w:val="18"/>
                <w:szCs w:val="18"/>
              </w:rPr>
            </w:pPr>
          </w:p>
        </w:tc>
      </w:tr>
      <w:tr w:rsidR="00E3087A" w14:paraId="17BF0AED"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1D54252" w14:textId="77777777" w:rsidR="0069637B" w:rsidRDefault="00750F9E" w:rsidP="00E3087A">
            <w:pPr>
              <w:spacing w:before="40" w:after="40" w:line="240" w:lineRule="exact"/>
              <w:rPr>
                <w:rFonts w:ascii="宋体" w:eastAsia="宋体" w:hAnsi="宋体" w:cs="宋体"/>
                <w:sz w:val="18"/>
                <w:szCs w:val="18"/>
              </w:rPr>
            </w:pPr>
            <w:r>
              <w:rPr>
                <w:rFonts w:ascii="宋体" w:eastAsia="宋体" w:hAnsi="宋体" w:cs="宋体"/>
                <w:sz w:val="18"/>
                <w:szCs w:val="18"/>
              </w:rPr>
              <w:t>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c>
          <w:tcPr>
            <w:tcW w:w="1418" w:type="dxa"/>
            <w:tcBorders>
              <w:top w:val="single" w:sz="2" w:space="0" w:color="auto"/>
              <w:left w:val="single" w:sz="2" w:space="0" w:color="auto"/>
              <w:bottom w:val="single" w:sz="2" w:space="0" w:color="auto"/>
              <w:right w:val="single" w:sz="2" w:space="0" w:color="auto"/>
            </w:tcBorders>
            <w:vAlign w:val="center"/>
          </w:tcPr>
          <w:p w14:paraId="3D5E0E8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C60453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44C545A"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F4CE6D3"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343FF64F"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4D8FD62"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637D536B"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9F6204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24095DC"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2C20BD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94DE930"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CF7B05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5354556"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7B1C99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A8F550F" w14:textId="77777777" w:rsidR="0069637B" w:rsidRDefault="0069637B">
            <w:pPr>
              <w:spacing w:line="240" w:lineRule="exact"/>
              <w:jc w:val="right"/>
              <w:rPr>
                <w:rFonts w:ascii="宋体" w:eastAsia="宋体" w:hAnsi="宋体" w:cs="宋体"/>
                <w:sz w:val="18"/>
                <w:szCs w:val="18"/>
              </w:rPr>
            </w:pPr>
          </w:p>
        </w:tc>
      </w:tr>
      <w:tr w:rsidR="00E3087A" w14:paraId="4B5EBC19"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712DDD9" w14:textId="77777777" w:rsidR="0069637B" w:rsidRDefault="00750F9E" w:rsidP="00E3087A">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18" w:type="dxa"/>
            <w:tcBorders>
              <w:top w:val="single" w:sz="2" w:space="0" w:color="auto"/>
              <w:left w:val="single" w:sz="2" w:space="0" w:color="auto"/>
              <w:bottom w:val="single" w:sz="2" w:space="0" w:color="auto"/>
              <w:right w:val="single" w:sz="2" w:space="0" w:color="auto"/>
            </w:tcBorders>
            <w:vAlign w:val="center"/>
          </w:tcPr>
          <w:p w14:paraId="49D586B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F9D7C10"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7AD2F07"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9F208BE"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65463BC2"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26F8067"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1A9DE415"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643CC5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203608D"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69BE27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54C59AF"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D194F9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F1006FD"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4E8E04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4F1628E" w14:textId="77777777" w:rsidR="0069637B" w:rsidRDefault="0069637B">
            <w:pPr>
              <w:spacing w:line="240" w:lineRule="exact"/>
              <w:jc w:val="right"/>
              <w:rPr>
                <w:rFonts w:ascii="宋体" w:eastAsia="宋体" w:hAnsi="宋体" w:cs="宋体"/>
                <w:sz w:val="18"/>
                <w:szCs w:val="18"/>
              </w:rPr>
            </w:pPr>
          </w:p>
        </w:tc>
      </w:tr>
      <w:tr w:rsidR="00E3087A" w14:paraId="464A7080"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C62F51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1418" w:type="dxa"/>
            <w:tcBorders>
              <w:top w:val="single" w:sz="2" w:space="0" w:color="auto"/>
              <w:left w:val="single" w:sz="2" w:space="0" w:color="auto"/>
              <w:bottom w:val="single" w:sz="2" w:space="0" w:color="auto"/>
              <w:right w:val="single" w:sz="2" w:space="0" w:color="auto"/>
            </w:tcBorders>
            <w:vAlign w:val="center"/>
          </w:tcPr>
          <w:p w14:paraId="4B61E7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425" w:type="dxa"/>
            <w:tcBorders>
              <w:top w:val="single" w:sz="2" w:space="0" w:color="auto"/>
              <w:left w:val="single" w:sz="2" w:space="0" w:color="auto"/>
              <w:bottom w:val="single" w:sz="2" w:space="0" w:color="auto"/>
              <w:right w:val="single" w:sz="2" w:space="0" w:color="auto"/>
            </w:tcBorders>
            <w:vAlign w:val="center"/>
          </w:tcPr>
          <w:p w14:paraId="05F9DE8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DDBC001"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5261DF12"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0FB7A7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173,326,814.14</w:t>
            </w:r>
          </w:p>
        </w:tc>
        <w:tc>
          <w:tcPr>
            <w:tcW w:w="563" w:type="dxa"/>
            <w:tcBorders>
              <w:top w:val="single" w:sz="2" w:space="0" w:color="auto"/>
              <w:left w:val="single" w:sz="2" w:space="0" w:color="auto"/>
              <w:bottom w:val="single" w:sz="2" w:space="0" w:color="auto"/>
              <w:right w:val="single" w:sz="2" w:space="0" w:color="auto"/>
            </w:tcBorders>
            <w:vAlign w:val="center"/>
          </w:tcPr>
          <w:p w14:paraId="139944A9"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79EBB02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-1,370,175</w:t>
            </w:r>
            <w:r>
              <w:rPr>
                <w:rFonts w:ascii="宋体" w:eastAsia="宋体" w:hAnsi="宋体" w:cs="宋体"/>
                <w:sz w:val="18"/>
                <w:szCs w:val="18"/>
              </w:rPr>
              <w:lastRenderedPageBreak/>
              <w:t>.81</w:t>
            </w:r>
          </w:p>
        </w:tc>
        <w:tc>
          <w:tcPr>
            <w:tcW w:w="426" w:type="dxa"/>
            <w:tcBorders>
              <w:top w:val="single" w:sz="2" w:space="0" w:color="auto"/>
              <w:left w:val="single" w:sz="2" w:space="0" w:color="auto"/>
              <w:bottom w:val="single" w:sz="2" w:space="0" w:color="auto"/>
              <w:right w:val="single" w:sz="2" w:space="0" w:color="auto"/>
            </w:tcBorders>
            <w:vAlign w:val="center"/>
          </w:tcPr>
          <w:p w14:paraId="61D1C12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6ECC2A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709" w:type="dxa"/>
            <w:tcBorders>
              <w:top w:val="single" w:sz="2" w:space="0" w:color="auto"/>
              <w:left w:val="single" w:sz="2" w:space="0" w:color="auto"/>
              <w:bottom w:val="single" w:sz="2" w:space="0" w:color="auto"/>
              <w:right w:val="single" w:sz="2" w:space="0" w:color="auto"/>
            </w:tcBorders>
            <w:vAlign w:val="center"/>
          </w:tcPr>
          <w:p w14:paraId="03F52CD6"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FC5B3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240,790,256.81</w:t>
            </w:r>
          </w:p>
        </w:tc>
        <w:tc>
          <w:tcPr>
            <w:tcW w:w="851" w:type="dxa"/>
            <w:tcBorders>
              <w:top w:val="single" w:sz="2" w:space="0" w:color="auto"/>
              <w:left w:val="single" w:sz="2" w:space="0" w:color="auto"/>
              <w:bottom w:val="single" w:sz="2" w:space="0" w:color="auto"/>
              <w:right w:val="single" w:sz="2" w:space="0" w:color="auto"/>
            </w:tcBorders>
            <w:vAlign w:val="center"/>
          </w:tcPr>
          <w:p w14:paraId="0E92AA0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B91F9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625,537,315.60</w:t>
            </w:r>
          </w:p>
        </w:tc>
        <w:tc>
          <w:tcPr>
            <w:tcW w:w="1418" w:type="dxa"/>
            <w:tcBorders>
              <w:top w:val="single" w:sz="2" w:space="0" w:color="auto"/>
              <w:left w:val="single" w:sz="2" w:space="0" w:color="auto"/>
              <w:bottom w:val="single" w:sz="2" w:space="0" w:color="auto"/>
              <w:right w:val="single" w:sz="2" w:space="0" w:color="auto"/>
            </w:tcBorders>
            <w:vAlign w:val="center"/>
          </w:tcPr>
          <w:p w14:paraId="1A15FD9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34,094,019.93</w:t>
            </w:r>
          </w:p>
        </w:tc>
        <w:tc>
          <w:tcPr>
            <w:tcW w:w="1559" w:type="dxa"/>
            <w:tcBorders>
              <w:top w:val="single" w:sz="2" w:space="0" w:color="auto"/>
              <w:left w:val="single" w:sz="2" w:space="0" w:color="auto"/>
              <w:bottom w:val="single" w:sz="2" w:space="0" w:color="auto"/>
              <w:right w:val="single" w:sz="2" w:space="0" w:color="auto"/>
            </w:tcBorders>
            <w:vAlign w:val="center"/>
          </w:tcPr>
          <w:p w14:paraId="58AED5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659,631,335.53</w:t>
            </w:r>
          </w:p>
        </w:tc>
      </w:tr>
      <w:tr w:rsidR="00E3087A" w14:paraId="4C62CB2E"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0CACB3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1418" w:type="dxa"/>
            <w:tcBorders>
              <w:top w:val="single" w:sz="2" w:space="0" w:color="auto"/>
              <w:left w:val="single" w:sz="2" w:space="0" w:color="auto"/>
              <w:bottom w:val="single" w:sz="2" w:space="0" w:color="auto"/>
              <w:right w:val="single" w:sz="2" w:space="0" w:color="auto"/>
            </w:tcBorders>
            <w:vAlign w:val="center"/>
          </w:tcPr>
          <w:p w14:paraId="6EE312A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850C0A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CFAC078"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6AB6AF95"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7D7AC7DC"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A522FDE"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6E0335A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-826,683.26</w:t>
            </w:r>
          </w:p>
        </w:tc>
        <w:tc>
          <w:tcPr>
            <w:tcW w:w="426" w:type="dxa"/>
            <w:tcBorders>
              <w:top w:val="single" w:sz="2" w:space="0" w:color="auto"/>
              <w:left w:val="single" w:sz="2" w:space="0" w:color="auto"/>
              <w:bottom w:val="single" w:sz="2" w:space="0" w:color="auto"/>
              <w:right w:val="single" w:sz="2" w:space="0" w:color="auto"/>
            </w:tcBorders>
            <w:vAlign w:val="center"/>
          </w:tcPr>
          <w:p w14:paraId="0C2F52D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E89DB0C"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9A5262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FB4F13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26,521,743.24</w:t>
            </w:r>
          </w:p>
        </w:tc>
        <w:tc>
          <w:tcPr>
            <w:tcW w:w="851" w:type="dxa"/>
            <w:tcBorders>
              <w:top w:val="single" w:sz="2" w:space="0" w:color="auto"/>
              <w:left w:val="single" w:sz="2" w:space="0" w:color="auto"/>
              <w:bottom w:val="single" w:sz="2" w:space="0" w:color="auto"/>
              <w:right w:val="single" w:sz="2" w:space="0" w:color="auto"/>
            </w:tcBorders>
            <w:vAlign w:val="center"/>
          </w:tcPr>
          <w:p w14:paraId="4B95D4E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E1524D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25,695,059.98</w:t>
            </w:r>
          </w:p>
        </w:tc>
        <w:tc>
          <w:tcPr>
            <w:tcW w:w="1418" w:type="dxa"/>
            <w:tcBorders>
              <w:top w:val="single" w:sz="2" w:space="0" w:color="auto"/>
              <w:left w:val="single" w:sz="2" w:space="0" w:color="auto"/>
              <w:bottom w:val="single" w:sz="2" w:space="0" w:color="auto"/>
              <w:right w:val="single" w:sz="2" w:space="0" w:color="auto"/>
            </w:tcBorders>
            <w:vAlign w:val="center"/>
          </w:tcPr>
          <w:p w14:paraId="1C3329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-498,054.46</w:t>
            </w:r>
          </w:p>
        </w:tc>
        <w:tc>
          <w:tcPr>
            <w:tcW w:w="1559" w:type="dxa"/>
            <w:tcBorders>
              <w:top w:val="single" w:sz="2" w:space="0" w:color="auto"/>
              <w:left w:val="single" w:sz="2" w:space="0" w:color="auto"/>
              <w:bottom w:val="single" w:sz="2" w:space="0" w:color="auto"/>
              <w:right w:val="single" w:sz="2" w:space="0" w:color="auto"/>
            </w:tcBorders>
            <w:vAlign w:val="center"/>
          </w:tcPr>
          <w:p w14:paraId="71BF210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25,197,005.52</w:t>
            </w:r>
          </w:p>
        </w:tc>
      </w:tr>
      <w:tr w:rsidR="00E3087A" w14:paraId="67A21EA1"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519820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1418" w:type="dxa"/>
            <w:tcBorders>
              <w:top w:val="single" w:sz="2" w:space="0" w:color="auto"/>
              <w:left w:val="single" w:sz="2" w:space="0" w:color="auto"/>
              <w:bottom w:val="single" w:sz="2" w:space="0" w:color="auto"/>
              <w:right w:val="single" w:sz="2" w:space="0" w:color="auto"/>
            </w:tcBorders>
            <w:vAlign w:val="center"/>
          </w:tcPr>
          <w:p w14:paraId="3E9ED42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E3D0B0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6DCA385"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97A03F3"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68F66AED"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070E448"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15F284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-826,683.26</w:t>
            </w:r>
          </w:p>
        </w:tc>
        <w:tc>
          <w:tcPr>
            <w:tcW w:w="426" w:type="dxa"/>
            <w:tcBorders>
              <w:top w:val="single" w:sz="2" w:space="0" w:color="auto"/>
              <w:left w:val="single" w:sz="2" w:space="0" w:color="auto"/>
              <w:bottom w:val="single" w:sz="2" w:space="0" w:color="auto"/>
              <w:right w:val="single" w:sz="2" w:space="0" w:color="auto"/>
            </w:tcBorders>
            <w:vAlign w:val="center"/>
          </w:tcPr>
          <w:p w14:paraId="13CC8DF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96F470D"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D057D0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69AAEC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27,921,743.24</w:t>
            </w:r>
          </w:p>
        </w:tc>
        <w:tc>
          <w:tcPr>
            <w:tcW w:w="851" w:type="dxa"/>
            <w:tcBorders>
              <w:top w:val="single" w:sz="2" w:space="0" w:color="auto"/>
              <w:left w:val="single" w:sz="2" w:space="0" w:color="auto"/>
              <w:bottom w:val="single" w:sz="2" w:space="0" w:color="auto"/>
              <w:right w:val="single" w:sz="2" w:space="0" w:color="auto"/>
            </w:tcBorders>
            <w:vAlign w:val="center"/>
          </w:tcPr>
          <w:p w14:paraId="372F6FA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1DAC9A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27,095,059.98</w:t>
            </w:r>
          </w:p>
        </w:tc>
        <w:tc>
          <w:tcPr>
            <w:tcW w:w="1418" w:type="dxa"/>
            <w:tcBorders>
              <w:top w:val="single" w:sz="2" w:space="0" w:color="auto"/>
              <w:left w:val="single" w:sz="2" w:space="0" w:color="auto"/>
              <w:bottom w:val="single" w:sz="2" w:space="0" w:color="auto"/>
              <w:right w:val="single" w:sz="2" w:space="0" w:color="auto"/>
            </w:tcBorders>
            <w:vAlign w:val="center"/>
          </w:tcPr>
          <w:p w14:paraId="31762AA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-498,054.46</w:t>
            </w:r>
          </w:p>
        </w:tc>
        <w:tc>
          <w:tcPr>
            <w:tcW w:w="1559" w:type="dxa"/>
            <w:tcBorders>
              <w:top w:val="single" w:sz="2" w:space="0" w:color="auto"/>
              <w:left w:val="single" w:sz="2" w:space="0" w:color="auto"/>
              <w:bottom w:val="single" w:sz="2" w:space="0" w:color="auto"/>
              <w:right w:val="single" w:sz="2" w:space="0" w:color="auto"/>
            </w:tcBorders>
            <w:vAlign w:val="center"/>
          </w:tcPr>
          <w:p w14:paraId="1D4E80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26,597,005.52</w:t>
            </w:r>
          </w:p>
        </w:tc>
      </w:tr>
      <w:tr w:rsidR="00E3087A" w14:paraId="2FFCD0E9"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17DED7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1418" w:type="dxa"/>
            <w:tcBorders>
              <w:top w:val="single" w:sz="2" w:space="0" w:color="auto"/>
              <w:left w:val="single" w:sz="2" w:space="0" w:color="auto"/>
              <w:bottom w:val="single" w:sz="2" w:space="0" w:color="auto"/>
              <w:right w:val="single" w:sz="2" w:space="0" w:color="auto"/>
            </w:tcBorders>
            <w:vAlign w:val="center"/>
          </w:tcPr>
          <w:p w14:paraId="670AD18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51615B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B4B10B9"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69CD78D9"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0AA20F67"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6358B7C"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4F34B5D7"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430CFE0"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FA384E3"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F2DE15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E2B9204"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88D662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3943FE1"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9637B8C"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8877768" w14:textId="77777777" w:rsidR="0069637B" w:rsidRDefault="0069637B">
            <w:pPr>
              <w:spacing w:line="240" w:lineRule="exact"/>
              <w:jc w:val="right"/>
              <w:rPr>
                <w:rFonts w:ascii="宋体" w:eastAsia="宋体" w:hAnsi="宋体" w:cs="宋体"/>
                <w:sz w:val="18"/>
                <w:szCs w:val="18"/>
              </w:rPr>
            </w:pPr>
          </w:p>
        </w:tc>
      </w:tr>
      <w:tr w:rsidR="00E3087A" w14:paraId="4DD28A8D"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0E7455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1418" w:type="dxa"/>
            <w:tcBorders>
              <w:top w:val="single" w:sz="2" w:space="0" w:color="auto"/>
              <w:left w:val="single" w:sz="2" w:space="0" w:color="auto"/>
              <w:bottom w:val="single" w:sz="2" w:space="0" w:color="auto"/>
              <w:right w:val="single" w:sz="2" w:space="0" w:color="auto"/>
            </w:tcBorders>
            <w:vAlign w:val="center"/>
          </w:tcPr>
          <w:p w14:paraId="135C44D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5C9E05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CAF7910"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32C43B65"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2D2770B4"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1B6927"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7F9DED1B"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89E333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820DD44"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FD54A5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4913D12"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2E0E37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882EC87"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1B8B58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61925F9" w14:textId="77777777" w:rsidR="0069637B" w:rsidRDefault="0069637B">
            <w:pPr>
              <w:spacing w:line="240" w:lineRule="exact"/>
              <w:jc w:val="right"/>
              <w:rPr>
                <w:rFonts w:ascii="宋体" w:eastAsia="宋体" w:hAnsi="宋体" w:cs="宋体"/>
                <w:sz w:val="18"/>
                <w:szCs w:val="18"/>
              </w:rPr>
            </w:pPr>
          </w:p>
        </w:tc>
      </w:tr>
      <w:tr w:rsidR="00E3087A" w14:paraId="0DD5604A"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11A112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1418" w:type="dxa"/>
            <w:tcBorders>
              <w:top w:val="single" w:sz="2" w:space="0" w:color="auto"/>
              <w:left w:val="single" w:sz="2" w:space="0" w:color="auto"/>
              <w:bottom w:val="single" w:sz="2" w:space="0" w:color="auto"/>
              <w:right w:val="single" w:sz="2" w:space="0" w:color="auto"/>
            </w:tcBorders>
            <w:vAlign w:val="center"/>
          </w:tcPr>
          <w:p w14:paraId="0010B50D"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BFE69D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A2E7CAE"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3471C2BA"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0B483729"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C78CE59"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71911DD8"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732EED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80276D1"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195044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CD29F51"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736B9B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980B918"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A4985F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1A6248E" w14:textId="77777777" w:rsidR="0069637B" w:rsidRDefault="0069637B">
            <w:pPr>
              <w:spacing w:line="240" w:lineRule="exact"/>
              <w:jc w:val="right"/>
              <w:rPr>
                <w:rFonts w:ascii="宋体" w:eastAsia="宋体" w:hAnsi="宋体" w:cs="宋体"/>
                <w:sz w:val="18"/>
                <w:szCs w:val="18"/>
              </w:rPr>
            </w:pPr>
          </w:p>
        </w:tc>
      </w:tr>
      <w:tr w:rsidR="00E3087A" w14:paraId="4932D469"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DDB9E5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1418" w:type="dxa"/>
            <w:tcBorders>
              <w:top w:val="single" w:sz="2" w:space="0" w:color="auto"/>
              <w:left w:val="single" w:sz="2" w:space="0" w:color="auto"/>
              <w:bottom w:val="single" w:sz="2" w:space="0" w:color="auto"/>
              <w:right w:val="single" w:sz="2" w:space="0" w:color="auto"/>
            </w:tcBorders>
            <w:vAlign w:val="center"/>
          </w:tcPr>
          <w:p w14:paraId="7D5771C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EB50C9B"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2B14F08"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0731ACA4"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17B8D50A"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8D1A2B9"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0D5C4EA1"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9412B8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43017B0"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4098A8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D1399AE"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3FB9D1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6C6AFB6"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F4F94A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B07E6ED" w14:textId="77777777" w:rsidR="0069637B" w:rsidRDefault="0069637B">
            <w:pPr>
              <w:spacing w:line="240" w:lineRule="exact"/>
              <w:jc w:val="right"/>
              <w:rPr>
                <w:rFonts w:ascii="宋体" w:eastAsia="宋体" w:hAnsi="宋体" w:cs="宋体"/>
                <w:sz w:val="18"/>
                <w:szCs w:val="18"/>
              </w:rPr>
            </w:pPr>
          </w:p>
        </w:tc>
      </w:tr>
      <w:tr w:rsidR="00E3087A" w14:paraId="1F48DE12"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E0B907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1418" w:type="dxa"/>
            <w:tcBorders>
              <w:top w:val="single" w:sz="2" w:space="0" w:color="auto"/>
              <w:left w:val="single" w:sz="2" w:space="0" w:color="auto"/>
              <w:bottom w:val="single" w:sz="2" w:space="0" w:color="auto"/>
              <w:right w:val="single" w:sz="2" w:space="0" w:color="auto"/>
            </w:tcBorders>
            <w:vAlign w:val="center"/>
          </w:tcPr>
          <w:p w14:paraId="5CB21AA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7B4F79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48C53C6"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06769193"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0DBB6230"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8B27E3D"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22A1C9D8"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3C93B96"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9FFB458"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1B67F6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142F17C"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036CBC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134982A"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9BE66CC"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87A84E3" w14:textId="77777777" w:rsidR="0069637B" w:rsidRDefault="0069637B">
            <w:pPr>
              <w:spacing w:line="240" w:lineRule="exact"/>
              <w:jc w:val="right"/>
              <w:rPr>
                <w:rFonts w:ascii="宋体" w:eastAsia="宋体" w:hAnsi="宋体" w:cs="宋体"/>
                <w:sz w:val="18"/>
                <w:szCs w:val="18"/>
              </w:rPr>
            </w:pPr>
          </w:p>
        </w:tc>
      </w:tr>
      <w:tr w:rsidR="00E3087A" w14:paraId="6ED6C7F4"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97C17B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1418" w:type="dxa"/>
            <w:tcBorders>
              <w:top w:val="single" w:sz="2" w:space="0" w:color="auto"/>
              <w:left w:val="single" w:sz="2" w:space="0" w:color="auto"/>
              <w:bottom w:val="single" w:sz="2" w:space="0" w:color="auto"/>
              <w:right w:val="single" w:sz="2" w:space="0" w:color="auto"/>
            </w:tcBorders>
            <w:vAlign w:val="center"/>
          </w:tcPr>
          <w:p w14:paraId="38A632F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FD76F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8C9774F"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73F2F786"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4B0ECA1D"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16C8CE2"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0C65857C"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2DBE8F2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287CD34"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ED7F02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D25AF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-1,400,000.00</w:t>
            </w:r>
          </w:p>
        </w:tc>
        <w:tc>
          <w:tcPr>
            <w:tcW w:w="851" w:type="dxa"/>
            <w:tcBorders>
              <w:top w:val="single" w:sz="2" w:space="0" w:color="auto"/>
              <w:left w:val="single" w:sz="2" w:space="0" w:color="auto"/>
              <w:bottom w:val="single" w:sz="2" w:space="0" w:color="auto"/>
              <w:right w:val="single" w:sz="2" w:space="0" w:color="auto"/>
            </w:tcBorders>
            <w:vAlign w:val="center"/>
          </w:tcPr>
          <w:p w14:paraId="19C08D2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AF4E5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-1,400,000.00</w:t>
            </w:r>
          </w:p>
        </w:tc>
        <w:tc>
          <w:tcPr>
            <w:tcW w:w="1418" w:type="dxa"/>
            <w:tcBorders>
              <w:top w:val="single" w:sz="2" w:space="0" w:color="auto"/>
              <w:left w:val="single" w:sz="2" w:space="0" w:color="auto"/>
              <w:bottom w:val="single" w:sz="2" w:space="0" w:color="auto"/>
              <w:right w:val="single" w:sz="2" w:space="0" w:color="auto"/>
            </w:tcBorders>
            <w:vAlign w:val="center"/>
          </w:tcPr>
          <w:p w14:paraId="700C4D7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30416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-1,400,000.00</w:t>
            </w:r>
          </w:p>
        </w:tc>
      </w:tr>
      <w:tr w:rsidR="00E3087A" w14:paraId="07F33324"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0C1BDA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1418" w:type="dxa"/>
            <w:tcBorders>
              <w:top w:val="single" w:sz="2" w:space="0" w:color="auto"/>
              <w:left w:val="single" w:sz="2" w:space="0" w:color="auto"/>
              <w:bottom w:val="single" w:sz="2" w:space="0" w:color="auto"/>
              <w:right w:val="single" w:sz="2" w:space="0" w:color="auto"/>
            </w:tcBorders>
            <w:vAlign w:val="center"/>
          </w:tcPr>
          <w:p w14:paraId="6395534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2A7EF8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F9D051B"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35D9A86A"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7A1EA88C"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534EBFD"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5A4DF664"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BF23DF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740B65B"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8A0716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E2AC2E0"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982D20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AC061C2"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1733C0C"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CD379C4" w14:textId="77777777" w:rsidR="0069637B" w:rsidRDefault="0069637B">
            <w:pPr>
              <w:spacing w:line="240" w:lineRule="exact"/>
              <w:jc w:val="right"/>
              <w:rPr>
                <w:rFonts w:ascii="宋体" w:eastAsia="宋体" w:hAnsi="宋体" w:cs="宋体"/>
                <w:sz w:val="18"/>
                <w:szCs w:val="18"/>
              </w:rPr>
            </w:pPr>
          </w:p>
        </w:tc>
      </w:tr>
      <w:tr w:rsidR="00E3087A" w14:paraId="5AC3B355"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7FDA4F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1418" w:type="dxa"/>
            <w:tcBorders>
              <w:top w:val="single" w:sz="2" w:space="0" w:color="auto"/>
              <w:left w:val="single" w:sz="2" w:space="0" w:color="auto"/>
              <w:bottom w:val="single" w:sz="2" w:space="0" w:color="auto"/>
              <w:right w:val="single" w:sz="2" w:space="0" w:color="auto"/>
            </w:tcBorders>
            <w:vAlign w:val="center"/>
          </w:tcPr>
          <w:p w14:paraId="78ADD2F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F82717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A48D80D"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7952611"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1FE22E9F"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235870"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3E048FE3"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010D11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031CF66"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1EE3B7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B6B5184"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F230B4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E745081"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F4110B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E2A6079" w14:textId="77777777" w:rsidR="0069637B" w:rsidRDefault="0069637B">
            <w:pPr>
              <w:spacing w:line="240" w:lineRule="exact"/>
              <w:jc w:val="right"/>
              <w:rPr>
                <w:rFonts w:ascii="宋体" w:eastAsia="宋体" w:hAnsi="宋体" w:cs="宋体"/>
                <w:sz w:val="18"/>
                <w:szCs w:val="18"/>
              </w:rPr>
            </w:pPr>
          </w:p>
        </w:tc>
      </w:tr>
      <w:tr w:rsidR="00E3087A" w14:paraId="085E8C07"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0C3B89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1418" w:type="dxa"/>
            <w:tcBorders>
              <w:top w:val="single" w:sz="2" w:space="0" w:color="auto"/>
              <w:left w:val="single" w:sz="2" w:space="0" w:color="auto"/>
              <w:bottom w:val="single" w:sz="2" w:space="0" w:color="auto"/>
              <w:right w:val="single" w:sz="2" w:space="0" w:color="auto"/>
            </w:tcBorders>
            <w:vAlign w:val="center"/>
          </w:tcPr>
          <w:p w14:paraId="0F8E5F1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3E2B91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BE388FE"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330B1F63"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4CBFEBC3"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9C466A9"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7EA364E4"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D6276A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56E3624"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01FBE46"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CD349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-1,400,000.00</w:t>
            </w:r>
          </w:p>
        </w:tc>
        <w:tc>
          <w:tcPr>
            <w:tcW w:w="851" w:type="dxa"/>
            <w:tcBorders>
              <w:top w:val="single" w:sz="2" w:space="0" w:color="auto"/>
              <w:left w:val="single" w:sz="2" w:space="0" w:color="auto"/>
              <w:bottom w:val="single" w:sz="2" w:space="0" w:color="auto"/>
              <w:right w:val="single" w:sz="2" w:space="0" w:color="auto"/>
            </w:tcBorders>
            <w:vAlign w:val="center"/>
          </w:tcPr>
          <w:p w14:paraId="40C8531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029014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-1,400,000.00</w:t>
            </w:r>
          </w:p>
        </w:tc>
        <w:tc>
          <w:tcPr>
            <w:tcW w:w="1418" w:type="dxa"/>
            <w:tcBorders>
              <w:top w:val="single" w:sz="2" w:space="0" w:color="auto"/>
              <w:left w:val="single" w:sz="2" w:space="0" w:color="auto"/>
              <w:bottom w:val="single" w:sz="2" w:space="0" w:color="auto"/>
              <w:right w:val="single" w:sz="2" w:space="0" w:color="auto"/>
            </w:tcBorders>
            <w:vAlign w:val="center"/>
          </w:tcPr>
          <w:p w14:paraId="202221A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87129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-1,400,000.00</w:t>
            </w:r>
          </w:p>
        </w:tc>
      </w:tr>
      <w:tr w:rsidR="00E3087A" w14:paraId="28423925"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E2E8C2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1418" w:type="dxa"/>
            <w:tcBorders>
              <w:top w:val="single" w:sz="2" w:space="0" w:color="auto"/>
              <w:left w:val="single" w:sz="2" w:space="0" w:color="auto"/>
              <w:bottom w:val="single" w:sz="2" w:space="0" w:color="auto"/>
              <w:right w:val="single" w:sz="2" w:space="0" w:color="auto"/>
            </w:tcBorders>
            <w:vAlign w:val="center"/>
          </w:tcPr>
          <w:p w14:paraId="4AC2D8E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0080CFB"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FE6C4B6"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1315578E"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34CCA978"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8E33FE"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2C6D511F"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78CDCE6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A752655"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B4C52B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A0ED78E"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670339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977C289"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26EA85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A3D99CD" w14:textId="77777777" w:rsidR="0069637B" w:rsidRDefault="0069637B">
            <w:pPr>
              <w:spacing w:line="240" w:lineRule="exact"/>
              <w:jc w:val="right"/>
              <w:rPr>
                <w:rFonts w:ascii="宋体" w:eastAsia="宋体" w:hAnsi="宋体" w:cs="宋体"/>
                <w:sz w:val="18"/>
                <w:szCs w:val="18"/>
              </w:rPr>
            </w:pPr>
          </w:p>
        </w:tc>
      </w:tr>
      <w:tr w:rsidR="00E3087A" w14:paraId="2E2BE8A8"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F971B0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1418" w:type="dxa"/>
            <w:tcBorders>
              <w:top w:val="single" w:sz="2" w:space="0" w:color="auto"/>
              <w:left w:val="single" w:sz="2" w:space="0" w:color="auto"/>
              <w:bottom w:val="single" w:sz="2" w:space="0" w:color="auto"/>
              <w:right w:val="single" w:sz="2" w:space="0" w:color="auto"/>
            </w:tcBorders>
            <w:vAlign w:val="center"/>
          </w:tcPr>
          <w:p w14:paraId="32F4CC89"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4577A4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AFC2108"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158C2552"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3C808678"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B36E9B"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63A6EEF2"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629B46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8FB6C66"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07A64B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2777EC7"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D47632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6B36DE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C8B8970"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0245DB7" w14:textId="77777777" w:rsidR="0069637B" w:rsidRDefault="0069637B">
            <w:pPr>
              <w:spacing w:line="240" w:lineRule="exact"/>
              <w:jc w:val="right"/>
              <w:rPr>
                <w:rFonts w:ascii="宋体" w:eastAsia="宋体" w:hAnsi="宋体" w:cs="宋体"/>
                <w:sz w:val="18"/>
                <w:szCs w:val="18"/>
              </w:rPr>
            </w:pPr>
          </w:p>
        </w:tc>
      </w:tr>
      <w:tr w:rsidR="00E3087A" w14:paraId="28B37AB2"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589513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1．资本公积</w:t>
            </w:r>
            <w:r>
              <w:rPr>
                <w:rFonts w:ascii="宋体" w:eastAsia="宋体" w:hAnsi="宋体" w:cs="宋体"/>
                <w:sz w:val="18"/>
                <w:szCs w:val="18"/>
              </w:rPr>
              <w:lastRenderedPageBreak/>
              <w:t>转增资本（或股本）</w:t>
            </w:r>
          </w:p>
        </w:tc>
        <w:tc>
          <w:tcPr>
            <w:tcW w:w="1418" w:type="dxa"/>
            <w:tcBorders>
              <w:top w:val="single" w:sz="2" w:space="0" w:color="auto"/>
              <w:left w:val="single" w:sz="2" w:space="0" w:color="auto"/>
              <w:bottom w:val="single" w:sz="2" w:space="0" w:color="auto"/>
              <w:right w:val="single" w:sz="2" w:space="0" w:color="auto"/>
            </w:tcBorders>
            <w:vAlign w:val="center"/>
          </w:tcPr>
          <w:p w14:paraId="5FFCAEA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BC5EF92"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384B43D"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5038045"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325CB780"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F87A93"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3C832169"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DA581F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1781C94"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7ED1B8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E46DC7E"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F85B9A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830C48A"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1F0BFD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BFD8A67" w14:textId="77777777" w:rsidR="0069637B" w:rsidRDefault="0069637B">
            <w:pPr>
              <w:spacing w:line="240" w:lineRule="exact"/>
              <w:jc w:val="right"/>
              <w:rPr>
                <w:rFonts w:ascii="宋体" w:eastAsia="宋体" w:hAnsi="宋体" w:cs="宋体"/>
                <w:sz w:val="18"/>
                <w:szCs w:val="18"/>
              </w:rPr>
            </w:pPr>
          </w:p>
        </w:tc>
      </w:tr>
      <w:tr w:rsidR="00E3087A" w14:paraId="6BB257AD"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876BA0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1418" w:type="dxa"/>
            <w:tcBorders>
              <w:top w:val="single" w:sz="2" w:space="0" w:color="auto"/>
              <w:left w:val="single" w:sz="2" w:space="0" w:color="auto"/>
              <w:bottom w:val="single" w:sz="2" w:space="0" w:color="auto"/>
              <w:right w:val="single" w:sz="2" w:space="0" w:color="auto"/>
            </w:tcBorders>
            <w:vAlign w:val="center"/>
          </w:tcPr>
          <w:p w14:paraId="4DCAB32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4486DA8"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9A3BB99"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39608FE9"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487DA161"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6A4E7DF"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4F60237D"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363E453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DF1D115"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0EEC96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3B145CB"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2CF3A4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2FAFB0C"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17DEBF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6D2AFE2" w14:textId="77777777" w:rsidR="0069637B" w:rsidRDefault="0069637B">
            <w:pPr>
              <w:spacing w:line="240" w:lineRule="exact"/>
              <w:jc w:val="right"/>
              <w:rPr>
                <w:rFonts w:ascii="宋体" w:eastAsia="宋体" w:hAnsi="宋体" w:cs="宋体"/>
                <w:sz w:val="18"/>
                <w:szCs w:val="18"/>
              </w:rPr>
            </w:pPr>
          </w:p>
        </w:tc>
      </w:tr>
      <w:tr w:rsidR="00E3087A" w14:paraId="4157D2C2"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3DA86B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1418" w:type="dxa"/>
            <w:tcBorders>
              <w:top w:val="single" w:sz="2" w:space="0" w:color="auto"/>
              <w:left w:val="single" w:sz="2" w:space="0" w:color="auto"/>
              <w:bottom w:val="single" w:sz="2" w:space="0" w:color="auto"/>
              <w:right w:val="single" w:sz="2" w:space="0" w:color="auto"/>
            </w:tcBorders>
            <w:vAlign w:val="center"/>
          </w:tcPr>
          <w:p w14:paraId="616E6EC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49D65EB"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55BD219"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E97C7E0"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0FDB9819"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666A1A3"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5A53F102"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151D13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AD4E023"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3A7636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79E15B9"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6B4653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19B2D45"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9247E7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8138EBE" w14:textId="77777777" w:rsidR="0069637B" w:rsidRDefault="0069637B">
            <w:pPr>
              <w:spacing w:line="240" w:lineRule="exact"/>
              <w:jc w:val="right"/>
              <w:rPr>
                <w:rFonts w:ascii="宋体" w:eastAsia="宋体" w:hAnsi="宋体" w:cs="宋体"/>
                <w:sz w:val="18"/>
                <w:szCs w:val="18"/>
              </w:rPr>
            </w:pPr>
          </w:p>
        </w:tc>
      </w:tr>
      <w:tr w:rsidR="00E3087A" w14:paraId="10EA9404"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13D3E1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1418" w:type="dxa"/>
            <w:tcBorders>
              <w:top w:val="single" w:sz="2" w:space="0" w:color="auto"/>
              <w:left w:val="single" w:sz="2" w:space="0" w:color="auto"/>
              <w:bottom w:val="single" w:sz="2" w:space="0" w:color="auto"/>
              <w:right w:val="single" w:sz="2" w:space="0" w:color="auto"/>
            </w:tcBorders>
            <w:vAlign w:val="center"/>
          </w:tcPr>
          <w:p w14:paraId="058485A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808041A"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6922844"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601FBC33"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3C83E857"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B751617"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45DD4AF2"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590F08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468DB0A"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5A7E09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606936"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1B0FA5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D8168AB"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89972B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1D3AEED" w14:textId="77777777" w:rsidR="0069637B" w:rsidRDefault="0069637B">
            <w:pPr>
              <w:spacing w:line="240" w:lineRule="exact"/>
              <w:jc w:val="right"/>
              <w:rPr>
                <w:rFonts w:ascii="宋体" w:eastAsia="宋体" w:hAnsi="宋体" w:cs="宋体"/>
                <w:sz w:val="18"/>
                <w:szCs w:val="18"/>
              </w:rPr>
            </w:pPr>
          </w:p>
        </w:tc>
      </w:tr>
      <w:tr w:rsidR="00E3087A" w14:paraId="7874EF25"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23D0FB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1418" w:type="dxa"/>
            <w:tcBorders>
              <w:top w:val="single" w:sz="2" w:space="0" w:color="auto"/>
              <w:left w:val="single" w:sz="2" w:space="0" w:color="auto"/>
              <w:bottom w:val="single" w:sz="2" w:space="0" w:color="auto"/>
              <w:right w:val="single" w:sz="2" w:space="0" w:color="auto"/>
            </w:tcBorders>
            <w:vAlign w:val="center"/>
          </w:tcPr>
          <w:p w14:paraId="4B914E3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071EF7E"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DFD7D01"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10B16D1A"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01B33AD7"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3E50D04"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1531342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BAAF45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86C9995"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94C92C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9A828ED"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336C1E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6B95811"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F7450E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C5087C2" w14:textId="77777777" w:rsidR="0069637B" w:rsidRDefault="0069637B">
            <w:pPr>
              <w:spacing w:line="240" w:lineRule="exact"/>
              <w:jc w:val="right"/>
              <w:rPr>
                <w:rFonts w:ascii="宋体" w:eastAsia="宋体" w:hAnsi="宋体" w:cs="宋体"/>
                <w:sz w:val="18"/>
                <w:szCs w:val="18"/>
              </w:rPr>
            </w:pPr>
          </w:p>
        </w:tc>
      </w:tr>
      <w:tr w:rsidR="00E3087A" w14:paraId="518C8992"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9075E3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1418" w:type="dxa"/>
            <w:tcBorders>
              <w:top w:val="single" w:sz="2" w:space="0" w:color="auto"/>
              <w:left w:val="single" w:sz="2" w:space="0" w:color="auto"/>
              <w:bottom w:val="single" w:sz="2" w:space="0" w:color="auto"/>
              <w:right w:val="single" w:sz="2" w:space="0" w:color="auto"/>
            </w:tcBorders>
            <w:vAlign w:val="center"/>
          </w:tcPr>
          <w:p w14:paraId="6AB57276"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DF511F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DBE857F"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1143A65"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201105B1"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8141857"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45F68E8F"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EC7CC5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1F69E2F"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D1F71F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A63614D"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198A1A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77DBBD0"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D9AECFC"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B8251E4" w14:textId="77777777" w:rsidR="0069637B" w:rsidRDefault="0069637B">
            <w:pPr>
              <w:spacing w:line="240" w:lineRule="exact"/>
              <w:jc w:val="right"/>
              <w:rPr>
                <w:rFonts w:ascii="宋体" w:eastAsia="宋体" w:hAnsi="宋体" w:cs="宋体"/>
                <w:sz w:val="18"/>
                <w:szCs w:val="18"/>
              </w:rPr>
            </w:pPr>
          </w:p>
        </w:tc>
      </w:tr>
      <w:tr w:rsidR="00E3087A" w14:paraId="412AC6FF"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78675B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1418" w:type="dxa"/>
            <w:tcBorders>
              <w:top w:val="single" w:sz="2" w:space="0" w:color="auto"/>
              <w:left w:val="single" w:sz="2" w:space="0" w:color="auto"/>
              <w:bottom w:val="single" w:sz="2" w:space="0" w:color="auto"/>
              <w:right w:val="single" w:sz="2" w:space="0" w:color="auto"/>
            </w:tcBorders>
            <w:vAlign w:val="center"/>
          </w:tcPr>
          <w:p w14:paraId="1C5DBE00"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34ED067"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19DE76C"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71C3D234"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00640909"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BB405D"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62A0FC10"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4F2D69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31E8C83"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6013F8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8EEF1E4"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1C28C1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F86685D"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25E8F3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0A97CF0" w14:textId="77777777" w:rsidR="0069637B" w:rsidRDefault="0069637B">
            <w:pPr>
              <w:spacing w:line="240" w:lineRule="exact"/>
              <w:jc w:val="right"/>
              <w:rPr>
                <w:rFonts w:ascii="宋体" w:eastAsia="宋体" w:hAnsi="宋体" w:cs="宋体"/>
                <w:sz w:val="18"/>
                <w:szCs w:val="18"/>
              </w:rPr>
            </w:pPr>
          </w:p>
        </w:tc>
      </w:tr>
      <w:tr w:rsidR="00E3087A" w14:paraId="54FDF693"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1210D3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1418" w:type="dxa"/>
            <w:tcBorders>
              <w:top w:val="single" w:sz="2" w:space="0" w:color="auto"/>
              <w:left w:val="single" w:sz="2" w:space="0" w:color="auto"/>
              <w:bottom w:val="single" w:sz="2" w:space="0" w:color="auto"/>
              <w:right w:val="single" w:sz="2" w:space="0" w:color="auto"/>
            </w:tcBorders>
            <w:vAlign w:val="center"/>
          </w:tcPr>
          <w:p w14:paraId="0C05A685"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FD1E91F"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2E93BEE"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08ACE1FF"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6B66A084"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B28E096"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4A3CC56A"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186E551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BC233AF"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445977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CD18B39"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DD6EA5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8E9D7C3"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E0735D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5A98FCA" w14:textId="77777777" w:rsidR="0069637B" w:rsidRDefault="0069637B">
            <w:pPr>
              <w:spacing w:line="240" w:lineRule="exact"/>
              <w:jc w:val="right"/>
              <w:rPr>
                <w:rFonts w:ascii="宋体" w:eastAsia="宋体" w:hAnsi="宋体" w:cs="宋体"/>
                <w:sz w:val="18"/>
                <w:szCs w:val="18"/>
              </w:rPr>
            </w:pPr>
          </w:p>
        </w:tc>
      </w:tr>
      <w:tr w:rsidR="00E3087A" w14:paraId="72BE600A"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DE9361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1418" w:type="dxa"/>
            <w:tcBorders>
              <w:top w:val="single" w:sz="2" w:space="0" w:color="auto"/>
              <w:left w:val="single" w:sz="2" w:space="0" w:color="auto"/>
              <w:bottom w:val="single" w:sz="2" w:space="0" w:color="auto"/>
              <w:right w:val="single" w:sz="2" w:space="0" w:color="auto"/>
            </w:tcBorders>
            <w:vAlign w:val="center"/>
          </w:tcPr>
          <w:p w14:paraId="66CD4EF9"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D5B83E4"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ADFAF12"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24C3F73"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622AE6A2"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2DEB61C"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54FD212B"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0DEE560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B66F122"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73D6DB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AA78A9B"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87D36D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6AD0051"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5F1D7B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9EDCC2B" w14:textId="77777777" w:rsidR="0069637B" w:rsidRDefault="0069637B">
            <w:pPr>
              <w:spacing w:line="240" w:lineRule="exact"/>
              <w:jc w:val="right"/>
              <w:rPr>
                <w:rFonts w:ascii="宋体" w:eastAsia="宋体" w:hAnsi="宋体" w:cs="宋体"/>
                <w:sz w:val="18"/>
                <w:szCs w:val="18"/>
              </w:rPr>
            </w:pPr>
          </w:p>
        </w:tc>
      </w:tr>
      <w:tr w:rsidR="00E3087A" w14:paraId="0FEA2452"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C77585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1418" w:type="dxa"/>
            <w:tcBorders>
              <w:top w:val="single" w:sz="2" w:space="0" w:color="auto"/>
              <w:left w:val="single" w:sz="2" w:space="0" w:color="auto"/>
              <w:bottom w:val="single" w:sz="2" w:space="0" w:color="auto"/>
              <w:right w:val="single" w:sz="2" w:space="0" w:color="auto"/>
            </w:tcBorders>
            <w:vAlign w:val="center"/>
          </w:tcPr>
          <w:p w14:paraId="5984F36C"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C7B4CB3"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13A6066"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3790D5B6"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4A638AD9" w14:textId="77777777" w:rsidR="0069637B" w:rsidRDefault="0069637B">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D28311"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11FB1405" w14:textId="77777777" w:rsidR="0069637B" w:rsidRDefault="0069637B">
            <w:pPr>
              <w:spacing w:line="240" w:lineRule="exact"/>
              <w:jc w:val="right"/>
              <w:rPr>
                <w:rFonts w:ascii="宋体" w:eastAsia="宋体" w:hAnsi="宋体" w:cs="宋体"/>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683BCC6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91E2572"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48F7AE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F6BC13F"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3E15E2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7E52CCC"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DF45DE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2C37848" w14:textId="77777777" w:rsidR="0069637B" w:rsidRDefault="0069637B">
            <w:pPr>
              <w:spacing w:line="240" w:lineRule="exact"/>
              <w:jc w:val="right"/>
              <w:rPr>
                <w:rFonts w:ascii="宋体" w:eastAsia="宋体" w:hAnsi="宋体" w:cs="宋体"/>
                <w:sz w:val="18"/>
                <w:szCs w:val="18"/>
              </w:rPr>
            </w:pPr>
          </w:p>
        </w:tc>
      </w:tr>
      <w:tr w:rsidR="00E3087A" w14:paraId="59890989" w14:textId="77777777" w:rsidTr="00E3087A">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480202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1418" w:type="dxa"/>
            <w:tcBorders>
              <w:top w:val="single" w:sz="2" w:space="0" w:color="auto"/>
              <w:left w:val="single" w:sz="2" w:space="0" w:color="auto"/>
              <w:bottom w:val="single" w:sz="2" w:space="0" w:color="auto"/>
              <w:right w:val="single" w:sz="2" w:space="0" w:color="auto"/>
            </w:tcBorders>
            <w:vAlign w:val="center"/>
          </w:tcPr>
          <w:p w14:paraId="625F35A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425" w:type="dxa"/>
            <w:tcBorders>
              <w:top w:val="single" w:sz="2" w:space="0" w:color="auto"/>
              <w:left w:val="single" w:sz="2" w:space="0" w:color="auto"/>
              <w:bottom w:val="single" w:sz="2" w:space="0" w:color="auto"/>
              <w:right w:val="single" w:sz="2" w:space="0" w:color="auto"/>
            </w:tcBorders>
            <w:vAlign w:val="center"/>
          </w:tcPr>
          <w:p w14:paraId="79999F81" w14:textId="77777777" w:rsidR="0069637B" w:rsidRDefault="0069637B">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5890A48" w14:textId="77777777" w:rsidR="0069637B" w:rsidRDefault="0069637B">
            <w:pPr>
              <w:spacing w:line="240" w:lineRule="exact"/>
              <w:jc w:val="right"/>
              <w:rPr>
                <w:rFonts w:ascii="宋体" w:eastAsia="宋体" w:hAnsi="宋体" w:cs="宋体"/>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55C2DB8" w14:textId="77777777" w:rsidR="0069637B" w:rsidRDefault="0069637B">
            <w:pPr>
              <w:spacing w:line="240" w:lineRule="exact"/>
              <w:jc w:val="right"/>
              <w:rPr>
                <w:rFonts w:ascii="宋体" w:eastAsia="宋体" w:hAnsi="宋体" w:cs="宋体"/>
                <w:sz w:val="18"/>
                <w:szCs w:val="18"/>
              </w:rPr>
            </w:pPr>
          </w:p>
        </w:tc>
        <w:tc>
          <w:tcPr>
            <w:tcW w:w="1315" w:type="dxa"/>
            <w:tcBorders>
              <w:top w:val="single" w:sz="2" w:space="0" w:color="auto"/>
              <w:left w:val="single" w:sz="2" w:space="0" w:color="auto"/>
              <w:bottom w:val="single" w:sz="2" w:space="0" w:color="auto"/>
              <w:right w:val="single" w:sz="2" w:space="0" w:color="auto"/>
            </w:tcBorders>
            <w:vAlign w:val="center"/>
          </w:tcPr>
          <w:p w14:paraId="7C52C3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173,326,814.14</w:t>
            </w:r>
          </w:p>
        </w:tc>
        <w:tc>
          <w:tcPr>
            <w:tcW w:w="563" w:type="dxa"/>
            <w:tcBorders>
              <w:top w:val="single" w:sz="2" w:space="0" w:color="auto"/>
              <w:left w:val="single" w:sz="2" w:space="0" w:color="auto"/>
              <w:bottom w:val="single" w:sz="2" w:space="0" w:color="auto"/>
              <w:right w:val="single" w:sz="2" w:space="0" w:color="auto"/>
            </w:tcBorders>
            <w:vAlign w:val="center"/>
          </w:tcPr>
          <w:p w14:paraId="0E17C084" w14:textId="77777777" w:rsidR="0069637B" w:rsidRDefault="0069637B">
            <w:pPr>
              <w:spacing w:line="240" w:lineRule="exact"/>
              <w:jc w:val="right"/>
              <w:rPr>
                <w:rFonts w:ascii="宋体" w:eastAsia="宋体" w:hAnsi="宋体" w:cs="宋体"/>
                <w:sz w:val="18"/>
                <w:szCs w:val="18"/>
              </w:rPr>
            </w:pPr>
          </w:p>
        </w:tc>
        <w:tc>
          <w:tcPr>
            <w:tcW w:w="1098" w:type="dxa"/>
            <w:tcBorders>
              <w:top w:val="single" w:sz="2" w:space="0" w:color="auto"/>
              <w:left w:val="single" w:sz="2" w:space="0" w:color="auto"/>
              <w:bottom w:val="single" w:sz="2" w:space="0" w:color="auto"/>
              <w:right w:val="single" w:sz="2" w:space="0" w:color="auto"/>
            </w:tcBorders>
            <w:vAlign w:val="center"/>
          </w:tcPr>
          <w:p w14:paraId="40414F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-2,196,859.07</w:t>
            </w:r>
          </w:p>
        </w:tc>
        <w:tc>
          <w:tcPr>
            <w:tcW w:w="426" w:type="dxa"/>
            <w:tcBorders>
              <w:top w:val="single" w:sz="2" w:space="0" w:color="auto"/>
              <w:left w:val="single" w:sz="2" w:space="0" w:color="auto"/>
              <w:bottom w:val="single" w:sz="2" w:space="0" w:color="auto"/>
              <w:right w:val="single" w:sz="2" w:space="0" w:color="auto"/>
            </w:tcBorders>
            <w:vAlign w:val="center"/>
          </w:tcPr>
          <w:p w14:paraId="24A5593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65BC24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709" w:type="dxa"/>
            <w:tcBorders>
              <w:top w:val="single" w:sz="2" w:space="0" w:color="auto"/>
              <w:left w:val="single" w:sz="2" w:space="0" w:color="auto"/>
              <w:bottom w:val="single" w:sz="2" w:space="0" w:color="auto"/>
              <w:right w:val="single" w:sz="2" w:space="0" w:color="auto"/>
            </w:tcBorders>
            <w:vAlign w:val="center"/>
          </w:tcPr>
          <w:p w14:paraId="39392C4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16598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267,312,000.05</w:t>
            </w:r>
          </w:p>
        </w:tc>
        <w:tc>
          <w:tcPr>
            <w:tcW w:w="851" w:type="dxa"/>
            <w:tcBorders>
              <w:top w:val="single" w:sz="2" w:space="0" w:color="auto"/>
              <w:left w:val="single" w:sz="2" w:space="0" w:color="auto"/>
              <w:bottom w:val="single" w:sz="2" w:space="0" w:color="auto"/>
              <w:right w:val="single" w:sz="2" w:space="0" w:color="auto"/>
            </w:tcBorders>
            <w:vAlign w:val="center"/>
          </w:tcPr>
          <w:p w14:paraId="11A21DF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363B41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651,232,375.58</w:t>
            </w:r>
          </w:p>
        </w:tc>
        <w:tc>
          <w:tcPr>
            <w:tcW w:w="1418" w:type="dxa"/>
            <w:tcBorders>
              <w:top w:val="single" w:sz="2" w:space="0" w:color="auto"/>
              <w:left w:val="single" w:sz="2" w:space="0" w:color="auto"/>
              <w:bottom w:val="single" w:sz="2" w:space="0" w:color="auto"/>
              <w:right w:val="single" w:sz="2" w:space="0" w:color="auto"/>
            </w:tcBorders>
            <w:vAlign w:val="center"/>
          </w:tcPr>
          <w:p w14:paraId="7300B4C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33,595,965.47</w:t>
            </w:r>
          </w:p>
        </w:tc>
        <w:tc>
          <w:tcPr>
            <w:tcW w:w="1559" w:type="dxa"/>
            <w:tcBorders>
              <w:top w:val="single" w:sz="2" w:space="0" w:color="auto"/>
              <w:left w:val="single" w:sz="2" w:space="0" w:color="auto"/>
              <w:bottom w:val="single" w:sz="2" w:space="0" w:color="auto"/>
              <w:right w:val="single" w:sz="2" w:space="0" w:color="auto"/>
            </w:tcBorders>
            <w:vAlign w:val="center"/>
          </w:tcPr>
          <w:p w14:paraId="7D2397F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684,828,341.05</w:t>
            </w:r>
          </w:p>
        </w:tc>
      </w:tr>
    </w:tbl>
    <w:p w14:paraId="793FB8E3" w14:textId="77777777" w:rsidR="0069637B" w:rsidRDefault="00750F9E">
      <w:pPr>
        <w:pStyle w:val="3"/>
        <w:spacing w:line="280" w:lineRule="exact"/>
        <w:jc w:val="left"/>
        <w:rPr>
          <w:rFonts w:ascii="宋体" w:hAnsi="宋体" w:cs="宋体"/>
          <w:b/>
          <w:bCs/>
        </w:rPr>
      </w:pPr>
      <w:bookmarkStart w:id="99" w:name="_Toc988988"/>
      <w:r>
        <w:rPr>
          <w:rFonts w:ascii="宋体" w:hAnsi="宋体" w:cs="宋体"/>
          <w:b/>
          <w:bCs/>
        </w:rPr>
        <w:t>8、母公司所有者权益变动表</w:t>
      </w:r>
      <w:bookmarkEnd w:id="99"/>
    </w:p>
    <w:p w14:paraId="1CA4E0C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14:paraId="7C5076D4"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6160" w:type="dxa"/>
        <w:tblInd w:w="-10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418"/>
        <w:gridCol w:w="1046"/>
        <w:gridCol w:w="1363"/>
        <w:gridCol w:w="1134"/>
        <w:gridCol w:w="1560"/>
        <w:gridCol w:w="1417"/>
        <w:gridCol w:w="1276"/>
        <w:gridCol w:w="709"/>
        <w:gridCol w:w="1417"/>
        <w:gridCol w:w="1418"/>
        <w:gridCol w:w="567"/>
        <w:gridCol w:w="1559"/>
      </w:tblGrid>
      <w:tr w:rsidR="0069637B" w14:paraId="3DC1E8BF" w14:textId="77777777" w:rsidTr="00D77BE3">
        <w:trPr>
          <w:trHeight w:val="240"/>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EB8DD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4884"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28AE320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69637B" w14:paraId="66DB83F0" w14:textId="77777777" w:rsidTr="00D77BE3">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0AB5B0" w14:textId="77777777" w:rsidR="0069637B" w:rsidRDefault="0069637B"/>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CE8F3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35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FD8624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B3E12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58D6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24EFD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212430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A3472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ED7FB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54902B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FB11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D77BE3" w14:paraId="192673C1" w14:textId="77777777" w:rsidTr="00D77BE3">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E61749E" w14:textId="77777777" w:rsidR="0069637B" w:rsidRDefault="0069637B"/>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C3907D" w14:textId="77777777" w:rsidR="0069637B" w:rsidRDefault="0069637B"/>
        </w:tc>
        <w:tc>
          <w:tcPr>
            <w:tcW w:w="1046" w:type="dxa"/>
            <w:tcBorders>
              <w:top w:val="single" w:sz="2" w:space="0" w:color="auto"/>
              <w:left w:val="single" w:sz="2" w:space="0" w:color="auto"/>
              <w:bottom w:val="single" w:sz="2" w:space="0" w:color="auto"/>
              <w:right w:val="single" w:sz="2" w:space="0" w:color="auto"/>
            </w:tcBorders>
            <w:shd w:val="clear" w:color="auto" w:fill="D3D3D3"/>
            <w:vAlign w:val="center"/>
          </w:tcPr>
          <w:p w14:paraId="288AE30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1363" w:type="dxa"/>
            <w:tcBorders>
              <w:top w:val="single" w:sz="2" w:space="0" w:color="auto"/>
              <w:left w:val="single" w:sz="2" w:space="0" w:color="auto"/>
              <w:bottom w:val="single" w:sz="2" w:space="0" w:color="auto"/>
              <w:right w:val="single" w:sz="2" w:space="0" w:color="auto"/>
            </w:tcBorders>
            <w:shd w:val="clear" w:color="auto" w:fill="D3D3D3"/>
            <w:vAlign w:val="center"/>
          </w:tcPr>
          <w:p w14:paraId="73335DC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4A2636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4CC4FD8" w14:textId="77777777" w:rsidR="0069637B" w:rsidRDefault="0069637B"/>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1FDAC0" w14:textId="77777777" w:rsidR="0069637B" w:rsidRDefault="0069637B"/>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17C3F3" w14:textId="77777777" w:rsidR="0069637B" w:rsidRDefault="0069637B"/>
        </w:tc>
        <w:tc>
          <w:tcPr>
            <w:tcW w:w="709" w:type="dxa"/>
            <w:vMerge/>
            <w:tcBorders>
              <w:top w:val="single" w:sz="2" w:space="0" w:color="auto"/>
              <w:left w:val="single" w:sz="2" w:space="0" w:color="auto"/>
              <w:bottom w:val="single" w:sz="2" w:space="0" w:color="auto"/>
              <w:right w:val="single" w:sz="2" w:space="0" w:color="auto"/>
            </w:tcBorders>
            <w:vAlign w:val="center"/>
          </w:tcPr>
          <w:p w14:paraId="2CC53711" w14:textId="77777777" w:rsidR="0069637B" w:rsidRDefault="0069637B"/>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4DE4F55" w14:textId="77777777" w:rsidR="0069637B" w:rsidRDefault="0069637B"/>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9646A4" w14:textId="77777777" w:rsidR="0069637B" w:rsidRDefault="0069637B"/>
        </w:tc>
        <w:tc>
          <w:tcPr>
            <w:tcW w:w="567" w:type="dxa"/>
            <w:vMerge/>
            <w:tcBorders>
              <w:top w:val="single" w:sz="2" w:space="0" w:color="auto"/>
              <w:left w:val="single" w:sz="2" w:space="0" w:color="auto"/>
              <w:bottom w:val="single" w:sz="2" w:space="0" w:color="auto"/>
              <w:right w:val="single" w:sz="2" w:space="0" w:color="auto"/>
            </w:tcBorders>
            <w:vAlign w:val="center"/>
          </w:tcPr>
          <w:p w14:paraId="43210ED1"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64250E6" w14:textId="77777777" w:rsidR="0069637B" w:rsidRDefault="0069637B"/>
        </w:tc>
      </w:tr>
      <w:tr w:rsidR="0069637B" w14:paraId="74481B4D"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33371A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1418" w:type="dxa"/>
            <w:tcBorders>
              <w:top w:val="single" w:sz="2" w:space="0" w:color="auto"/>
              <w:left w:val="single" w:sz="2" w:space="0" w:color="auto"/>
              <w:bottom w:val="single" w:sz="2" w:space="0" w:color="auto"/>
              <w:right w:val="single" w:sz="2" w:space="0" w:color="auto"/>
            </w:tcBorders>
            <w:vAlign w:val="center"/>
          </w:tcPr>
          <w:p w14:paraId="179CED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1046" w:type="dxa"/>
            <w:tcBorders>
              <w:top w:val="single" w:sz="2" w:space="0" w:color="auto"/>
              <w:left w:val="single" w:sz="2" w:space="0" w:color="auto"/>
              <w:bottom w:val="single" w:sz="2" w:space="0" w:color="auto"/>
              <w:right w:val="single" w:sz="2" w:space="0" w:color="auto"/>
            </w:tcBorders>
            <w:vAlign w:val="center"/>
          </w:tcPr>
          <w:p w14:paraId="7A4BCC66"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48ED524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37B2784"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6A7E11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171,851,893.37</w:t>
            </w:r>
          </w:p>
        </w:tc>
        <w:tc>
          <w:tcPr>
            <w:tcW w:w="1417" w:type="dxa"/>
            <w:tcBorders>
              <w:top w:val="single" w:sz="2" w:space="0" w:color="auto"/>
              <w:left w:val="single" w:sz="2" w:space="0" w:color="auto"/>
              <w:bottom w:val="single" w:sz="2" w:space="0" w:color="auto"/>
              <w:right w:val="single" w:sz="2" w:space="0" w:color="auto"/>
            </w:tcBorders>
            <w:vAlign w:val="center"/>
          </w:tcPr>
          <w:p w14:paraId="6173565E"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0C54FA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-645,672.80</w:t>
            </w:r>
          </w:p>
        </w:tc>
        <w:tc>
          <w:tcPr>
            <w:tcW w:w="709" w:type="dxa"/>
            <w:tcBorders>
              <w:top w:val="single" w:sz="2" w:space="0" w:color="auto"/>
              <w:left w:val="single" w:sz="2" w:space="0" w:color="auto"/>
              <w:bottom w:val="single" w:sz="2" w:space="0" w:color="auto"/>
              <w:right w:val="single" w:sz="2" w:space="0" w:color="auto"/>
            </w:tcBorders>
            <w:vAlign w:val="center"/>
          </w:tcPr>
          <w:p w14:paraId="4C8CBA8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DDC2A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1418" w:type="dxa"/>
            <w:tcBorders>
              <w:top w:val="single" w:sz="2" w:space="0" w:color="auto"/>
              <w:left w:val="single" w:sz="2" w:space="0" w:color="auto"/>
              <w:bottom w:val="single" w:sz="2" w:space="0" w:color="auto"/>
              <w:right w:val="single" w:sz="2" w:space="0" w:color="auto"/>
            </w:tcBorders>
            <w:vAlign w:val="center"/>
          </w:tcPr>
          <w:p w14:paraId="1254749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66,947,945.23</w:t>
            </w:r>
          </w:p>
        </w:tc>
        <w:tc>
          <w:tcPr>
            <w:tcW w:w="567" w:type="dxa"/>
            <w:tcBorders>
              <w:top w:val="single" w:sz="2" w:space="0" w:color="auto"/>
              <w:left w:val="single" w:sz="2" w:space="0" w:color="auto"/>
              <w:bottom w:val="single" w:sz="2" w:space="0" w:color="auto"/>
              <w:right w:val="single" w:sz="2" w:space="0" w:color="auto"/>
            </w:tcBorders>
            <w:vAlign w:val="center"/>
          </w:tcPr>
          <w:p w14:paraId="4D0961E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BFEAD3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450,944,586.26</w:t>
            </w:r>
          </w:p>
        </w:tc>
      </w:tr>
      <w:tr w:rsidR="0069637B" w14:paraId="6CD1786E"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D4C50C9" w14:textId="77777777" w:rsidR="0069637B" w:rsidRDefault="00750F9E" w:rsidP="00D77BE3">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加：会计政策变更</w:t>
            </w:r>
          </w:p>
        </w:tc>
        <w:tc>
          <w:tcPr>
            <w:tcW w:w="1418" w:type="dxa"/>
            <w:tcBorders>
              <w:top w:val="single" w:sz="2" w:space="0" w:color="auto"/>
              <w:left w:val="single" w:sz="2" w:space="0" w:color="auto"/>
              <w:bottom w:val="single" w:sz="2" w:space="0" w:color="auto"/>
              <w:right w:val="single" w:sz="2" w:space="0" w:color="auto"/>
            </w:tcBorders>
            <w:vAlign w:val="center"/>
          </w:tcPr>
          <w:p w14:paraId="43C3F394"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4F645652"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575074A9"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4984E50"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201218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06F7F40"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07179DD"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C5CF54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53B083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4B67114"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61D035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215790B" w14:textId="77777777" w:rsidR="0069637B" w:rsidRDefault="0069637B">
            <w:pPr>
              <w:spacing w:line="240" w:lineRule="exact"/>
              <w:jc w:val="right"/>
              <w:rPr>
                <w:rFonts w:ascii="宋体" w:eastAsia="宋体" w:hAnsi="宋体" w:cs="宋体"/>
                <w:sz w:val="18"/>
                <w:szCs w:val="18"/>
              </w:rPr>
            </w:pPr>
          </w:p>
        </w:tc>
      </w:tr>
      <w:tr w:rsidR="0069637B" w14:paraId="24F22A10"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B060135" w14:textId="77777777" w:rsidR="0069637B" w:rsidRDefault="00750F9E" w:rsidP="00D77BE3">
            <w:pPr>
              <w:spacing w:before="40" w:after="40" w:line="240" w:lineRule="exact"/>
              <w:rPr>
                <w:rFonts w:ascii="宋体" w:eastAsia="宋体" w:hAnsi="宋体" w:cs="宋体"/>
                <w:sz w:val="18"/>
                <w:szCs w:val="18"/>
              </w:rPr>
            </w:pPr>
            <w:r>
              <w:rPr>
                <w:rFonts w:ascii="宋体" w:eastAsia="宋体" w:hAnsi="宋体" w:cs="宋体"/>
                <w:sz w:val="18"/>
                <w:szCs w:val="18"/>
              </w:rPr>
              <w:t>前期差错更正</w:t>
            </w:r>
          </w:p>
        </w:tc>
        <w:tc>
          <w:tcPr>
            <w:tcW w:w="1418" w:type="dxa"/>
            <w:tcBorders>
              <w:top w:val="single" w:sz="2" w:space="0" w:color="auto"/>
              <w:left w:val="single" w:sz="2" w:space="0" w:color="auto"/>
              <w:bottom w:val="single" w:sz="2" w:space="0" w:color="auto"/>
              <w:right w:val="single" w:sz="2" w:space="0" w:color="auto"/>
            </w:tcBorders>
            <w:vAlign w:val="center"/>
          </w:tcPr>
          <w:p w14:paraId="706921CC"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0C427D42"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6DCC010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5132C7"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415DB3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5881F3B"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222E823"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030480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749038C"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719F01F"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91D9C1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FF92AF7" w14:textId="77777777" w:rsidR="0069637B" w:rsidRDefault="0069637B">
            <w:pPr>
              <w:spacing w:line="240" w:lineRule="exact"/>
              <w:jc w:val="right"/>
              <w:rPr>
                <w:rFonts w:ascii="宋体" w:eastAsia="宋体" w:hAnsi="宋体" w:cs="宋体"/>
                <w:sz w:val="18"/>
                <w:szCs w:val="18"/>
              </w:rPr>
            </w:pPr>
          </w:p>
        </w:tc>
      </w:tr>
      <w:tr w:rsidR="0069637B" w14:paraId="6358D091"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944639A" w14:textId="77777777" w:rsidR="0069637B" w:rsidRDefault="00750F9E" w:rsidP="00D77BE3">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18" w:type="dxa"/>
            <w:tcBorders>
              <w:top w:val="single" w:sz="2" w:space="0" w:color="auto"/>
              <w:left w:val="single" w:sz="2" w:space="0" w:color="auto"/>
              <w:bottom w:val="single" w:sz="2" w:space="0" w:color="auto"/>
              <w:right w:val="single" w:sz="2" w:space="0" w:color="auto"/>
            </w:tcBorders>
            <w:vAlign w:val="center"/>
          </w:tcPr>
          <w:p w14:paraId="4FAE0933"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62A3C5EA"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3FEC7A6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E2167F5"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29E235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7BE3B22"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EF7D97"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9B1D57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656CDE9"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B262668"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19C378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10BF8E9" w14:textId="77777777" w:rsidR="0069637B" w:rsidRDefault="0069637B">
            <w:pPr>
              <w:spacing w:line="240" w:lineRule="exact"/>
              <w:jc w:val="right"/>
              <w:rPr>
                <w:rFonts w:ascii="宋体" w:eastAsia="宋体" w:hAnsi="宋体" w:cs="宋体"/>
                <w:sz w:val="18"/>
                <w:szCs w:val="18"/>
              </w:rPr>
            </w:pPr>
          </w:p>
        </w:tc>
      </w:tr>
      <w:tr w:rsidR="0069637B" w14:paraId="5762D154"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146474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1418" w:type="dxa"/>
            <w:tcBorders>
              <w:top w:val="single" w:sz="2" w:space="0" w:color="auto"/>
              <w:left w:val="single" w:sz="2" w:space="0" w:color="auto"/>
              <w:bottom w:val="single" w:sz="2" w:space="0" w:color="auto"/>
              <w:right w:val="single" w:sz="2" w:space="0" w:color="auto"/>
            </w:tcBorders>
            <w:vAlign w:val="center"/>
          </w:tcPr>
          <w:p w14:paraId="6029719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1046" w:type="dxa"/>
            <w:tcBorders>
              <w:top w:val="single" w:sz="2" w:space="0" w:color="auto"/>
              <w:left w:val="single" w:sz="2" w:space="0" w:color="auto"/>
              <w:bottom w:val="single" w:sz="2" w:space="0" w:color="auto"/>
              <w:right w:val="single" w:sz="2" w:space="0" w:color="auto"/>
            </w:tcBorders>
            <w:vAlign w:val="center"/>
          </w:tcPr>
          <w:p w14:paraId="30F899C9"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4C307043"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4F95AD"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D2DF7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171,851,893.37</w:t>
            </w:r>
          </w:p>
        </w:tc>
        <w:tc>
          <w:tcPr>
            <w:tcW w:w="1417" w:type="dxa"/>
            <w:tcBorders>
              <w:top w:val="single" w:sz="2" w:space="0" w:color="auto"/>
              <w:left w:val="single" w:sz="2" w:space="0" w:color="auto"/>
              <w:bottom w:val="single" w:sz="2" w:space="0" w:color="auto"/>
              <w:right w:val="single" w:sz="2" w:space="0" w:color="auto"/>
            </w:tcBorders>
            <w:vAlign w:val="center"/>
          </w:tcPr>
          <w:p w14:paraId="678820F4"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C65145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-645,672.80</w:t>
            </w:r>
          </w:p>
        </w:tc>
        <w:tc>
          <w:tcPr>
            <w:tcW w:w="709" w:type="dxa"/>
            <w:tcBorders>
              <w:top w:val="single" w:sz="2" w:space="0" w:color="auto"/>
              <w:left w:val="single" w:sz="2" w:space="0" w:color="auto"/>
              <w:bottom w:val="single" w:sz="2" w:space="0" w:color="auto"/>
              <w:right w:val="single" w:sz="2" w:space="0" w:color="auto"/>
            </w:tcBorders>
            <w:vAlign w:val="center"/>
          </w:tcPr>
          <w:p w14:paraId="7CCB514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EFA30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1418" w:type="dxa"/>
            <w:tcBorders>
              <w:top w:val="single" w:sz="2" w:space="0" w:color="auto"/>
              <w:left w:val="single" w:sz="2" w:space="0" w:color="auto"/>
              <w:bottom w:val="single" w:sz="2" w:space="0" w:color="auto"/>
              <w:right w:val="single" w:sz="2" w:space="0" w:color="auto"/>
            </w:tcBorders>
            <w:vAlign w:val="center"/>
          </w:tcPr>
          <w:p w14:paraId="7F16A29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66,947,945.23</w:t>
            </w:r>
          </w:p>
        </w:tc>
        <w:tc>
          <w:tcPr>
            <w:tcW w:w="567" w:type="dxa"/>
            <w:tcBorders>
              <w:top w:val="single" w:sz="2" w:space="0" w:color="auto"/>
              <w:left w:val="single" w:sz="2" w:space="0" w:color="auto"/>
              <w:bottom w:val="single" w:sz="2" w:space="0" w:color="auto"/>
              <w:right w:val="single" w:sz="2" w:space="0" w:color="auto"/>
            </w:tcBorders>
            <w:vAlign w:val="center"/>
          </w:tcPr>
          <w:p w14:paraId="22681A7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ECC86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450,944,586.26</w:t>
            </w:r>
          </w:p>
        </w:tc>
      </w:tr>
      <w:tr w:rsidR="0069637B" w14:paraId="187468F1"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505595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1418" w:type="dxa"/>
            <w:tcBorders>
              <w:top w:val="single" w:sz="2" w:space="0" w:color="auto"/>
              <w:left w:val="single" w:sz="2" w:space="0" w:color="auto"/>
              <w:bottom w:val="single" w:sz="2" w:space="0" w:color="auto"/>
              <w:right w:val="single" w:sz="2" w:space="0" w:color="auto"/>
            </w:tcBorders>
            <w:vAlign w:val="center"/>
          </w:tcPr>
          <w:p w14:paraId="394004B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1,150,000.00</w:t>
            </w:r>
          </w:p>
        </w:tc>
        <w:tc>
          <w:tcPr>
            <w:tcW w:w="1046" w:type="dxa"/>
            <w:tcBorders>
              <w:top w:val="single" w:sz="2" w:space="0" w:color="auto"/>
              <w:left w:val="single" w:sz="2" w:space="0" w:color="auto"/>
              <w:bottom w:val="single" w:sz="2" w:space="0" w:color="auto"/>
              <w:right w:val="single" w:sz="2" w:space="0" w:color="auto"/>
            </w:tcBorders>
            <w:vAlign w:val="center"/>
          </w:tcPr>
          <w:p w14:paraId="6801B23A"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241F3B6E"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D37B510"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D2A19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14,229,849.13</w:t>
            </w:r>
          </w:p>
        </w:tc>
        <w:tc>
          <w:tcPr>
            <w:tcW w:w="1417" w:type="dxa"/>
            <w:tcBorders>
              <w:top w:val="single" w:sz="2" w:space="0" w:color="auto"/>
              <w:left w:val="single" w:sz="2" w:space="0" w:color="auto"/>
              <w:bottom w:val="single" w:sz="2" w:space="0" w:color="auto"/>
              <w:right w:val="single" w:sz="2" w:space="0" w:color="auto"/>
            </w:tcBorders>
            <w:vAlign w:val="center"/>
          </w:tcPr>
          <w:p w14:paraId="13198D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276" w:type="dxa"/>
            <w:tcBorders>
              <w:top w:val="single" w:sz="2" w:space="0" w:color="auto"/>
              <w:left w:val="single" w:sz="2" w:space="0" w:color="auto"/>
              <w:bottom w:val="single" w:sz="2" w:space="0" w:color="auto"/>
              <w:right w:val="single" w:sz="2" w:space="0" w:color="auto"/>
            </w:tcBorders>
            <w:vAlign w:val="center"/>
          </w:tcPr>
          <w:p w14:paraId="56617106"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339C99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AF6D071"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9A72F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-6,839,940.47</w:t>
            </w:r>
          </w:p>
        </w:tc>
        <w:tc>
          <w:tcPr>
            <w:tcW w:w="567" w:type="dxa"/>
            <w:tcBorders>
              <w:top w:val="single" w:sz="2" w:space="0" w:color="auto"/>
              <w:left w:val="single" w:sz="2" w:space="0" w:color="auto"/>
              <w:bottom w:val="single" w:sz="2" w:space="0" w:color="auto"/>
              <w:right w:val="single" w:sz="2" w:space="0" w:color="auto"/>
            </w:tcBorders>
            <w:vAlign w:val="center"/>
          </w:tcPr>
          <w:p w14:paraId="5DE2BB5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E3AFF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-3,569,591.34</w:t>
            </w:r>
          </w:p>
        </w:tc>
      </w:tr>
      <w:tr w:rsidR="0069637B" w14:paraId="59A85272"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4EA96A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1418" w:type="dxa"/>
            <w:tcBorders>
              <w:top w:val="single" w:sz="2" w:space="0" w:color="auto"/>
              <w:left w:val="single" w:sz="2" w:space="0" w:color="auto"/>
              <w:bottom w:val="single" w:sz="2" w:space="0" w:color="auto"/>
              <w:right w:val="single" w:sz="2" w:space="0" w:color="auto"/>
            </w:tcBorders>
            <w:vAlign w:val="center"/>
          </w:tcPr>
          <w:p w14:paraId="76A1775A"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2B6CA1DF"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018AAA54"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FB5027A"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E2CD160"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86900A7"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4AEA06"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800BC7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F4B550E"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80AF7E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-6,839,940.47</w:t>
            </w:r>
          </w:p>
        </w:tc>
        <w:tc>
          <w:tcPr>
            <w:tcW w:w="567" w:type="dxa"/>
            <w:tcBorders>
              <w:top w:val="single" w:sz="2" w:space="0" w:color="auto"/>
              <w:left w:val="single" w:sz="2" w:space="0" w:color="auto"/>
              <w:bottom w:val="single" w:sz="2" w:space="0" w:color="auto"/>
              <w:right w:val="single" w:sz="2" w:space="0" w:color="auto"/>
            </w:tcBorders>
            <w:vAlign w:val="center"/>
          </w:tcPr>
          <w:p w14:paraId="27D4BEC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7A7565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-6,839,940.47</w:t>
            </w:r>
          </w:p>
        </w:tc>
      </w:tr>
      <w:tr w:rsidR="0069637B" w14:paraId="124039DE"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96FCF8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1418" w:type="dxa"/>
            <w:tcBorders>
              <w:top w:val="single" w:sz="2" w:space="0" w:color="auto"/>
              <w:left w:val="single" w:sz="2" w:space="0" w:color="auto"/>
              <w:bottom w:val="single" w:sz="2" w:space="0" w:color="auto"/>
              <w:right w:val="single" w:sz="2" w:space="0" w:color="auto"/>
            </w:tcBorders>
            <w:vAlign w:val="center"/>
          </w:tcPr>
          <w:p w14:paraId="41787DE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1,150,000.00</w:t>
            </w:r>
          </w:p>
        </w:tc>
        <w:tc>
          <w:tcPr>
            <w:tcW w:w="1046" w:type="dxa"/>
            <w:tcBorders>
              <w:top w:val="single" w:sz="2" w:space="0" w:color="auto"/>
              <w:left w:val="single" w:sz="2" w:space="0" w:color="auto"/>
              <w:bottom w:val="single" w:sz="2" w:space="0" w:color="auto"/>
              <w:right w:val="single" w:sz="2" w:space="0" w:color="auto"/>
            </w:tcBorders>
            <w:vAlign w:val="center"/>
          </w:tcPr>
          <w:p w14:paraId="4681D770"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7E32AE16"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4D905A"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FA7D1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14,229,849.13</w:t>
            </w:r>
          </w:p>
        </w:tc>
        <w:tc>
          <w:tcPr>
            <w:tcW w:w="1417" w:type="dxa"/>
            <w:tcBorders>
              <w:top w:val="single" w:sz="2" w:space="0" w:color="auto"/>
              <w:left w:val="single" w:sz="2" w:space="0" w:color="auto"/>
              <w:bottom w:val="single" w:sz="2" w:space="0" w:color="auto"/>
              <w:right w:val="single" w:sz="2" w:space="0" w:color="auto"/>
            </w:tcBorders>
            <w:vAlign w:val="center"/>
          </w:tcPr>
          <w:p w14:paraId="5418DD8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276" w:type="dxa"/>
            <w:tcBorders>
              <w:top w:val="single" w:sz="2" w:space="0" w:color="auto"/>
              <w:left w:val="single" w:sz="2" w:space="0" w:color="auto"/>
              <w:bottom w:val="single" w:sz="2" w:space="0" w:color="auto"/>
              <w:right w:val="single" w:sz="2" w:space="0" w:color="auto"/>
            </w:tcBorders>
            <w:vAlign w:val="center"/>
          </w:tcPr>
          <w:p w14:paraId="58F7ECC5"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A432226"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C81EAD0"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F1A13B0"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67236E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6B03D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3,270,349.13</w:t>
            </w:r>
          </w:p>
        </w:tc>
      </w:tr>
      <w:tr w:rsidR="0069637B" w14:paraId="6B3A14F3"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4F8C34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1418" w:type="dxa"/>
            <w:tcBorders>
              <w:top w:val="single" w:sz="2" w:space="0" w:color="auto"/>
              <w:left w:val="single" w:sz="2" w:space="0" w:color="auto"/>
              <w:bottom w:val="single" w:sz="2" w:space="0" w:color="auto"/>
              <w:right w:val="single" w:sz="2" w:space="0" w:color="auto"/>
            </w:tcBorders>
            <w:vAlign w:val="center"/>
          </w:tcPr>
          <w:p w14:paraId="16695005"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612F8AA2"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77E6593E"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AFA8B0B"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8B5180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666FDF6"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8299C29"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F58A9E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77B216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9BCD9AF"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CF7FF0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1001533" w14:textId="77777777" w:rsidR="0069637B" w:rsidRDefault="0069637B">
            <w:pPr>
              <w:spacing w:line="240" w:lineRule="exact"/>
              <w:jc w:val="right"/>
              <w:rPr>
                <w:rFonts w:ascii="宋体" w:eastAsia="宋体" w:hAnsi="宋体" w:cs="宋体"/>
                <w:sz w:val="18"/>
                <w:szCs w:val="18"/>
              </w:rPr>
            </w:pPr>
          </w:p>
        </w:tc>
      </w:tr>
      <w:tr w:rsidR="0069637B" w14:paraId="752F6965"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E429CC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1418" w:type="dxa"/>
            <w:tcBorders>
              <w:top w:val="single" w:sz="2" w:space="0" w:color="auto"/>
              <w:left w:val="single" w:sz="2" w:space="0" w:color="auto"/>
              <w:bottom w:val="single" w:sz="2" w:space="0" w:color="auto"/>
              <w:right w:val="single" w:sz="2" w:space="0" w:color="auto"/>
            </w:tcBorders>
            <w:vAlign w:val="center"/>
          </w:tcPr>
          <w:p w14:paraId="4C8614F3"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4EDE9C1F"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4D18360A"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DE033D"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42EFA5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94620B6"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261C8CC"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C611C6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48BF456"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8295B50"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5A0DE4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77B6DC9" w14:textId="77777777" w:rsidR="0069637B" w:rsidRDefault="0069637B">
            <w:pPr>
              <w:spacing w:line="240" w:lineRule="exact"/>
              <w:jc w:val="right"/>
              <w:rPr>
                <w:rFonts w:ascii="宋体" w:eastAsia="宋体" w:hAnsi="宋体" w:cs="宋体"/>
                <w:sz w:val="18"/>
                <w:szCs w:val="18"/>
              </w:rPr>
            </w:pPr>
          </w:p>
        </w:tc>
      </w:tr>
      <w:tr w:rsidR="0069637B" w14:paraId="18F84C7F"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6EB3C6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1418" w:type="dxa"/>
            <w:tcBorders>
              <w:top w:val="single" w:sz="2" w:space="0" w:color="auto"/>
              <w:left w:val="single" w:sz="2" w:space="0" w:color="auto"/>
              <w:bottom w:val="single" w:sz="2" w:space="0" w:color="auto"/>
              <w:right w:val="single" w:sz="2" w:space="0" w:color="auto"/>
            </w:tcBorders>
            <w:vAlign w:val="center"/>
          </w:tcPr>
          <w:p w14:paraId="797A21C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1,150,000.00</w:t>
            </w:r>
          </w:p>
        </w:tc>
        <w:tc>
          <w:tcPr>
            <w:tcW w:w="1046" w:type="dxa"/>
            <w:tcBorders>
              <w:top w:val="single" w:sz="2" w:space="0" w:color="auto"/>
              <w:left w:val="single" w:sz="2" w:space="0" w:color="auto"/>
              <w:bottom w:val="single" w:sz="2" w:space="0" w:color="auto"/>
              <w:right w:val="single" w:sz="2" w:space="0" w:color="auto"/>
            </w:tcBorders>
            <w:vAlign w:val="center"/>
          </w:tcPr>
          <w:p w14:paraId="5D6F8725"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1AA06FF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F4CC59"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55035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14,229,849.13</w:t>
            </w:r>
          </w:p>
        </w:tc>
        <w:tc>
          <w:tcPr>
            <w:tcW w:w="1417" w:type="dxa"/>
            <w:tcBorders>
              <w:top w:val="single" w:sz="2" w:space="0" w:color="auto"/>
              <w:left w:val="single" w:sz="2" w:space="0" w:color="auto"/>
              <w:bottom w:val="single" w:sz="2" w:space="0" w:color="auto"/>
              <w:right w:val="single" w:sz="2" w:space="0" w:color="auto"/>
            </w:tcBorders>
            <w:vAlign w:val="center"/>
          </w:tcPr>
          <w:p w14:paraId="112E6C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276" w:type="dxa"/>
            <w:tcBorders>
              <w:top w:val="single" w:sz="2" w:space="0" w:color="auto"/>
              <w:left w:val="single" w:sz="2" w:space="0" w:color="auto"/>
              <w:bottom w:val="single" w:sz="2" w:space="0" w:color="auto"/>
              <w:right w:val="single" w:sz="2" w:space="0" w:color="auto"/>
            </w:tcBorders>
            <w:vAlign w:val="center"/>
          </w:tcPr>
          <w:p w14:paraId="3CF99401"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DAFBC0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9CD7EA8"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B80E7A0"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B428A8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2C8B5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3,270,349.13</w:t>
            </w:r>
          </w:p>
        </w:tc>
      </w:tr>
      <w:tr w:rsidR="0069637B" w14:paraId="21B2A98B"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89B604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1418" w:type="dxa"/>
            <w:tcBorders>
              <w:top w:val="single" w:sz="2" w:space="0" w:color="auto"/>
              <w:left w:val="single" w:sz="2" w:space="0" w:color="auto"/>
              <w:bottom w:val="single" w:sz="2" w:space="0" w:color="auto"/>
              <w:right w:val="single" w:sz="2" w:space="0" w:color="auto"/>
            </w:tcBorders>
            <w:vAlign w:val="center"/>
          </w:tcPr>
          <w:p w14:paraId="4BCA64B4"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2E863B76"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6EA3F12F"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26897AE"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18FAE9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029185E"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3989541"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FA2C6E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2B5D2DA"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466D8ED"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89CCCE0"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26C5982" w14:textId="77777777" w:rsidR="0069637B" w:rsidRDefault="0069637B">
            <w:pPr>
              <w:spacing w:line="240" w:lineRule="exact"/>
              <w:jc w:val="right"/>
              <w:rPr>
                <w:rFonts w:ascii="宋体" w:eastAsia="宋体" w:hAnsi="宋体" w:cs="宋体"/>
                <w:sz w:val="18"/>
                <w:szCs w:val="18"/>
              </w:rPr>
            </w:pPr>
          </w:p>
        </w:tc>
      </w:tr>
      <w:tr w:rsidR="0069637B" w14:paraId="0F7F0ED3"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E1F00C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1418" w:type="dxa"/>
            <w:tcBorders>
              <w:top w:val="single" w:sz="2" w:space="0" w:color="auto"/>
              <w:left w:val="single" w:sz="2" w:space="0" w:color="auto"/>
              <w:bottom w:val="single" w:sz="2" w:space="0" w:color="auto"/>
              <w:right w:val="single" w:sz="2" w:space="0" w:color="auto"/>
            </w:tcBorders>
            <w:vAlign w:val="center"/>
          </w:tcPr>
          <w:p w14:paraId="666CBBFC"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7474A483"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39D819FF"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26A0E66"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9B732D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425A556"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344C887"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0CDDFA6"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509BFC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20EA196"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659DA1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010CC6C" w14:textId="77777777" w:rsidR="0069637B" w:rsidRDefault="0069637B">
            <w:pPr>
              <w:spacing w:line="240" w:lineRule="exact"/>
              <w:jc w:val="right"/>
              <w:rPr>
                <w:rFonts w:ascii="宋体" w:eastAsia="宋体" w:hAnsi="宋体" w:cs="宋体"/>
                <w:sz w:val="18"/>
                <w:szCs w:val="18"/>
              </w:rPr>
            </w:pPr>
          </w:p>
        </w:tc>
      </w:tr>
      <w:tr w:rsidR="0069637B" w14:paraId="6F1BFC99"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86861F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1418" w:type="dxa"/>
            <w:tcBorders>
              <w:top w:val="single" w:sz="2" w:space="0" w:color="auto"/>
              <w:left w:val="single" w:sz="2" w:space="0" w:color="auto"/>
              <w:bottom w:val="single" w:sz="2" w:space="0" w:color="auto"/>
              <w:right w:val="single" w:sz="2" w:space="0" w:color="auto"/>
            </w:tcBorders>
            <w:vAlign w:val="center"/>
          </w:tcPr>
          <w:p w14:paraId="7783D643"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17BFC0C1"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32525BB2"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C947C41"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76F931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E6BC701"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7BE5AC9"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CADC0A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0C505F7"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1827DCB"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6209CE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C302C30" w14:textId="77777777" w:rsidR="0069637B" w:rsidRDefault="0069637B">
            <w:pPr>
              <w:spacing w:line="240" w:lineRule="exact"/>
              <w:jc w:val="right"/>
              <w:rPr>
                <w:rFonts w:ascii="宋体" w:eastAsia="宋体" w:hAnsi="宋体" w:cs="宋体"/>
                <w:sz w:val="18"/>
                <w:szCs w:val="18"/>
              </w:rPr>
            </w:pPr>
          </w:p>
        </w:tc>
      </w:tr>
      <w:tr w:rsidR="0069637B" w14:paraId="48FE815E"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FB662E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1418" w:type="dxa"/>
            <w:tcBorders>
              <w:top w:val="single" w:sz="2" w:space="0" w:color="auto"/>
              <w:left w:val="single" w:sz="2" w:space="0" w:color="auto"/>
              <w:bottom w:val="single" w:sz="2" w:space="0" w:color="auto"/>
              <w:right w:val="single" w:sz="2" w:space="0" w:color="auto"/>
            </w:tcBorders>
            <w:vAlign w:val="center"/>
          </w:tcPr>
          <w:p w14:paraId="32FE2D49"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5C1C27C7"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3F2EEA77"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5E5A3A9"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5C4485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618D393"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179ACA8"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3E1855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DC5526A"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5F7975C"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67658A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533A2EF" w14:textId="77777777" w:rsidR="0069637B" w:rsidRDefault="0069637B">
            <w:pPr>
              <w:spacing w:line="240" w:lineRule="exact"/>
              <w:jc w:val="right"/>
              <w:rPr>
                <w:rFonts w:ascii="宋体" w:eastAsia="宋体" w:hAnsi="宋体" w:cs="宋体"/>
                <w:sz w:val="18"/>
                <w:szCs w:val="18"/>
              </w:rPr>
            </w:pPr>
          </w:p>
        </w:tc>
      </w:tr>
      <w:tr w:rsidR="0069637B" w14:paraId="6584D1FD"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6B5C51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1418" w:type="dxa"/>
            <w:tcBorders>
              <w:top w:val="single" w:sz="2" w:space="0" w:color="auto"/>
              <w:left w:val="single" w:sz="2" w:space="0" w:color="auto"/>
              <w:bottom w:val="single" w:sz="2" w:space="0" w:color="auto"/>
              <w:right w:val="single" w:sz="2" w:space="0" w:color="auto"/>
            </w:tcBorders>
            <w:vAlign w:val="center"/>
          </w:tcPr>
          <w:p w14:paraId="66580529"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59CAD9FF"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5619FF40"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E621E81"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539160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A0FCCBD"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B2E243D"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430E6C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311C64A"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BF103F7"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831D09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A1C94C9" w14:textId="77777777" w:rsidR="0069637B" w:rsidRDefault="0069637B">
            <w:pPr>
              <w:spacing w:line="240" w:lineRule="exact"/>
              <w:jc w:val="right"/>
              <w:rPr>
                <w:rFonts w:ascii="宋体" w:eastAsia="宋体" w:hAnsi="宋体" w:cs="宋体"/>
                <w:sz w:val="18"/>
                <w:szCs w:val="18"/>
              </w:rPr>
            </w:pPr>
          </w:p>
        </w:tc>
      </w:tr>
      <w:tr w:rsidR="0069637B" w14:paraId="0EA32B18"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378B12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（四）所有者权益内部结转</w:t>
            </w:r>
          </w:p>
        </w:tc>
        <w:tc>
          <w:tcPr>
            <w:tcW w:w="1418" w:type="dxa"/>
            <w:tcBorders>
              <w:top w:val="single" w:sz="2" w:space="0" w:color="auto"/>
              <w:left w:val="single" w:sz="2" w:space="0" w:color="auto"/>
              <w:bottom w:val="single" w:sz="2" w:space="0" w:color="auto"/>
              <w:right w:val="single" w:sz="2" w:space="0" w:color="auto"/>
            </w:tcBorders>
            <w:vAlign w:val="center"/>
          </w:tcPr>
          <w:p w14:paraId="382FE6C7"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20B52514"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605C405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E1E104B"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263E54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D600BC4"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8B04DEB"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EAA29F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119547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3C9D0E9"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06074B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F69F32F" w14:textId="77777777" w:rsidR="0069637B" w:rsidRDefault="0069637B">
            <w:pPr>
              <w:spacing w:line="240" w:lineRule="exact"/>
              <w:jc w:val="right"/>
              <w:rPr>
                <w:rFonts w:ascii="宋体" w:eastAsia="宋体" w:hAnsi="宋体" w:cs="宋体"/>
                <w:sz w:val="18"/>
                <w:szCs w:val="18"/>
              </w:rPr>
            </w:pPr>
          </w:p>
        </w:tc>
      </w:tr>
      <w:tr w:rsidR="0069637B" w14:paraId="4C2ED2BA"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4B8E31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1418" w:type="dxa"/>
            <w:tcBorders>
              <w:top w:val="single" w:sz="2" w:space="0" w:color="auto"/>
              <w:left w:val="single" w:sz="2" w:space="0" w:color="auto"/>
              <w:bottom w:val="single" w:sz="2" w:space="0" w:color="auto"/>
              <w:right w:val="single" w:sz="2" w:space="0" w:color="auto"/>
            </w:tcBorders>
            <w:vAlign w:val="center"/>
          </w:tcPr>
          <w:p w14:paraId="63ED3CCD"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1F4274F1"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538D0DA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5294AA"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C1E3066"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D338F73"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12F2D0"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7F9ECB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9FA98BE"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DC2ABAE"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0411950"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C74E982" w14:textId="77777777" w:rsidR="0069637B" w:rsidRDefault="0069637B">
            <w:pPr>
              <w:spacing w:line="240" w:lineRule="exact"/>
              <w:jc w:val="right"/>
              <w:rPr>
                <w:rFonts w:ascii="宋体" w:eastAsia="宋体" w:hAnsi="宋体" w:cs="宋体"/>
                <w:sz w:val="18"/>
                <w:szCs w:val="18"/>
              </w:rPr>
            </w:pPr>
          </w:p>
        </w:tc>
      </w:tr>
      <w:tr w:rsidR="0069637B" w14:paraId="6FEBF576"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B5713B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1418" w:type="dxa"/>
            <w:tcBorders>
              <w:top w:val="single" w:sz="2" w:space="0" w:color="auto"/>
              <w:left w:val="single" w:sz="2" w:space="0" w:color="auto"/>
              <w:bottom w:val="single" w:sz="2" w:space="0" w:color="auto"/>
              <w:right w:val="single" w:sz="2" w:space="0" w:color="auto"/>
            </w:tcBorders>
            <w:vAlign w:val="center"/>
          </w:tcPr>
          <w:p w14:paraId="169D48A0"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2AF7EB7B"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0411A0D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354BCDD"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4DE32D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B504F2B"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2FA1D42"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041318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0163653"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F2F1207"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BD3646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7BF45F8" w14:textId="77777777" w:rsidR="0069637B" w:rsidRDefault="0069637B">
            <w:pPr>
              <w:spacing w:line="240" w:lineRule="exact"/>
              <w:jc w:val="right"/>
              <w:rPr>
                <w:rFonts w:ascii="宋体" w:eastAsia="宋体" w:hAnsi="宋体" w:cs="宋体"/>
                <w:sz w:val="18"/>
                <w:szCs w:val="18"/>
              </w:rPr>
            </w:pPr>
          </w:p>
        </w:tc>
      </w:tr>
      <w:tr w:rsidR="0069637B" w14:paraId="50D8CC72"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A349CD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1418" w:type="dxa"/>
            <w:tcBorders>
              <w:top w:val="single" w:sz="2" w:space="0" w:color="auto"/>
              <w:left w:val="single" w:sz="2" w:space="0" w:color="auto"/>
              <w:bottom w:val="single" w:sz="2" w:space="0" w:color="auto"/>
              <w:right w:val="single" w:sz="2" w:space="0" w:color="auto"/>
            </w:tcBorders>
            <w:vAlign w:val="center"/>
          </w:tcPr>
          <w:p w14:paraId="5F70B599"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01F386DA"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76890B9E"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28FB5F9"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E44C88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FCDD04B"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5BC9147"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E1E4E4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BAE9CF7"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4C88407"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B7DC14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26CBE98" w14:textId="77777777" w:rsidR="0069637B" w:rsidRDefault="0069637B">
            <w:pPr>
              <w:spacing w:line="240" w:lineRule="exact"/>
              <w:jc w:val="right"/>
              <w:rPr>
                <w:rFonts w:ascii="宋体" w:eastAsia="宋体" w:hAnsi="宋体" w:cs="宋体"/>
                <w:sz w:val="18"/>
                <w:szCs w:val="18"/>
              </w:rPr>
            </w:pPr>
          </w:p>
        </w:tc>
      </w:tr>
      <w:tr w:rsidR="0069637B" w14:paraId="24A0AD30"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8281BB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1418" w:type="dxa"/>
            <w:tcBorders>
              <w:top w:val="single" w:sz="2" w:space="0" w:color="auto"/>
              <w:left w:val="single" w:sz="2" w:space="0" w:color="auto"/>
              <w:bottom w:val="single" w:sz="2" w:space="0" w:color="auto"/>
              <w:right w:val="single" w:sz="2" w:space="0" w:color="auto"/>
            </w:tcBorders>
            <w:vAlign w:val="center"/>
          </w:tcPr>
          <w:p w14:paraId="25BCF1D6"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5C965FDA"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0FE8287B"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865BAF1"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1C19B9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B7B1394"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BAAC3D3"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1272BD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6C92401"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D7718D9"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D01188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E1772EC" w14:textId="77777777" w:rsidR="0069637B" w:rsidRDefault="0069637B">
            <w:pPr>
              <w:spacing w:line="240" w:lineRule="exact"/>
              <w:jc w:val="right"/>
              <w:rPr>
                <w:rFonts w:ascii="宋体" w:eastAsia="宋体" w:hAnsi="宋体" w:cs="宋体"/>
                <w:sz w:val="18"/>
                <w:szCs w:val="18"/>
              </w:rPr>
            </w:pPr>
          </w:p>
        </w:tc>
      </w:tr>
      <w:tr w:rsidR="0069637B" w14:paraId="512B9C55"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320E20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1418" w:type="dxa"/>
            <w:tcBorders>
              <w:top w:val="single" w:sz="2" w:space="0" w:color="auto"/>
              <w:left w:val="single" w:sz="2" w:space="0" w:color="auto"/>
              <w:bottom w:val="single" w:sz="2" w:space="0" w:color="auto"/>
              <w:right w:val="single" w:sz="2" w:space="0" w:color="auto"/>
            </w:tcBorders>
            <w:vAlign w:val="center"/>
          </w:tcPr>
          <w:p w14:paraId="5F8C0D58"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1AE8CAE7"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6FBCC2E7"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78E0098"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DB9979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3FA5E6B"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704F66E"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46E9F5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2E3D47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95A25AF"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2645F40"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FA6E853" w14:textId="77777777" w:rsidR="0069637B" w:rsidRDefault="0069637B">
            <w:pPr>
              <w:spacing w:line="240" w:lineRule="exact"/>
              <w:jc w:val="right"/>
              <w:rPr>
                <w:rFonts w:ascii="宋体" w:eastAsia="宋体" w:hAnsi="宋体" w:cs="宋体"/>
                <w:sz w:val="18"/>
                <w:szCs w:val="18"/>
              </w:rPr>
            </w:pPr>
          </w:p>
        </w:tc>
      </w:tr>
      <w:tr w:rsidR="0069637B" w14:paraId="51BD9D37"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1193D1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1418" w:type="dxa"/>
            <w:tcBorders>
              <w:top w:val="single" w:sz="2" w:space="0" w:color="auto"/>
              <w:left w:val="single" w:sz="2" w:space="0" w:color="auto"/>
              <w:bottom w:val="single" w:sz="2" w:space="0" w:color="auto"/>
              <w:right w:val="single" w:sz="2" w:space="0" w:color="auto"/>
            </w:tcBorders>
            <w:vAlign w:val="center"/>
          </w:tcPr>
          <w:p w14:paraId="1049C838"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7992C18A"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0E17C9F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1ACB651"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9DB1F3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64A2A86"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64E1578"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C9A7EA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DFA83C6"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E9DFCFF"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DFFBA1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692330F" w14:textId="77777777" w:rsidR="0069637B" w:rsidRDefault="0069637B">
            <w:pPr>
              <w:spacing w:line="240" w:lineRule="exact"/>
              <w:jc w:val="right"/>
              <w:rPr>
                <w:rFonts w:ascii="宋体" w:eastAsia="宋体" w:hAnsi="宋体" w:cs="宋体"/>
                <w:sz w:val="18"/>
                <w:szCs w:val="18"/>
              </w:rPr>
            </w:pPr>
          </w:p>
        </w:tc>
      </w:tr>
      <w:tr w:rsidR="0069637B" w14:paraId="387FBD5F"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2452DD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1418" w:type="dxa"/>
            <w:tcBorders>
              <w:top w:val="single" w:sz="2" w:space="0" w:color="auto"/>
              <w:left w:val="single" w:sz="2" w:space="0" w:color="auto"/>
              <w:bottom w:val="single" w:sz="2" w:space="0" w:color="auto"/>
              <w:right w:val="single" w:sz="2" w:space="0" w:color="auto"/>
            </w:tcBorders>
            <w:vAlign w:val="center"/>
          </w:tcPr>
          <w:p w14:paraId="62FD1375"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21E054BC"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361F72F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F8AFA59"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1B3092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C7277A2"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E643541"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55BC95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D4705F0"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8BB960A"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F77CCE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1FCC0DD" w14:textId="77777777" w:rsidR="0069637B" w:rsidRDefault="0069637B">
            <w:pPr>
              <w:spacing w:line="240" w:lineRule="exact"/>
              <w:jc w:val="right"/>
              <w:rPr>
                <w:rFonts w:ascii="宋体" w:eastAsia="宋体" w:hAnsi="宋体" w:cs="宋体"/>
                <w:sz w:val="18"/>
                <w:szCs w:val="18"/>
              </w:rPr>
            </w:pPr>
          </w:p>
        </w:tc>
      </w:tr>
      <w:tr w:rsidR="0069637B" w14:paraId="256DEE24"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790AC3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1418" w:type="dxa"/>
            <w:tcBorders>
              <w:top w:val="single" w:sz="2" w:space="0" w:color="auto"/>
              <w:left w:val="single" w:sz="2" w:space="0" w:color="auto"/>
              <w:bottom w:val="single" w:sz="2" w:space="0" w:color="auto"/>
              <w:right w:val="single" w:sz="2" w:space="0" w:color="auto"/>
            </w:tcBorders>
            <w:vAlign w:val="center"/>
          </w:tcPr>
          <w:p w14:paraId="242CB259"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61C2C26B"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07A964A8"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873616"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6328E2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C8570A7"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63F6666"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948259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FD68665"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3EE8C2F"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184C97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E3153EF" w14:textId="77777777" w:rsidR="0069637B" w:rsidRDefault="0069637B">
            <w:pPr>
              <w:spacing w:line="240" w:lineRule="exact"/>
              <w:jc w:val="right"/>
              <w:rPr>
                <w:rFonts w:ascii="宋体" w:eastAsia="宋体" w:hAnsi="宋体" w:cs="宋体"/>
                <w:sz w:val="18"/>
                <w:szCs w:val="18"/>
              </w:rPr>
            </w:pPr>
          </w:p>
        </w:tc>
      </w:tr>
      <w:tr w:rsidR="0069637B" w14:paraId="3A3B33C6"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55592C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1418" w:type="dxa"/>
            <w:tcBorders>
              <w:top w:val="single" w:sz="2" w:space="0" w:color="auto"/>
              <w:left w:val="single" w:sz="2" w:space="0" w:color="auto"/>
              <w:bottom w:val="single" w:sz="2" w:space="0" w:color="auto"/>
              <w:right w:val="single" w:sz="2" w:space="0" w:color="auto"/>
            </w:tcBorders>
            <w:vAlign w:val="center"/>
          </w:tcPr>
          <w:p w14:paraId="3EEBA804"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71997A3E"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27F37FBB"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377EF4B"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B23D93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9515CC3"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16084D3"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ED4604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7E6488"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FE3559F"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F58B90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9BE727F" w14:textId="77777777" w:rsidR="0069637B" w:rsidRDefault="0069637B">
            <w:pPr>
              <w:spacing w:line="240" w:lineRule="exact"/>
              <w:jc w:val="right"/>
              <w:rPr>
                <w:rFonts w:ascii="宋体" w:eastAsia="宋体" w:hAnsi="宋体" w:cs="宋体"/>
                <w:sz w:val="18"/>
                <w:szCs w:val="18"/>
              </w:rPr>
            </w:pPr>
          </w:p>
        </w:tc>
      </w:tr>
      <w:tr w:rsidR="0069637B" w14:paraId="0F4217D6"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C3E114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1418" w:type="dxa"/>
            <w:tcBorders>
              <w:top w:val="single" w:sz="2" w:space="0" w:color="auto"/>
              <w:left w:val="single" w:sz="2" w:space="0" w:color="auto"/>
              <w:bottom w:val="single" w:sz="2" w:space="0" w:color="auto"/>
              <w:right w:val="single" w:sz="2" w:space="0" w:color="auto"/>
            </w:tcBorders>
            <w:vAlign w:val="center"/>
          </w:tcPr>
          <w:p w14:paraId="44292B7B" w14:textId="77777777" w:rsidR="0069637B" w:rsidRDefault="0069637B">
            <w:pPr>
              <w:spacing w:line="240" w:lineRule="exact"/>
              <w:jc w:val="right"/>
              <w:rPr>
                <w:rFonts w:ascii="宋体" w:eastAsia="宋体" w:hAnsi="宋体" w:cs="宋体"/>
                <w:sz w:val="18"/>
                <w:szCs w:val="18"/>
              </w:rPr>
            </w:pPr>
          </w:p>
        </w:tc>
        <w:tc>
          <w:tcPr>
            <w:tcW w:w="1046" w:type="dxa"/>
            <w:tcBorders>
              <w:top w:val="single" w:sz="2" w:space="0" w:color="auto"/>
              <w:left w:val="single" w:sz="2" w:space="0" w:color="auto"/>
              <w:bottom w:val="single" w:sz="2" w:space="0" w:color="auto"/>
              <w:right w:val="single" w:sz="2" w:space="0" w:color="auto"/>
            </w:tcBorders>
            <w:vAlign w:val="center"/>
          </w:tcPr>
          <w:p w14:paraId="7A75D5FC"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159F2F9E"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6F278AC"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F0C21C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F7860C0"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248C08"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D1CC00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300DF48"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382B348"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824C11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510C429" w14:textId="77777777" w:rsidR="0069637B" w:rsidRDefault="0069637B">
            <w:pPr>
              <w:spacing w:line="240" w:lineRule="exact"/>
              <w:jc w:val="right"/>
              <w:rPr>
                <w:rFonts w:ascii="宋体" w:eastAsia="宋体" w:hAnsi="宋体" w:cs="宋体"/>
                <w:sz w:val="18"/>
                <w:szCs w:val="18"/>
              </w:rPr>
            </w:pPr>
          </w:p>
        </w:tc>
      </w:tr>
      <w:tr w:rsidR="0069637B" w14:paraId="7AB12222"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599366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1418" w:type="dxa"/>
            <w:tcBorders>
              <w:top w:val="single" w:sz="2" w:space="0" w:color="auto"/>
              <w:left w:val="single" w:sz="2" w:space="0" w:color="auto"/>
              <w:bottom w:val="single" w:sz="2" w:space="0" w:color="auto"/>
              <w:right w:val="single" w:sz="2" w:space="0" w:color="auto"/>
            </w:tcBorders>
            <w:vAlign w:val="center"/>
          </w:tcPr>
          <w:p w14:paraId="11C8AFB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201,150,000.00</w:t>
            </w:r>
          </w:p>
        </w:tc>
        <w:tc>
          <w:tcPr>
            <w:tcW w:w="1046" w:type="dxa"/>
            <w:tcBorders>
              <w:top w:val="single" w:sz="2" w:space="0" w:color="auto"/>
              <w:left w:val="single" w:sz="2" w:space="0" w:color="auto"/>
              <w:bottom w:val="single" w:sz="2" w:space="0" w:color="auto"/>
              <w:right w:val="single" w:sz="2" w:space="0" w:color="auto"/>
            </w:tcBorders>
            <w:vAlign w:val="center"/>
          </w:tcPr>
          <w:p w14:paraId="5B0AA0A1" w14:textId="77777777" w:rsidR="0069637B" w:rsidRDefault="0069637B">
            <w:pPr>
              <w:spacing w:line="240" w:lineRule="exact"/>
              <w:jc w:val="right"/>
              <w:rPr>
                <w:rFonts w:ascii="宋体" w:eastAsia="宋体" w:hAnsi="宋体" w:cs="宋体"/>
                <w:sz w:val="18"/>
                <w:szCs w:val="18"/>
              </w:rPr>
            </w:pPr>
          </w:p>
        </w:tc>
        <w:tc>
          <w:tcPr>
            <w:tcW w:w="1363" w:type="dxa"/>
            <w:tcBorders>
              <w:top w:val="single" w:sz="2" w:space="0" w:color="auto"/>
              <w:left w:val="single" w:sz="2" w:space="0" w:color="auto"/>
              <w:bottom w:val="single" w:sz="2" w:space="0" w:color="auto"/>
              <w:right w:val="single" w:sz="2" w:space="0" w:color="auto"/>
            </w:tcBorders>
            <w:vAlign w:val="center"/>
          </w:tcPr>
          <w:p w14:paraId="41C11874"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7D3FD6C"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AADE5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186,081,742.50</w:t>
            </w:r>
          </w:p>
        </w:tc>
        <w:tc>
          <w:tcPr>
            <w:tcW w:w="1417" w:type="dxa"/>
            <w:tcBorders>
              <w:top w:val="single" w:sz="2" w:space="0" w:color="auto"/>
              <w:left w:val="single" w:sz="2" w:space="0" w:color="auto"/>
              <w:bottom w:val="single" w:sz="2" w:space="0" w:color="auto"/>
              <w:right w:val="single" w:sz="2" w:space="0" w:color="auto"/>
            </w:tcBorders>
            <w:vAlign w:val="center"/>
          </w:tcPr>
          <w:p w14:paraId="4C4C8A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276" w:type="dxa"/>
            <w:tcBorders>
              <w:top w:val="single" w:sz="2" w:space="0" w:color="auto"/>
              <w:left w:val="single" w:sz="2" w:space="0" w:color="auto"/>
              <w:bottom w:val="single" w:sz="2" w:space="0" w:color="auto"/>
              <w:right w:val="single" w:sz="2" w:space="0" w:color="auto"/>
            </w:tcBorders>
            <w:vAlign w:val="center"/>
          </w:tcPr>
          <w:p w14:paraId="2F5D91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-645,672.80</w:t>
            </w:r>
          </w:p>
        </w:tc>
        <w:tc>
          <w:tcPr>
            <w:tcW w:w="709" w:type="dxa"/>
            <w:tcBorders>
              <w:top w:val="single" w:sz="2" w:space="0" w:color="auto"/>
              <w:left w:val="single" w:sz="2" w:space="0" w:color="auto"/>
              <w:bottom w:val="single" w:sz="2" w:space="0" w:color="auto"/>
              <w:right w:val="single" w:sz="2" w:space="0" w:color="auto"/>
            </w:tcBorders>
            <w:vAlign w:val="center"/>
          </w:tcPr>
          <w:p w14:paraId="33927C1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5B016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1418" w:type="dxa"/>
            <w:tcBorders>
              <w:top w:val="single" w:sz="2" w:space="0" w:color="auto"/>
              <w:left w:val="single" w:sz="2" w:space="0" w:color="auto"/>
              <w:bottom w:val="single" w:sz="2" w:space="0" w:color="auto"/>
              <w:right w:val="single" w:sz="2" w:space="0" w:color="auto"/>
            </w:tcBorders>
            <w:vAlign w:val="center"/>
          </w:tcPr>
          <w:p w14:paraId="1F5F5F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60,108,004.76</w:t>
            </w:r>
          </w:p>
        </w:tc>
        <w:tc>
          <w:tcPr>
            <w:tcW w:w="567" w:type="dxa"/>
            <w:tcBorders>
              <w:top w:val="single" w:sz="2" w:space="0" w:color="auto"/>
              <w:left w:val="single" w:sz="2" w:space="0" w:color="auto"/>
              <w:bottom w:val="single" w:sz="2" w:space="0" w:color="auto"/>
              <w:right w:val="single" w:sz="2" w:space="0" w:color="auto"/>
            </w:tcBorders>
            <w:vAlign w:val="center"/>
          </w:tcPr>
          <w:p w14:paraId="28D4C24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52F17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447,374,994.92</w:t>
            </w:r>
          </w:p>
        </w:tc>
      </w:tr>
    </w:tbl>
    <w:p w14:paraId="78776C8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14:paraId="188C8DAE"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6160" w:type="dxa"/>
        <w:tblInd w:w="-10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761"/>
        <w:gridCol w:w="932"/>
        <w:gridCol w:w="1134"/>
        <w:gridCol w:w="1134"/>
        <w:gridCol w:w="1560"/>
        <w:gridCol w:w="1417"/>
        <w:gridCol w:w="1276"/>
        <w:gridCol w:w="709"/>
        <w:gridCol w:w="1417"/>
        <w:gridCol w:w="1418"/>
        <w:gridCol w:w="567"/>
        <w:gridCol w:w="1559"/>
      </w:tblGrid>
      <w:tr w:rsidR="0069637B" w14:paraId="50FF6333" w14:textId="77777777" w:rsidTr="00D77BE3">
        <w:trPr>
          <w:trHeight w:val="240"/>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241D0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4884"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7B7BA1E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69637B" w14:paraId="49B680D5" w14:textId="77777777" w:rsidTr="00D77BE3">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08D8998" w14:textId="77777777" w:rsidR="0069637B" w:rsidRDefault="0069637B"/>
        </w:tc>
        <w:tc>
          <w:tcPr>
            <w:tcW w:w="176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E485E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320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9F1C82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988D3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6D238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F901F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CDD16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E7206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D1F96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5A189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6F5FA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D77BE3" w14:paraId="57AFD61B" w14:textId="77777777" w:rsidTr="00D77BE3">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979576C" w14:textId="77777777" w:rsidR="0069637B" w:rsidRDefault="0069637B"/>
        </w:tc>
        <w:tc>
          <w:tcPr>
            <w:tcW w:w="176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1BC797" w14:textId="77777777" w:rsidR="0069637B" w:rsidRDefault="0069637B"/>
        </w:tc>
        <w:tc>
          <w:tcPr>
            <w:tcW w:w="932" w:type="dxa"/>
            <w:tcBorders>
              <w:top w:val="single" w:sz="2" w:space="0" w:color="auto"/>
              <w:left w:val="single" w:sz="2" w:space="0" w:color="auto"/>
              <w:bottom w:val="single" w:sz="2" w:space="0" w:color="auto"/>
              <w:right w:val="single" w:sz="2" w:space="0" w:color="auto"/>
            </w:tcBorders>
            <w:shd w:val="clear" w:color="auto" w:fill="D3D3D3"/>
            <w:vAlign w:val="center"/>
          </w:tcPr>
          <w:p w14:paraId="27C4C15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23A56D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32231F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1E3FC51" w14:textId="77777777" w:rsidR="0069637B" w:rsidRDefault="0069637B"/>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53879F" w14:textId="77777777" w:rsidR="0069637B" w:rsidRDefault="0069637B"/>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868A38" w14:textId="77777777" w:rsidR="0069637B" w:rsidRDefault="0069637B"/>
        </w:tc>
        <w:tc>
          <w:tcPr>
            <w:tcW w:w="709" w:type="dxa"/>
            <w:vMerge/>
            <w:tcBorders>
              <w:top w:val="single" w:sz="2" w:space="0" w:color="auto"/>
              <w:left w:val="single" w:sz="2" w:space="0" w:color="auto"/>
              <w:bottom w:val="single" w:sz="2" w:space="0" w:color="auto"/>
              <w:right w:val="single" w:sz="2" w:space="0" w:color="auto"/>
            </w:tcBorders>
            <w:vAlign w:val="center"/>
          </w:tcPr>
          <w:p w14:paraId="19716DAD" w14:textId="77777777" w:rsidR="0069637B" w:rsidRDefault="0069637B"/>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893C79" w14:textId="77777777" w:rsidR="0069637B" w:rsidRDefault="0069637B"/>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E1B165" w14:textId="77777777" w:rsidR="0069637B" w:rsidRDefault="0069637B"/>
        </w:tc>
        <w:tc>
          <w:tcPr>
            <w:tcW w:w="567" w:type="dxa"/>
            <w:vMerge/>
            <w:tcBorders>
              <w:top w:val="single" w:sz="2" w:space="0" w:color="auto"/>
              <w:left w:val="single" w:sz="2" w:space="0" w:color="auto"/>
              <w:bottom w:val="single" w:sz="2" w:space="0" w:color="auto"/>
              <w:right w:val="single" w:sz="2" w:space="0" w:color="auto"/>
            </w:tcBorders>
            <w:vAlign w:val="center"/>
          </w:tcPr>
          <w:p w14:paraId="735F3572"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925ABD" w14:textId="77777777" w:rsidR="0069637B" w:rsidRDefault="0069637B"/>
        </w:tc>
      </w:tr>
      <w:tr w:rsidR="0069637B" w14:paraId="2BF7B834"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FB5B4A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一、上年期</w:t>
            </w:r>
            <w:r>
              <w:rPr>
                <w:rFonts w:ascii="宋体" w:eastAsia="宋体" w:hAnsi="宋体" w:cs="宋体"/>
                <w:sz w:val="18"/>
                <w:szCs w:val="18"/>
              </w:rPr>
              <w:lastRenderedPageBreak/>
              <w:t>末余额</w:t>
            </w:r>
          </w:p>
        </w:tc>
        <w:tc>
          <w:tcPr>
            <w:tcW w:w="1761" w:type="dxa"/>
            <w:tcBorders>
              <w:top w:val="single" w:sz="2" w:space="0" w:color="auto"/>
              <w:left w:val="single" w:sz="2" w:space="0" w:color="auto"/>
              <w:bottom w:val="single" w:sz="2" w:space="0" w:color="auto"/>
              <w:right w:val="single" w:sz="2" w:space="0" w:color="auto"/>
            </w:tcBorders>
            <w:vAlign w:val="center"/>
          </w:tcPr>
          <w:p w14:paraId="48E06B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lastRenderedPageBreak/>
              <w:t>200,000,000.00</w:t>
            </w:r>
          </w:p>
        </w:tc>
        <w:tc>
          <w:tcPr>
            <w:tcW w:w="932" w:type="dxa"/>
            <w:tcBorders>
              <w:top w:val="single" w:sz="2" w:space="0" w:color="auto"/>
              <w:left w:val="single" w:sz="2" w:space="0" w:color="auto"/>
              <w:bottom w:val="single" w:sz="2" w:space="0" w:color="auto"/>
              <w:right w:val="single" w:sz="2" w:space="0" w:color="auto"/>
            </w:tcBorders>
            <w:vAlign w:val="center"/>
          </w:tcPr>
          <w:p w14:paraId="648D7D63"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3103BDF"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0D5ABFC"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033B1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171,851,893.37</w:t>
            </w:r>
          </w:p>
        </w:tc>
        <w:tc>
          <w:tcPr>
            <w:tcW w:w="1417" w:type="dxa"/>
            <w:tcBorders>
              <w:top w:val="single" w:sz="2" w:space="0" w:color="auto"/>
              <w:left w:val="single" w:sz="2" w:space="0" w:color="auto"/>
              <w:bottom w:val="single" w:sz="2" w:space="0" w:color="auto"/>
              <w:right w:val="single" w:sz="2" w:space="0" w:color="auto"/>
            </w:tcBorders>
            <w:vAlign w:val="center"/>
          </w:tcPr>
          <w:p w14:paraId="3A2B4685"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93D29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-645,672.80</w:t>
            </w:r>
          </w:p>
        </w:tc>
        <w:tc>
          <w:tcPr>
            <w:tcW w:w="709" w:type="dxa"/>
            <w:tcBorders>
              <w:top w:val="single" w:sz="2" w:space="0" w:color="auto"/>
              <w:left w:val="single" w:sz="2" w:space="0" w:color="auto"/>
              <w:bottom w:val="single" w:sz="2" w:space="0" w:color="auto"/>
              <w:right w:val="single" w:sz="2" w:space="0" w:color="auto"/>
            </w:tcBorders>
            <w:vAlign w:val="center"/>
          </w:tcPr>
          <w:p w14:paraId="2A7083E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9821CA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1418" w:type="dxa"/>
            <w:tcBorders>
              <w:top w:val="single" w:sz="2" w:space="0" w:color="auto"/>
              <w:left w:val="single" w:sz="2" w:space="0" w:color="auto"/>
              <w:bottom w:val="single" w:sz="2" w:space="0" w:color="auto"/>
              <w:right w:val="single" w:sz="2" w:space="0" w:color="auto"/>
            </w:tcBorders>
            <w:vAlign w:val="center"/>
          </w:tcPr>
          <w:p w14:paraId="4F91E8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75,843,181.30</w:t>
            </w:r>
          </w:p>
        </w:tc>
        <w:tc>
          <w:tcPr>
            <w:tcW w:w="567" w:type="dxa"/>
            <w:tcBorders>
              <w:top w:val="single" w:sz="2" w:space="0" w:color="auto"/>
              <w:left w:val="single" w:sz="2" w:space="0" w:color="auto"/>
              <w:bottom w:val="single" w:sz="2" w:space="0" w:color="auto"/>
              <w:right w:val="single" w:sz="2" w:space="0" w:color="auto"/>
            </w:tcBorders>
            <w:vAlign w:val="center"/>
          </w:tcPr>
          <w:p w14:paraId="2B8A475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2E08F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459,839,822.33</w:t>
            </w:r>
          </w:p>
        </w:tc>
      </w:tr>
      <w:tr w:rsidR="0069637B" w14:paraId="44748EBA"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9627BAE" w14:textId="77777777" w:rsidR="0069637B" w:rsidRDefault="00750F9E" w:rsidP="00D77BE3">
            <w:pPr>
              <w:spacing w:before="40" w:after="40" w:line="240" w:lineRule="exact"/>
              <w:rPr>
                <w:rFonts w:ascii="宋体" w:eastAsia="宋体" w:hAnsi="宋体" w:cs="宋体"/>
                <w:sz w:val="18"/>
                <w:szCs w:val="18"/>
              </w:rPr>
            </w:pPr>
            <w:r>
              <w:rPr>
                <w:rFonts w:ascii="宋体" w:eastAsia="宋体" w:hAnsi="宋体" w:cs="宋体"/>
                <w:sz w:val="18"/>
                <w:szCs w:val="18"/>
              </w:rPr>
              <w:t>加：会计政策变更</w:t>
            </w:r>
          </w:p>
        </w:tc>
        <w:tc>
          <w:tcPr>
            <w:tcW w:w="1761" w:type="dxa"/>
            <w:tcBorders>
              <w:top w:val="single" w:sz="2" w:space="0" w:color="auto"/>
              <w:left w:val="single" w:sz="2" w:space="0" w:color="auto"/>
              <w:bottom w:val="single" w:sz="2" w:space="0" w:color="auto"/>
              <w:right w:val="single" w:sz="2" w:space="0" w:color="auto"/>
            </w:tcBorders>
            <w:vAlign w:val="center"/>
          </w:tcPr>
          <w:p w14:paraId="322FA56B"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68E9C03A"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A806069"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9FF9933"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DA51970"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1CDA459"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926A8D2"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B276CD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2882C5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D198ED3"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888F53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9351507" w14:textId="77777777" w:rsidR="0069637B" w:rsidRDefault="0069637B">
            <w:pPr>
              <w:spacing w:line="240" w:lineRule="exact"/>
              <w:jc w:val="right"/>
              <w:rPr>
                <w:rFonts w:ascii="宋体" w:eastAsia="宋体" w:hAnsi="宋体" w:cs="宋体"/>
                <w:sz w:val="18"/>
                <w:szCs w:val="18"/>
              </w:rPr>
            </w:pPr>
          </w:p>
        </w:tc>
      </w:tr>
      <w:tr w:rsidR="0069637B" w14:paraId="0C7C4266"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6943F99" w14:textId="77777777" w:rsidR="0069637B" w:rsidRDefault="00750F9E" w:rsidP="00D77BE3">
            <w:pPr>
              <w:spacing w:before="40" w:after="40" w:line="240" w:lineRule="exact"/>
              <w:rPr>
                <w:rFonts w:ascii="宋体" w:eastAsia="宋体" w:hAnsi="宋体" w:cs="宋体"/>
                <w:sz w:val="18"/>
                <w:szCs w:val="18"/>
              </w:rPr>
            </w:pPr>
            <w:r>
              <w:rPr>
                <w:rFonts w:ascii="宋体" w:eastAsia="宋体" w:hAnsi="宋体" w:cs="宋体"/>
                <w:sz w:val="18"/>
                <w:szCs w:val="18"/>
              </w:rPr>
              <w:t>前期差错更正</w:t>
            </w:r>
          </w:p>
        </w:tc>
        <w:tc>
          <w:tcPr>
            <w:tcW w:w="1761" w:type="dxa"/>
            <w:tcBorders>
              <w:top w:val="single" w:sz="2" w:space="0" w:color="auto"/>
              <w:left w:val="single" w:sz="2" w:space="0" w:color="auto"/>
              <w:bottom w:val="single" w:sz="2" w:space="0" w:color="auto"/>
              <w:right w:val="single" w:sz="2" w:space="0" w:color="auto"/>
            </w:tcBorders>
            <w:vAlign w:val="center"/>
          </w:tcPr>
          <w:p w14:paraId="4058BC1B"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27352463"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CC1B5DE"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E6ADF8F"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50F6FF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C46B8FD"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033711E"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087500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2153AD7"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37F02FB"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AA2057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4B986FB" w14:textId="77777777" w:rsidR="0069637B" w:rsidRDefault="0069637B">
            <w:pPr>
              <w:spacing w:line="240" w:lineRule="exact"/>
              <w:jc w:val="right"/>
              <w:rPr>
                <w:rFonts w:ascii="宋体" w:eastAsia="宋体" w:hAnsi="宋体" w:cs="宋体"/>
                <w:sz w:val="18"/>
                <w:szCs w:val="18"/>
              </w:rPr>
            </w:pPr>
          </w:p>
        </w:tc>
      </w:tr>
      <w:tr w:rsidR="0069637B" w14:paraId="7CC5427C"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60BF63C" w14:textId="77777777" w:rsidR="0069637B" w:rsidRDefault="00750F9E" w:rsidP="00D77BE3">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761" w:type="dxa"/>
            <w:tcBorders>
              <w:top w:val="single" w:sz="2" w:space="0" w:color="auto"/>
              <w:left w:val="single" w:sz="2" w:space="0" w:color="auto"/>
              <w:bottom w:val="single" w:sz="2" w:space="0" w:color="auto"/>
              <w:right w:val="single" w:sz="2" w:space="0" w:color="auto"/>
            </w:tcBorders>
            <w:vAlign w:val="center"/>
          </w:tcPr>
          <w:p w14:paraId="63F21198"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5899DE17"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1EA0B73"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C5EE41"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652054A"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3A19AE9"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9C0AADF"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F67F8C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2BF432E"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E811C98"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A32C7BC"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925734F" w14:textId="77777777" w:rsidR="0069637B" w:rsidRDefault="0069637B">
            <w:pPr>
              <w:spacing w:line="240" w:lineRule="exact"/>
              <w:jc w:val="right"/>
              <w:rPr>
                <w:rFonts w:ascii="宋体" w:eastAsia="宋体" w:hAnsi="宋体" w:cs="宋体"/>
                <w:sz w:val="18"/>
                <w:szCs w:val="18"/>
              </w:rPr>
            </w:pPr>
          </w:p>
        </w:tc>
      </w:tr>
      <w:tr w:rsidR="0069637B" w14:paraId="0D37A0CD"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694965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1761" w:type="dxa"/>
            <w:tcBorders>
              <w:top w:val="single" w:sz="2" w:space="0" w:color="auto"/>
              <w:left w:val="single" w:sz="2" w:space="0" w:color="auto"/>
              <w:bottom w:val="single" w:sz="2" w:space="0" w:color="auto"/>
              <w:right w:val="single" w:sz="2" w:space="0" w:color="auto"/>
            </w:tcBorders>
            <w:vAlign w:val="center"/>
          </w:tcPr>
          <w:p w14:paraId="7D596F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932" w:type="dxa"/>
            <w:tcBorders>
              <w:top w:val="single" w:sz="2" w:space="0" w:color="auto"/>
              <w:left w:val="single" w:sz="2" w:space="0" w:color="auto"/>
              <w:bottom w:val="single" w:sz="2" w:space="0" w:color="auto"/>
              <w:right w:val="single" w:sz="2" w:space="0" w:color="auto"/>
            </w:tcBorders>
            <w:vAlign w:val="center"/>
          </w:tcPr>
          <w:p w14:paraId="6B22517A"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9C9F0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8E4E39"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35BC9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171,851,893.37</w:t>
            </w:r>
          </w:p>
        </w:tc>
        <w:tc>
          <w:tcPr>
            <w:tcW w:w="1417" w:type="dxa"/>
            <w:tcBorders>
              <w:top w:val="single" w:sz="2" w:space="0" w:color="auto"/>
              <w:left w:val="single" w:sz="2" w:space="0" w:color="auto"/>
              <w:bottom w:val="single" w:sz="2" w:space="0" w:color="auto"/>
              <w:right w:val="single" w:sz="2" w:space="0" w:color="auto"/>
            </w:tcBorders>
            <w:vAlign w:val="center"/>
          </w:tcPr>
          <w:p w14:paraId="5357E46D"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DE318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-645,672.80</w:t>
            </w:r>
          </w:p>
        </w:tc>
        <w:tc>
          <w:tcPr>
            <w:tcW w:w="709" w:type="dxa"/>
            <w:tcBorders>
              <w:top w:val="single" w:sz="2" w:space="0" w:color="auto"/>
              <w:left w:val="single" w:sz="2" w:space="0" w:color="auto"/>
              <w:bottom w:val="single" w:sz="2" w:space="0" w:color="auto"/>
              <w:right w:val="single" w:sz="2" w:space="0" w:color="auto"/>
            </w:tcBorders>
            <w:vAlign w:val="center"/>
          </w:tcPr>
          <w:p w14:paraId="3C29AD4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5E957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1418" w:type="dxa"/>
            <w:tcBorders>
              <w:top w:val="single" w:sz="2" w:space="0" w:color="auto"/>
              <w:left w:val="single" w:sz="2" w:space="0" w:color="auto"/>
              <w:bottom w:val="single" w:sz="2" w:space="0" w:color="auto"/>
              <w:right w:val="single" w:sz="2" w:space="0" w:color="auto"/>
            </w:tcBorders>
            <w:vAlign w:val="center"/>
          </w:tcPr>
          <w:p w14:paraId="03CA15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75,843,181.30</w:t>
            </w:r>
          </w:p>
        </w:tc>
        <w:tc>
          <w:tcPr>
            <w:tcW w:w="567" w:type="dxa"/>
            <w:tcBorders>
              <w:top w:val="single" w:sz="2" w:space="0" w:color="auto"/>
              <w:left w:val="single" w:sz="2" w:space="0" w:color="auto"/>
              <w:bottom w:val="single" w:sz="2" w:space="0" w:color="auto"/>
              <w:right w:val="single" w:sz="2" w:space="0" w:color="auto"/>
            </w:tcBorders>
            <w:vAlign w:val="center"/>
          </w:tcPr>
          <w:p w14:paraId="7A9D4EF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FEB9E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459,839,822.33</w:t>
            </w:r>
          </w:p>
        </w:tc>
      </w:tr>
      <w:tr w:rsidR="0069637B" w14:paraId="0C71C11B"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A207DD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1761" w:type="dxa"/>
            <w:tcBorders>
              <w:top w:val="single" w:sz="2" w:space="0" w:color="auto"/>
              <w:left w:val="single" w:sz="2" w:space="0" w:color="auto"/>
              <w:bottom w:val="single" w:sz="2" w:space="0" w:color="auto"/>
              <w:right w:val="single" w:sz="2" w:space="0" w:color="auto"/>
            </w:tcBorders>
            <w:vAlign w:val="center"/>
          </w:tcPr>
          <w:p w14:paraId="3B895343"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1E4C1239"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763E939"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F72BB6"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B54D68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0B80617"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ECE679D"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F69C1E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740D33F"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CF4FC5E" w14:textId="26A560C8"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20,605,687.9</w:t>
            </w:r>
            <w:r w:rsidR="00E160F1">
              <w:rPr>
                <w:rFonts w:ascii="宋体" w:eastAsia="宋体" w:hAnsi="宋体" w:cs="宋体"/>
                <w:sz w:val="18"/>
                <w:szCs w:val="18"/>
              </w:rPr>
              <w:t>7</w:t>
            </w:r>
          </w:p>
        </w:tc>
        <w:tc>
          <w:tcPr>
            <w:tcW w:w="567" w:type="dxa"/>
            <w:tcBorders>
              <w:top w:val="single" w:sz="2" w:space="0" w:color="auto"/>
              <w:left w:val="single" w:sz="2" w:space="0" w:color="auto"/>
              <w:bottom w:val="single" w:sz="2" w:space="0" w:color="auto"/>
              <w:right w:val="single" w:sz="2" w:space="0" w:color="auto"/>
            </w:tcBorders>
            <w:vAlign w:val="center"/>
          </w:tcPr>
          <w:p w14:paraId="7D826BE0"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F716664" w14:textId="61930656"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20,605,687.9</w:t>
            </w:r>
            <w:r w:rsidR="00E160F1">
              <w:rPr>
                <w:rFonts w:ascii="宋体" w:eastAsia="宋体" w:hAnsi="宋体" w:cs="宋体"/>
                <w:sz w:val="18"/>
                <w:szCs w:val="18"/>
              </w:rPr>
              <w:t>7</w:t>
            </w:r>
          </w:p>
        </w:tc>
      </w:tr>
      <w:tr w:rsidR="0069637B" w14:paraId="1B630A05"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309D3D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1761" w:type="dxa"/>
            <w:tcBorders>
              <w:top w:val="single" w:sz="2" w:space="0" w:color="auto"/>
              <w:left w:val="single" w:sz="2" w:space="0" w:color="auto"/>
              <w:bottom w:val="single" w:sz="2" w:space="0" w:color="auto"/>
              <w:right w:val="single" w:sz="2" w:space="0" w:color="auto"/>
            </w:tcBorders>
            <w:vAlign w:val="center"/>
          </w:tcPr>
          <w:p w14:paraId="2B0FDCCF"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1A96A98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0F3411E"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15ECE6"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72DF49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90D382C"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B30B871"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7209354"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7C0D3E9"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B8E55AE" w14:textId="681024ED"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22,005,687.9</w:t>
            </w:r>
            <w:r w:rsidR="00E160F1">
              <w:rPr>
                <w:rFonts w:ascii="宋体" w:eastAsia="宋体" w:hAnsi="宋体" w:cs="宋体"/>
                <w:sz w:val="18"/>
                <w:szCs w:val="18"/>
              </w:rPr>
              <w:t>7</w:t>
            </w:r>
          </w:p>
        </w:tc>
        <w:tc>
          <w:tcPr>
            <w:tcW w:w="567" w:type="dxa"/>
            <w:tcBorders>
              <w:top w:val="single" w:sz="2" w:space="0" w:color="auto"/>
              <w:left w:val="single" w:sz="2" w:space="0" w:color="auto"/>
              <w:bottom w:val="single" w:sz="2" w:space="0" w:color="auto"/>
              <w:right w:val="single" w:sz="2" w:space="0" w:color="auto"/>
            </w:tcBorders>
            <w:vAlign w:val="center"/>
          </w:tcPr>
          <w:p w14:paraId="0E79CB5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17B1F0C" w14:textId="6B2F49F1"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22,005,687.9</w:t>
            </w:r>
            <w:r w:rsidR="00E160F1">
              <w:rPr>
                <w:rFonts w:ascii="宋体" w:eastAsia="宋体" w:hAnsi="宋体" w:cs="宋体"/>
                <w:sz w:val="18"/>
                <w:szCs w:val="18"/>
              </w:rPr>
              <w:t>7</w:t>
            </w:r>
          </w:p>
        </w:tc>
      </w:tr>
      <w:tr w:rsidR="0069637B" w14:paraId="7A5582A0"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18422A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1761" w:type="dxa"/>
            <w:tcBorders>
              <w:top w:val="single" w:sz="2" w:space="0" w:color="auto"/>
              <w:left w:val="single" w:sz="2" w:space="0" w:color="auto"/>
              <w:bottom w:val="single" w:sz="2" w:space="0" w:color="auto"/>
              <w:right w:val="single" w:sz="2" w:space="0" w:color="auto"/>
            </w:tcBorders>
            <w:vAlign w:val="center"/>
          </w:tcPr>
          <w:p w14:paraId="053158E7"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512C444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450229"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709D9C"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F5B44C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B6AA810"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5BE4DDF"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0BE389C"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C8E6EEC"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F421AB2"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606DE2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085DBFF" w14:textId="77777777" w:rsidR="0069637B" w:rsidRDefault="0069637B">
            <w:pPr>
              <w:spacing w:line="240" w:lineRule="exact"/>
              <w:jc w:val="right"/>
              <w:rPr>
                <w:rFonts w:ascii="宋体" w:eastAsia="宋体" w:hAnsi="宋体" w:cs="宋体"/>
                <w:sz w:val="18"/>
                <w:szCs w:val="18"/>
              </w:rPr>
            </w:pPr>
          </w:p>
        </w:tc>
      </w:tr>
      <w:tr w:rsidR="0069637B" w14:paraId="34ACC25C"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D812EC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1761" w:type="dxa"/>
            <w:tcBorders>
              <w:top w:val="single" w:sz="2" w:space="0" w:color="auto"/>
              <w:left w:val="single" w:sz="2" w:space="0" w:color="auto"/>
              <w:bottom w:val="single" w:sz="2" w:space="0" w:color="auto"/>
              <w:right w:val="single" w:sz="2" w:space="0" w:color="auto"/>
            </w:tcBorders>
            <w:vAlign w:val="center"/>
          </w:tcPr>
          <w:p w14:paraId="1FEC95D6"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523CEACA"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6081C21"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2BE22D"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E909710"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C001BEC"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B3C3687"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004B462"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F88D731"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FB42023"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C418E1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9F41A96" w14:textId="77777777" w:rsidR="0069637B" w:rsidRDefault="0069637B">
            <w:pPr>
              <w:spacing w:line="240" w:lineRule="exact"/>
              <w:jc w:val="right"/>
              <w:rPr>
                <w:rFonts w:ascii="宋体" w:eastAsia="宋体" w:hAnsi="宋体" w:cs="宋体"/>
                <w:sz w:val="18"/>
                <w:szCs w:val="18"/>
              </w:rPr>
            </w:pPr>
          </w:p>
        </w:tc>
      </w:tr>
      <w:tr w:rsidR="0069637B" w14:paraId="276845AD"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2A9236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1761" w:type="dxa"/>
            <w:tcBorders>
              <w:top w:val="single" w:sz="2" w:space="0" w:color="auto"/>
              <w:left w:val="single" w:sz="2" w:space="0" w:color="auto"/>
              <w:bottom w:val="single" w:sz="2" w:space="0" w:color="auto"/>
              <w:right w:val="single" w:sz="2" w:space="0" w:color="auto"/>
            </w:tcBorders>
            <w:vAlign w:val="center"/>
          </w:tcPr>
          <w:p w14:paraId="0DC01A69"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1DC1E884"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301D689"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89023A7"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CB4AE5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A91E074"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95CA4AD"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2262EDB"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DE04F4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14DB706"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D733A6C"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8950187" w14:textId="77777777" w:rsidR="0069637B" w:rsidRDefault="0069637B">
            <w:pPr>
              <w:spacing w:line="240" w:lineRule="exact"/>
              <w:jc w:val="right"/>
              <w:rPr>
                <w:rFonts w:ascii="宋体" w:eastAsia="宋体" w:hAnsi="宋体" w:cs="宋体"/>
                <w:sz w:val="18"/>
                <w:szCs w:val="18"/>
              </w:rPr>
            </w:pPr>
          </w:p>
        </w:tc>
      </w:tr>
      <w:tr w:rsidR="0069637B" w14:paraId="0C21AD69"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645C91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1761" w:type="dxa"/>
            <w:tcBorders>
              <w:top w:val="single" w:sz="2" w:space="0" w:color="auto"/>
              <w:left w:val="single" w:sz="2" w:space="0" w:color="auto"/>
              <w:bottom w:val="single" w:sz="2" w:space="0" w:color="auto"/>
              <w:right w:val="single" w:sz="2" w:space="0" w:color="auto"/>
            </w:tcBorders>
            <w:vAlign w:val="center"/>
          </w:tcPr>
          <w:p w14:paraId="1E3FC5D5"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0F952D63"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8FADA7F"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A9D286E"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A24EC2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585BA63"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64C56C9"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9AA295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001FEDF"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79B974B"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707C97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0C90DC3" w14:textId="77777777" w:rsidR="0069637B" w:rsidRDefault="0069637B">
            <w:pPr>
              <w:spacing w:line="240" w:lineRule="exact"/>
              <w:jc w:val="right"/>
              <w:rPr>
                <w:rFonts w:ascii="宋体" w:eastAsia="宋体" w:hAnsi="宋体" w:cs="宋体"/>
                <w:sz w:val="18"/>
                <w:szCs w:val="18"/>
              </w:rPr>
            </w:pPr>
          </w:p>
        </w:tc>
      </w:tr>
      <w:tr w:rsidR="0069637B" w14:paraId="07471BE5"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306582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1761" w:type="dxa"/>
            <w:tcBorders>
              <w:top w:val="single" w:sz="2" w:space="0" w:color="auto"/>
              <w:left w:val="single" w:sz="2" w:space="0" w:color="auto"/>
              <w:bottom w:val="single" w:sz="2" w:space="0" w:color="auto"/>
              <w:right w:val="single" w:sz="2" w:space="0" w:color="auto"/>
            </w:tcBorders>
            <w:vAlign w:val="center"/>
          </w:tcPr>
          <w:p w14:paraId="256FD2AA"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4DF19415"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7CACFAE"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A8E2F2F"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BB50A45"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B57DDFE"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4EC4CCF"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84BA500"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905B7F4"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B6F0C5D"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E3A4E6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DDDF685" w14:textId="77777777" w:rsidR="0069637B" w:rsidRDefault="0069637B">
            <w:pPr>
              <w:spacing w:line="240" w:lineRule="exact"/>
              <w:jc w:val="right"/>
              <w:rPr>
                <w:rFonts w:ascii="宋体" w:eastAsia="宋体" w:hAnsi="宋体" w:cs="宋体"/>
                <w:sz w:val="18"/>
                <w:szCs w:val="18"/>
              </w:rPr>
            </w:pPr>
          </w:p>
        </w:tc>
      </w:tr>
      <w:tr w:rsidR="0069637B" w14:paraId="277E16F0"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E05CFE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1761" w:type="dxa"/>
            <w:tcBorders>
              <w:top w:val="single" w:sz="2" w:space="0" w:color="auto"/>
              <w:left w:val="single" w:sz="2" w:space="0" w:color="auto"/>
              <w:bottom w:val="single" w:sz="2" w:space="0" w:color="auto"/>
              <w:right w:val="single" w:sz="2" w:space="0" w:color="auto"/>
            </w:tcBorders>
            <w:vAlign w:val="center"/>
          </w:tcPr>
          <w:p w14:paraId="50065F42"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1F814E9B"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EB14BC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2B5D9DB"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5736CFF"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8291C39"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C2C8948"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39B4913"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74F4767"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7730AA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-1,400,000.00</w:t>
            </w:r>
          </w:p>
        </w:tc>
        <w:tc>
          <w:tcPr>
            <w:tcW w:w="567" w:type="dxa"/>
            <w:tcBorders>
              <w:top w:val="single" w:sz="2" w:space="0" w:color="auto"/>
              <w:left w:val="single" w:sz="2" w:space="0" w:color="auto"/>
              <w:bottom w:val="single" w:sz="2" w:space="0" w:color="auto"/>
              <w:right w:val="single" w:sz="2" w:space="0" w:color="auto"/>
            </w:tcBorders>
            <w:vAlign w:val="center"/>
          </w:tcPr>
          <w:p w14:paraId="036D0A3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92D3C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-1,400,000.00</w:t>
            </w:r>
          </w:p>
        </w:tc>
      </w:tr>
      <w:tr w:rsidR="0069637B" w14:paraId="237FA00F"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B42B75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1761" w:type="dxa"/>
            <w:tcBorders>
              <w:top w:val="single" w:sz="2" w:space="0" w:color="auto"/>
              <w:left w:val="single" w:sz="2" w:space="0" w:color="auto"/>
              <w:bottom w:val="single" w:sz="2" w:space="0" w:color="auto"/>
              <w:right w:val="single" w:sz="2" w:space="0" w:color="auto"/>
            </w:tcBorders>
            <w:vAlign w:val="center"/>
          </w:tcPr>
          <w:p w14:paraId="3980BA15" w14:textId="77777777" w:rsidR="0069637B" w:rsidRDefault="0069637B">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1A6F8EE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4CABEAA"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1014BD0"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19C62C0D"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294BF1E"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F74DE47" w14:textId="77777777" w:rsidR="0069637B" w:rsidRDefault="0069637B">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18037B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EE62CF0"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F56DBA4"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234DE2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13B1ACB" w14:textId="77777777" w:rsidR="0069637B" w:rsidRDefault="0069637B">
            <w:pPr>
              <w:spacing w:line="240" w:lineRule="exact"/>
              <w:jc w:val="right"/>
              <w:rPr>
                <w:rFonts w:ascii="宋体" w:eastAsia="宋体" w:hAnsi="宋体" w:cs="宋体"/>
                <w:sz w:val="18"/>
                <w:szCs w:val="18"/>
              </w:rPr>
            </w:pPr>
          </w:p>
        </w:tc>
      </w:tr>
      <w:tr w:rsidR="00E160F1" w14:paraId="18862476"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22C2FC5"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1761" w:type="dxa"/>
            <w:tcBorders>
              <w:top w:val="single" w:sz="2" w:space="0" w:color="auto"/>
              <w:left w:val="single" w:sz="2" w:space="0" w:color="auto"/>
              <w:bottom w:val="single" w:sz="2" w:space="0" w:color="auto"/>
              <w:right w:val="single" w:sz="2" w:space="0" w:color="auto"/>
            </w:tcBorders>
            <w:vAlign w:val="center"/>
          </w:tcPr>
          <w:p w14:paraId="24318DFB"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1C20A1F0"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F1402B"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376C25"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D3C7599"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3784439"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7DE3025"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1E9FBF1"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8733A19"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78899FD" w14:textId="6E954080" w:rsidR="00E160F1" w:rsidRDefault="00E160F1" w:rsidP="00E160F1">
            <w:pPr>
              <w:spacing w:line="240" w:lineRule="exact"/>
              <w:jc w:val="right"/>
              <w:rPr>
                <w:rFonts w:ascii="宋体" w:eastAsia="宋体" w:hAnsi="宋体" w:cs="宋体"/>
                <w:sz w:val="18"/>
                <w:szCs w:val="18"/>
              </w:rPr>
            </w:pPr>
            <w:r>
              <w:rPr>
                <w:rFonts w:ascii="宋体" w:eastAsia="宋体" w:hAnsi="宋体" w:cs="宋体"/>
                <w:sz w:val="18"/>
                <w:szCs w:val="18"/>
              </w:rPr>
              <w:t>-1,400,000.00</w:t>
            </w:r>
          </w:p>
        </w:tc>
        <w:tc>
          <w:tcPr>
            <w:tcW w:w="567" w:type="dxa"/>
            <w:tcBorders>
              <w:top w:val="single" w:sz="2" w:space="0" w:color="auto"/>
              <w:left w:val="single" w:sz="2" w:space="0" w:color="auto"/>
              <w:bottom w:val="single" w:sz="2" w:space="0" w:color="auto"/>
              <w:right w:val="single" w:sz="2" w:space="0" w:color="auto"/>
            </w:tcBorders>
            <w:vAlign w:val="center"/>
          </w:tcPr>
          <w:p w14:paraId="6E884EA2"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E3D80E1" w14:textId="3C89B3ED" w:rsidR="00E160F1" w:rsidRDefault="00E160F1" w:rsidP="00E160F1">
            <w:pPr>
              <w:spacing w:line="240" w:lineRule="exact"/>
              <w:jc w:val="right"/>
              <w:rPr>
                <w:rFonts w:ascii="宋体" w:eastAsia="宋体" w:hAnsi="宋体" w:cs="宋体"/>
                <w:sz w:val="18"/>
                <w:szCs w:val="18"/>
              </w:rPr>
            </w:pPr>
            <w:r>
              <w:rPr>
                <w:rFonts w:ascii="宋体" w:eastAsia="宋体" w:hAnsi="宋体" w:cs="宋体"/>
                <w:sz w:val="18"/>
                <w:szCs w:val="18"/>
              </w:rPr>
              <w:t>-1,400,000.00</w:t>
            </w:r>
          </w:p>
        </w:tc>
      </w:tr>
      <w:tr w:rsidR="00E160F1" w14:paraId="2DEBCFD7"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D318BEB"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3．其他</w:t>
            </w:r>
          </w:p>
        </w:tc>
        <w:tc>
          <w:tcPr>
            <w:tcW w:w="1761" w:type="dxa"/>
            <w:tcBorders>
              <w:top w:val="single" w:sz="2" w:space="0" w:color="auto"/>
              <w:left w:val="single" w:sz="2" w:space="0" w:color="auto"/>
              <w:bottom w:val="single" w:sz="2" w:space="0" w:color="auto"/>
              <w:right w:val="single" w:sz="2" w:space="0" w:color="auto"/>
            </w:tcBorders>
            <w:vAlign w:val="center"/>
          </w:tcPr>
          <w:p w14:paraId="20D1BA66"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28E890A1"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D014574"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D27298"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8830A03"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623D1EF"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739842F"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490C80F"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15797C7"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8668D33" w14:textId="09C852BC"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143CA8C"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0BE41B6" w14:textId="651A9C49" w:rsidR="00E160F1" w:rsidRDefault="00E160F1" w:rsidP="00E160F1">
            <w:pPr>
              <w:spacing w:line="240" w:lineRule="exact"/>
              <w:jc w:val="right"/>
              <w:rPr>
                <w:rFonts w:ascii="宋体" w:eastAsia="宋体" w:hAnsi="宋体" w:cs="宋体"/>
                <w:sz w:val="18"/>
                <w:szCs w:val="18"/>
              </w:rPr>
            </w:pPr>
          </w:p>
        </w:tc>
      </w:tr>
      <w:tr w:rsidR="00E160F1" w14:paraId="3266C347"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A913416"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1761" w:type="dxa"/>
            <w:tcBorders>
              <w:top w:val="single" w:sz="2" w:space="0" w:color="auto"/>
              <w:left w:val="single" w:sz="2" w:space="0" w:color="auto"/>
              <w:bottom w:val="single" w:sz="2" w:space="0" w:color="auto"/>
              <w:right w:val="single" w:sz="2" w:space="0" w:color="auto"/>
            </w:tcBorders>
            <w:vAlign w:val="center"/>
          </w:tcPr>
          <w:p w14:paraId="3F8806AF"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6075477B"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E4426B5"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78DAC3E"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115B318"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884811F"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E5A8790"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20F582F"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1B6D7BE"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E7F779B"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B1C3825"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4A2BE2E" w14:textId="77777777" w:rsidR="00E160F1" w:rsidRDefault="00E160F1" w:rsidP="00E160F1">
            <w:pPr>
              <w:spacing w:line="240" w:lineRule="exact"/>
              <w:jc w:val="right"/>
              <w:rPr>
                <w:rFonts w:ascii="宋体" w:eastAsia="宋体" w:hAnsi="宋体" w:cs="宋体"/>
                <w:sz w:val="18"/>
                <w:szCs w:val="18"/>
              </w:rPr>
            </w:pPr>
          </w:p>
        </w:tc>
      </w:tr>
      <w:tr w:rsidR="00E160F1" w14:paraId="42BAD52F"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B5E4918"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1761" w:type="dxa"/>
            <w:tcBorders>
              <w:top w:val="single" w:sz="2" w:space="0" w:color="auto"/>
              <w:left w:val="single" w:sz="2" w:space="0" w:color="auto"/>
              <w:bottom w:val="single" w:sz="2" w:space="0" w:color="auto"/>
              <w:right w:val="single" w:sz="2" w:space="0" w:color="auto"/>
            </w:tcBorders>
            <w:vAlign w:val="center"/>
          </w:tcPr>
          <w:p w14:paraId="5B26F070"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7FE2E6E7"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EC1338A"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4E30648"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474C721"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F08280F"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6F5B6F2"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B78202E"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A775C61"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01FBCA6"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C94E3C0"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6F22679" w14:textId="77777777" w:rsidR="00E160F1" w:rsidRDefault="00E160F1" w:rsidP="00E160F1">
            <w:pPr>
              <w:spacing w:line="240" w:lineRule="exact"/>
              <w:jc w:val="right"/>
              <w:rPr>
                <w:rFonts w:ascii="宋体" w:eastAsia="宋体" w:hAnsi="宋体" w:cs="宋体"/>
                <w:sz w:val="18"/>
                <w:szCs w:val="18"/>
              </w:rPr>
            </w:pPr>
          </w:p>
        </w:tc>
      </w:tr>
      <w:tr w:rsidR="00E160F1" w14:paraId="2272CB43"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4915534"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1761" w:type="dxa"/>
            <w:tcBorders>
              <w:top w:val="single" w:sz="2" w:space="0" w:color="auto"/>
              <w:left w:val="single" w:sz="2" w:space="0" w:color="auto"/>
              <w:bottom w:val="single" w:sz="2" w:space="0" w:color="auto"/>
              <w:right w:val="single" w:sz="2" w:space="0" w:color="auto"/>
            </w:tcBorders>
            <w:vAlign w:val="center"/>
          </w:tcPr>
          <w:p w14:paraId="267E594D"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5834954B"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4505288"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7B2803"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7BAD7A1"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5EEFB7B"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C3255CF"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2129B8D"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EE6304A"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FD745F9"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0A4500E"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A9FE075" w14:textId="77777777" w:rsidR="00E160F1" w:rsidRDefault="00E160F1" w:rsidP="00E160F1">
            <w:pPr>
              <w:spacing w:line="240" w:lineRule="exact"/>
              <w:jc w:val="right"/>
              <w:rPr>
                <w:rFonts w:ascii="宋体" w:eastAsia="宋体" w:hAnsi="宋体" w:cs="宋体"/>
                <w:sz w:val="18"/>
                <w:szCs w:val="18"/>
              </w:rPr>
            </w:pPr>
          </w:p>
        </w:tc>
      </w:tr>
      <w:tr w:rsidR="00E160F1" w14:paraId="59A8DC67"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8EC97B7"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1761" w:type="dxa"/>
            <w:tcBorders>
              <w:top w:val="single" w:sz="2" w:space="0" w:color="auto"/>
              <w:left w:val="single" w:sz="2" w:space="0" w:color="auto"/>
              <w:bottom w:val="single" w:sz="2" w:space="0" w:color="auto"/>
              <w:right w:val="single" w:sz="2" w:space="0" w:color="auto"/>
            </w:tcBorders>
            <w:vAlign w:val="center"/>
          </w:tcPr>
          <w:p w14:paraId="1785212C"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695658B8"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0966C7A"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5CC51CD"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A6AD1E7"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F03801B"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45668F2"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204DD4A"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FAA1D66"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C36B0C4"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9281974"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2657792" w14:textId="77777777" w:rsidR="00E160F1" w:rsidRDefault="00E160F1" w:rsidP="00E160F1">
            <w:pPr>
              <w:spacing w:line="240" w:lineRule="exact"/>
              <w:jc w:val="right"/>
              <w:rPr>
                <w:rFonts w:ascii="宋体" w:eastAsia="宋体" w:hAnsi="宋体" w:cs="宋体"/>
                <w:sz w:val="18"/>
                <w:szCs w:val="18"/>
              </w:rPr>
            </w:pPr>
          </w:p>
        </w:tc>
      </w:tr>
      <w:tr w:rsidR="00E160F1" w14:paraId="2A89108E"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E1C3662"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1761" w:type="dxa"/>
            <w:tcBorders>
              <w:top w:val="single" w:sz="2" w:space="0" w:color="auto"/>
              <w:left w:val="single" w:sz="2" w:space="0" w:color="auto"/>
              <w:bottom w:val="single" w:sz="2" w:space="0" w:color="auto"/>
              <w:right w:val="single" w:sz="2" w:space="0" w:color="auto"/>
            </w:tcBorders>
            <w:vAlign w:val="center"/>
          </w:tcPr>
          <w:p w14:paraId="5B5F14B5"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69AA4C0D"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53488EE"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B75F61E"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76FA6B4"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15B1E03"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F9B0BAB"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A1B69E6"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8BA8109"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5F50000"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30DCFA7"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3E3F05E" w14:textId="77777777" w:rsidR="00E160F1" w:rsidRDefault="00E160F1" w:rsidP="00E160F1">
            <w:pPr>
              <w:spacing w:line="240" w:lineRule="exact"/>
              <w:jc w:val="right"/>
              <w:rPr>
                <w:rFonts w:ascii="宋体" w:eastAsia="宋体" w:hAnsi="宋体" w:cs="宋体"/>
                <w:sz w:val="18"/>
                <w:szCs w:val="18"/>
              </w:rPr>
            </w:pPr>
          </w:p>
        </w:tc>
      </w:tr>
      <w:tr w:rsidR="00E160F1" w14:paraId="5ADD4983"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74CD939"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1761" w:type="dxa"/>
            <w:tcBorders>
              <w:top w:val="single" w:sz="2" w:space="0" w:color="auto"/>
              <w:left w:val="single" w:sz="2" w:space="0" w:color="auto"/>
              <w:bottom w:val="single" w:sz="2" w:space="0" w:color="auto"/>
              <w:right w:val="single" w:sz="2" w:space="0" w:color="auto"/>
            </w:tcBorders>
            <w:vAlign w:val="center"/>
          </w:tcPr>
          <w:p w14:paraId="0A363E0C"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5DF6F9C5"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D8E93C"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788781"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CF31822"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4F1BA00"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797057"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5D76105"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2B1C520"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8E41AF8"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1EB545E"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C105D6F" w14:textId="77777777" w:rsidR="00E160F1" w:rsidRDefault="00E160F1" w:rsidP="00E160F1">
            <w:pPr>
              <w:spacing w:line="240" w:lineRule="exact"/>
              <w:jc w:val="right"/>
              <w:rPr>
                <w:rFonts w:ascii="宋体" w:eastAsia="宋体" w:hAnsi="宋体" w:cs="宋体"/>
                <w:sz w:val="18"/>
                <w:szCs w:val="18"/>
              </w:rPr>
            </w:pPr>
          </w:p>
        </w:tc>
      </w:tr>
      <w:tr w:rsidR="00E160F1" w14:paraId="466FE5DD"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659FD6E"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1761" w:type="dxa"/>
            <w:tcBorders>
              <w:top w:val="single" w:sz="2" w:space="0" w:color="auto"/>
              <w:left w:val="single" w:sz="2" w:space="0" w:color="auto"/>
              <w:bottom w:val="single" w:sz="2" w:space="0" w:color="auto"/>
              <w:right w:val="single" w:sz="2" w:space="0" w:color="auto"/>
            </w:tcBorders>
            <w:vAlign w:val="center"/>
          </w:tcPr>
          <w:p w14:paraId="755C52CE"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71E18DC3"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5086574"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E28F778"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4AA98D3"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FB5B582"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013AC7"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F38DC8E"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371FB99"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6CDBF0D"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E271E7A"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DC91679" w14:textId="77777777" w:rsidR="00E160F1" w:rsidRDefault="00E160F1" w:rsidP="00E160F1">
            <w:pPr>
              <w:spacing w:line="240" w:lineRule="exact"/>
              <w:jc w:val="right"/>
              <w:rPr>
                <w:rFonts w:ascii="宋体" w:eastAsia="宋体" w:hAnsi="宋体" w:cs="宋体"/>
                <w:sz w:val="18"/>
                <w:szCs w:val="18"/>
              </w:rPr>
            </w:pPr>
          </w:p>
        </w:tc>
      </w:tr>
      <w:tr w:rsidR="00E160F1" w14:paraId="4A535A17"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DD23B2E"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1761" w:type="dxa"/>
            <w:tcBorders>
              <w:top w:val="single" w:sz="2" w:space="0" w:color="auto"/>
              <w:left w:val="single" w:sz="2" w:space="0" w:color="auto"/>
              <w:bottom w:val="single" w:sz="2" w:space="0" w:color="auto"/>
              <w:right w:val="single" w:sz="2" w:space="0" w:color="auto"/>
            </w:tcBorders>
            <w:vAlign w:val="center"/>
          </w:tcPr>
          <w:p w14:paraId="15354322"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375D26A6"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BA08A18"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8DE81C1"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B248414"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2EBF198"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0A037A5"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D83B691"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0FFBBCE"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DD4B396"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3FA74F4"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A65B166" w14:textId="77777777" w:rsidR="00E160F1" w:rsidRDefault="00E160F1" w:rsidP="00E160F1">
            <w:pPr>
              <w:spacing w:line="240" w:lineRule="exact"/>
              <w:jc w:val="right"/>
              <w:rPr>
                <w:rFonts w:ascii="宋体" w:eastAsia="宋体" w:hAnsi="宋体" w:cs="宋体"/>
                <w:sz w:val="18"/>
                <w:szCs w:val="18"/>
              </w:rPr>
            </w:pPr>
          </w:p>
        </w:tc>
      </w:tr>
      <w:tr w:rsidR="00E160F1" w14:paraId="2381738F"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AB3FB7E"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1761" w:type="dxa"/>
            <w:tcBorders>
              <w:top w:val="single" w:sz="2" w:space="0" w:color="auto"/>
              <w:left w:val="single" w:sz="2" w:space="0" w:color="auto"/>
              <w:bottom w:val="single" w:sz="2" w:space="0" w:color="auto"/>
              <w:right w:val="single" w:sz="2" w:space="0" w:color="auto"/>
            </w:tcBorders>
            <w:vAlign w:val="center"/>
          </w:tcPr>
          <w:p w14:paraId="65C41A7D"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2F392838"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EC8BB05"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5BB7E04"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4DE3911"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C40244F"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3BDAA2B"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E35E153"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41225B7"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73D9AFF"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1700759"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1D6AB97" w14:textId="77777777" w:rsidR="00E160F1" w:rsidRDefault="00E160F1" w:rsidP="00E160F1">
            <w:pPr>
              <w:spacing w:line="240" w:lineRule="exact"/>
              <w:jc w:val="right"/>
              <w:rPr>
                <w:rFonts w:ascii="宋体" w:eastAsia="宋体" w:hAnsi="宋体" w:cs="宋体"/>
                <w:sz w:val="18"/>
                <w:szCs w:val="18"/>
              </w:rPr>
            </w:pPr>
          </w:p>
        </w:tc>
      </w:tr>
      <w:tr w:rsidR="00E160F1" w14:paraId="7A10D147"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83AF52A"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1761" w:type="dxa"/>
            <w:tcBorders>
              <w:top w:val="single" w:sz="2" w:space="0" w:color="auto"/>
              <w:left w:val="single" w:sz="2" w:space="0" w:color="auto"/>
              <w:bottom w:val="single" w:sz="2" w:space="0" w:color="auto"/>
              <w:right w:val="single" w:sz="2" w:space="0" w:color="auto"/>
            </w:tcBorders>
            <w:vAlign w:val="center"/>
          </w:tcPr>
          <w:p w14:paraId="48DC3049"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42354D2A"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1DE2CA3"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3631DAB"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C75E24A"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177216D"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4A25B1"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194E200"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7AEE6A7"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BD3678A"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837EEEE"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4D5D31C" w14:textId="77777777" w:rsidR="00E160F1" w:rsidRDefault="00E160F1" w:rsidP="00E160F1">
            <w:pPr>
              <w:spacing w:line="240" w:lineRule="exact"/>
              <w:jc w:val="right"/>
              <w:rPr>
                <w:rFonts w:ascii="宋体" w:eastAsia="宋体" w:hAnsi="宋体" w:cs="宋体"/>
                <w:sz w:val="18"/>
                <w:szCs w:val="18"/>
              </w:rPr>
            </w:pPr>
          </w:p>
        </w:tc>
      </w:tr>
      <w:tr w:rsidR="00E160F1" w14:paraId="5424EC22"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2399783"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1761" w:type="dxa"/>
            <w:tcBorders>
              <w:top w:val="single" w:sz="2" w:space="0" w:color="auto"/>
              <w:left w:val="single" w:sz="2" w:space="0" w:color="auto"/>
              <w:bottom w:val="single" w:sz="2" w:space="0" w:color="auto"/>
              <w:right w:val="single" w:sz="2" w:space="0" w:color="auto"/>
            </w:tcBorders>
            <w:vAlign w:val="center"/>
          </w:tcPr>
          <w:p w14:paraId="26766D35" w14:textId="77777777" w:rsidR="00E160F1" w:rsidRDefault="00E160F1" w:rsidP="00E160F1">
            <w:pPr>
              <w:spacing w:line="240" w:lineRule="exact"/>
              <w:jc w:val="right"/>
              <w:rPr>
                <w:rFonts w:ascii="宋体" w:eastAsia="宋体" w:hAnsi="宋体" w:cs="宋体"/>
                <w:sz w:val="18"/>
                <w:szCs w:val="18"/>
              </w:rPr>
            </w:pPr>
          </w:p>
        </w:tc>
        <w:tc>
          <w:tcPr>
            <w:tcW w:w="932" w:type="dxa"/>
            <w:tcBorders>
              <w:top w:val="single" w:sz="2" w:space="0" w:color="auto"/>
              <w:left w:val="single" w:sz="2" w:space="0" w:color="auto"/>
              <w:bottom w:val="single" w:sz="2" w:space="0" w:color="auto"/>
              <w:right w:val="single" w:sz="2" w:space="0" w:color="auto"/>
            </w:tcBorders>
            <w:vAlign w:val="center"/>
          </w:tcPr>
          <w:p w14:paraId="28486465"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C403DDF"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7928348"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AC330F4"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D39EBA4"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211B4BE" w14:textId="77777777" w:rsidR="00E160F1" w:rsidRDefault="00E160F1" w:rsidP="00E160F1">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C4F9F68"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5A35671" w14:textId="77777777" w:rsidR="00E160F1" w:rsidRDefault="00E160F1" w:rsidP="00E160F1">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637E89F" w14:textId="77777777" w:rsidR="00E160F1" w:rsidRDefault="00E160F1" w:rsidP="00E160F1">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9E3DEC0"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5E52E0F" w14:textId="77777777" w:rsidR="00E160F1" w:rsidRDefault="00E160F1" w:rsidP="00E160F1">
            <w:pPr>
              <w:spacing w:line="240" w:lineRule="exact"/>
              <w:jc w:val="right"/>
              <w:rPr>
                <w:rFonts w:ascii="宋体" w:eastAsia="宋体" w:hAnsi="宋体" w:cs="宋体"/>
                <w:sz w:val="18"/>
                <w:szCs w:val="18"/>
              </w:rPr>
            </w:pPr>
          </w:p>
        </w:tc>
      </w:tr>
      <w:tr w:rsidR="00E160F1" w14:paraId="400C2CFC" w14:textId="77777777" w:rsidTr="00D77BE3">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783C9C4" w14:textId="77777777" w:rsidR="00E160F1" w:rsidRDefault="00E160F1" w:rsidP="00E160F1">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1761" w:type="dxa"/>
            <w:tcBorders>
              <w:top w:val="single" w:sz="2" w:space="0" w:color="auto"/>
              <w:left w:val="single" w:sz="2" w:space="0" w:color="auto"/>
              <w:bottom w:val="single" w:sz="2" w:space="0" w:color="auto"/>
              <w:right w:val="single" w:sz="2" w:space="0" w:color="auto"/>
            </w:tcBorders>
            <w:vAlign w:val="center"/>
          </w:tcPr>
          <w:p w14:paraId="05E02FE2" w14:textId="77777777" w:rsidR="00E160F1" w:rsidRDefault="00E160F1" w:rsidP="00E160F1">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932" w:type="dxa"/>
            <w:tcBorders>
              <w:top w:val="single" w:sz="2" w:space="0" w:color="auto"/>
              <w:left w:val="single" w:sz="2" w:space="0" w:color="auto"/>
              <w:bottom w:val="single" w:sz="2" w:space="0" w:color="auto"/>
              <w:right w:val="single" w:sz="2" w:space="0" w:color="auto"/>
            </w:tcBorders>
            <w:vAlign w:val="center"/>
          </w:tcPr>
          <w:p w14:paraId="0499B61D"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EC352E" w14:textId="77777777" w:rsidR="00E160F1" w:rsidRDefault="00E160F1" w:rsidP="00E160F1">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BC0D37E" w14:textId="77777777" w:rsidR="00E160F1" w:rsidRDefault="00E160F1" w:rsidP="00E160F1">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F7E61F1" w14:textId="77777777" w:rsidR="00E160F1" w:rsidRDefault="00E160F1" w:rsidP="00E160F1">
            <w:pPr>
              <w:spacing w:line="240" w:lineRule="exact"/>
              <w:jc w:val="right"/>
              <w:rPr>
                <w:rFonts w:ascii="宋体" w:eastAsia="宋体" w:hAnsi="宋体" w:cs="宋体"/>
                <w:sz w:val="18"/>
                <w:szCs w:val="18"/>
              </w:rPr>
            </w:pPr>
            <w:r>
              <w:rPr>
                <w:rFonts w:ascii="宋体" w:eastAsia="宋体" w:hAnsi="宋体" w:cs="宋体"/>
                <w:sz w:val="18"/>
                <w:szCs w:val="18"/>
              </w:rPr>
              <w:t>171,851,893.37</w:t>
            </w:r>
          </w:p>
        </w:tc>
        <w:tc>
          <w:tcPr>
            <w:tcW w:w="1417" w:type="dxa"/>
            <w:tcBorders>
              <w:top w:val="single" w:sz="2" w:space="0" w:color="auto"/>
              <w:left w:val="single" w:sz="2" w:space="0" w:color="auto"/>
              <w:bottom w:val="single" w:sz="2" w:space="0" w:color="auto"/>
              <w:right w:val="single" w:sz="2" w:space="0" w:color="auto"/>
            </w:tcBorders>
            <w:vAlign w:val="center"/>
          </w:tcPr>
          <w:p w14:paraId="7E8013DE" w14:textId="77777777" w:rsidR="00E160F1" w:rsidRDefault="00E160F1" w:rsidP="00E160F1">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2872A21" w14:textId="77777777" w:rsidR="00E160F1" w:rsidRDefault="00E160F1" w:rsidP="00E160F1">
            <w:pPr>
              <w:spacing w:line="240" w:lineRule="exact"/>
              <w:jc w:val="right"/>
              <w:rPr>
                <w:rFonts w:ascii="宋体" w:eastAsia="宋体" w:hAnsi="宋体" w:cs="宋体"/>
                <w:sz w:val="18"/>
                <w:szCs w:val="18"/>
              </w:rPr>
            </w:pPr>
            <w:r>
              <w:rPr>
                <w:rFonts w:ascii="宋体" w:eastAsia="宋体" w:hAnsi="宋体" w:cs="宋体"/>
                <w:sz w:val="18"/>
                <w:szCs w:val="18"/>
              </w:rPr>
              <w:t>-645,672.80</w:t>
            </w:r>
          </w:p>
        </w:tc>
        <w:tc>
          <w:tcPr>
            <w:tcW w:w="709" w:type="dxa"/>
            <w:tcBorders>
              <w:top w:val="single" w:sz="2" w:space="0" w:color="auto"/>
              <w:left w:val="single" w:sz="2" w:space="0" w:color="auto"/>
              <w:bottom w:val="single" w:sz="2" w:space="0" w:color="auto"/>
              <w:right w:val="single" w:sz="2" w:space="0" w:color="auto"/>
            </w:tcBorders>
            <w:vAlign w:val="center"/>
          </w:tcPr>
          <w:p w14:paraId="6667FED7" w14:textId="77777777" w:rsidR="00E160F1" w:rsidRDefault="00E160F1" w:rsidP="00E160F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EA8698E" w14:textId="77777777" w:rsidR="00E160F1" w:rsidRDefault="00E160F1" w:rsidP="00E160F1">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1418" w:type="dxa"/>
            <w:tcBorders>
              <w:top w:val="single" w:sz="2" w:space="0" w:color="auto"/>
              <w:left w:val="single" w:sz="2" w:space="0" w:color="auto"/>
              <w:bottom w:val="single" w:sz="2" w:space="0" w:color="auto"/>
              <w:right w:val="single" w:sz="2" w:space="0" w:color="auto"/>
            </w:tcBorders>
            <w:vAlign w:val="center"/>
          </w:tcPr>
          <w:p w14:paraId="5DE63231" w14:textId="66529303" w:rsidR="00E160F1" w:rsidRDefault="00E160F1" w:rsidP="00E160F1">
            <w:pPr>
              <w:spacing w:line="240" w:lineRule="exact"/>
              <w:jc w:val="right"/>
              <w:rPr>
                <w:rFonts w:ascii="宋体" w:eastAsia="宋体" w:hAnsi="宋体" w:cs="宋体"/>
                <w:sz w:val="18"/>
                <w:szCs w:val="18"/>
              </w:rPr>
            </w:pPr>
            <w:r>
              <w:rPr>
                <w:rFonts w:ascii="宋体" w:eastAsia="宋体" w:hAnsi="宋体" w:cs="宋体"/>
                <w:sz w:val="18"/>
                <w:szCs w:val="18"/>
              </w:rPr>
              <w:t>96,448,869.27</w:t>
            </w:r>
          </w:p>
        </w:tc>
        <w:tc>
          <w:tcPr>
            <w:tcW w:w="567" w:type="dxa"/>
            <w:tcBorders>
              <w:top w:val="single" w:sz="2" w:space="0" w:color="auto"/>
              <w:left w:val="single" w:sz="2" w:space="0" w:color="auto"/>
              <w:bottom w:val="single" w:sz="2" w:space="0" w:color="auto"/>
              <w:right w:val="single" w:sz="2" w:space="0" w:color="auto"/>
            </w:tcBorders>
            <w:vAlign w:val="center"/>
          </w:tcPr>
          <w:p w14:paraId="63207830" w14:textId="77777777" w:rsidR="00E160F1" w:rsidRDefault="00E160F1" w:rsidP="00E160F1">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FAFA2F9" w14:textId="03903D69" w:rsidR="00E160F1" w:rsidRDefault="00E160F1" w:rsidP="00E160F1">
            <w:pPr>
              <w:spacing w:line="240" w:lineRule="exact"/>
              <w:jc w:val="right"/>
              <w:rPr>
                <w:rFonts w:ascii="宋体" w:eastAsia="宋体" w:hAnsi="宋体" w:cs="宋体"/>
                <w:sz w:val="18"/>
                <w:szCs w:val="18"/>
              </w:rPr>
            </w:pPr>
            <w:r>
              <w:rPr>
                <w:rFonts w:ascii="宋体" w:eastAsia="宋体" w:hAnsi="宋体" w:cs="宋体"/>
                <w:sz w:val="18"/>
                <w:szCs w:val="18"/>
              </w:rPr>
              <w:t>480,445,510.30</w:t>
            </w:r>
          </w:p>
        </w:tc>
      </w:tr>
    </w:tbl>
    <w:p w14:paraId="21245AD6" w14:textId="77777777" w:rsidR="00D77BE3" w:rsidRDefault="00D77BE3">
      <w:pPr>
        <w:pStyle w:val="2"/>
        <w:spacing w:before="300" w:after="300" w:line="320" w:lineRule="exact"/>
        <w:rPr>
          <w:rFonts w:ascii="宋体" w:eastAsia="宋体" w:hAnsi="宋体" w:cs="宋体"/>
          <w:b/>
          <w:bCs/>
          <w:sz w:val="24"/>
          <w:szCs w:val="24"/>
        </w:rPr>
        <w:sectPr w:rsidR="00D77BE3" w:rsidSect="0028622A">
          <w:pgSz w:w="16840" w:h="11905" w:orient="landscape"/>
          <w:pgMar w:top="1134" w:right="1440" w:bottom="1134" w:left="1440" w:header="851" w:footer="992" w:gutter="0"/>
          <w:cols w:space="720"/>
          <w:docGrid w:type="lines" w:linePitch="312"/>
        </w:sectPr>
      </w:pPr>
      <w:bookmarkStart w:id="100" w:name="_Toc988989"/>
    </w:p>
    <w:p w14:paraId="2E268335" w14:textId="77777777" w:rsidR="0069637B" w:rsidRDefault="00750F9E">
      <w:pPr>
        <w:pStyle w:val="2"/>
        <w:spacing w:before="300" w:after="300" w:line="320" w:lineRule="exact"/>
        <w:rPr>
          <w:rFonts w:ascii="宋体" w:eastAsia="宋体" w:hAnsi="宋体" w:cs="宋体"/>
          <w:b/>
          <w:bCs/>
          <w:sz w:val="24"/>
          <w:szCs w:val="24"/>
        </w:rPr>
      </w:pPr>
      <w:r>
        <w:rPr>
          <w:rFonts w:ascii="宋体" w:eastAsia="宋体" w:hAnsi="宋体" w:cs="宋体"/>
          <w:b/>
          <w:bCs/>
          <w:sz w:val="24"/>
          <w:szCs w:val="24"/>
        </w:rPr>
        <w:lastRenderedPageBreak/>
        <w:t>三、公司基本情况</w:t>
      </w:r>
      <w:bookmarkEnd w:id="100"/>
    </w:p>
    <w:p w14:paraId="168462EC" w14:textId="77777777" w:rsidR="00627815" w:rsidRDefault="00750F9E">
      <w:pPr>
        <w:pStyle w:val="a3"/>
        <w:spacing w:before="0" w:beforeAutospacing="0" w:after="0" w:afterAutospacing="0" w:line="276" w:lineRule="auto"/>
        <w:ind w:firstLine="420"/>
        <w:jc w:val="both"/>
        <w:divId w:val="623082392"/>
        <w:rPr>
          <w:rFonts w:ascii="Times New Roman" w:hAnsi="Times New Roman" w:cs="Times New Roman"/>
          <w:sz w:val="18"/>
          <w:szCs w:val="18"/>
        </w:rPr>
      </w:pPr>
      <w:r>
        <w:rPr>
          <w:rFonts w:cs="Times New Roman" w:hint="eastAsia"/>
          <w:sz w:val="18"/>
          <w:szCs w:val="18"/>
        </w:rPr>
        <w:t>公司名称：厦门万里石股份有限公司</w:t>
      </w:r>
    </w:p>
    <w:p w14:paraId="6FD3A2F7" w14:textId="77777777" w:rsidR="00627815" w:rsidRDefault="00750F9E">
      <w:pPr>
        <w:pStyle w:val="a3"/>
        <w:spacing w:before="0" w:beforeAutospacing="0" w:after="0" w:afterAutospacing="0" w:line="276" w:lineRule="auto"/>
        <w:ind w:firstLine="420"/>
        <w:jc w:val="both"/>
        <w:divId w:val="623082392"/>
        <w:rPr>
          <w:rFonts w:ascii="Times New Roman" w:hAnsi="Times New Roman" w:cs="Times New Roman"/>
          <w:sz w:val="18"/>
          <w:szCs w:val="18"/>
        </w:rPr>
      </w:pPr>
      <w:r>
        <w:rPr>
          <w:rFonts w:cs="Times New Roman" w:hint="eastAsia"/>
          <w:sz w:val="18"/>
          <w:szCs w:val="18"/>
        </w:rPr>
        <w:t>注册地址：厦门市思明区湖滨北路</w:t>
      </w:r>
      <w:r>
        <w:rPr>
          <w:rFonts w:ascii="Times New Roman" w:hAnsi="Times New Roman" w:cs="Times New Roman"/>
          <w:sz w:val="18"/>
          <w:szCs w:val="18"/>
        </w:rPr>
        <w:t>201</w:t>
      </w:r>
      <w:r>
        <w:rPr>
          <w:rFonts w:cs="Times New Roman" w:hint="eastAsia"/>
          <w:sz w:val="18"/>
          <w:szCs w:val="18"/>
        </w:rPr>
        <w:t>号宏业大厦</w:t>
      </w:r>
      <w:r>
        <w:rPr>
          <w:rFonts w:ascii="Times New Roman" w:hAnsi="Times New Roman" w:cs="Times New Roman"/>
          <w:sz w:val="18"/>
          <w:szCs w:val="18"/>
        </w:rPr>
        <w:t>8</w:t>
      </w:r>
      <w:r>
        <w:rPr>
          <w:rFonts w:cs="Times New Roman" w:hint="eastAsia"/>
          <w:sz w:val="18"/>
          <w:szCs w:val="18"/>
        </w:rPr>
        <w:t>楼</w:t>
      </w:r>
    </w:p>
    <w:p w14:paraId="251FD684" w14:textId="77777777" w:rsidR="00627815" w:rsidRDefault="00750F9E">
      <w:pPr>
        <w:pStyle w:val="a3"/>
        <w:spacing w:before="0" w:beforeAutospacing="0" w:after="0" w:afterAutospacing="0" w:line="276" w:lineRule="auto"/>
        <w:ind w:firstLine="420"/>
        <w:jc w:val="both"/>
        <w:divId w:val="623082392"/>
        <w:rPr>
          <w:rFonts w:ascii="Times New Roman" w:hAnsi="Times New Roman" w:cs="Times New Roman"/>
          <w:sz w:val="18"/>
          <w:szCs w:val="18"/>
        </w:rPr>
      </w:pPr>
      <w:r>
        <w:rPr>
          <w:rFonts w:cs="Times New Roman" w:hint="eastAsia"/>
          <w:sz w:val="18"/>
          <w:szCs w:val="18"/>
        </w:rPr>
        <w:t>注册资本：人民币</w:t>
      </w:r>
      <w:r>
        <w:rPr>
          <w:rFonts w:ascii="Times New Roman" w:hAnsi="Times New Roman" w:cs="Times New Roman"/>
          <w:sz w:val="18"/>
          <w:szCs w:val="18"/>
        </w:rPr>
        <w:t>20,000</w:t>
      </w:r>
      <w:r>
        <w:rPr>
          <w:rFonts w:cs="Times New Roman" w:hint="eastAsia"/>
          <w:sz w:val="18"/>
          <w:szCs w:val="18"/>
        </w:rPr>
        <w:t>万元</w:t>
      </w:r>
    </w:p>
    <w:p w14:paraId="5175584C" w14:textId="77777777" w:rsidR="00627815" w:rsidRDefault="00750F9E">
      <w:pPr>
        <w:pStyle w:val="a3"/>
        <w:spacing w:before="0" w:beforeAutospacing="0" w:after="0" w:afterAutospacing="0" w:line="276" w:lineRule="auto"/>
        <w:ind w:firstLine="420"/>
        <w:jc w:val="both"/>
        <w:divId w:val="623082392"/>
        <w:rPr>
          <w:rFonts w:ascii="Times New Roman" w:hAnsi="Times New Roman" w:cs="Times New Roman"/>
          <w:sz w:val="18"/>
          <w:szCs w:val="18"/>
        </w:rPr>
      </w:pPr>
      <w:r>
        <w:rPr>
          <w:rFonts w:cs="Times New Roman" w:hint="eastAsia"/>
          <w:sz w:val="18"/>
          <w:szCs w:val="18"/>
        </w:rPr>
        <w:t>统一社会信用代码：</w:t>
      </w:r>
      <w:r>
        <w:rPr>
          <w:rFonts w:ascii="Times New Roman" w:hAnsi="Times New Roman" w:cs="Times New Roman"/>
          <w:sz w:val="18"/>
          <w:szCs w:val="18"/>
        </w:rPr>
        <w:t>91350200260120674H</w:t>
      </w:r>
    </w:p>
    <w:p w14:paraId="1DC94D5A" w14:textId="77777777" w:rsidR="00627815" w:rsidRDefault="00750F9E">
      <w:pPr>
        <w:pStyle w:val="a3"/>
        <w:spacing w:before="0" w:beforeAutospacing="0" w:after="0" w:afterAutospacing="0" w:line="276" w:lineRule="auto"/>
        <w:ind w:firstLine="420"/>
        <w:jc w:val="both"/>
        <w:divId w:val="623082392"/>
        <w:rPr>
          <w:rFonts w:ascii="Times New Roman" w:hAnsi="Times New Roman" w:cs="Times New Roman"/>
          <w:sz w:val="18"/>
          <w:szCs w:val="18"/>
        </w:rPr>
      </w:pPr>
      <w:r>
        <w:rPr>
          <w:rFonts w:cs="Times New Roman" w:hint="eastAsia"/>
          <w:sz w:val="18"/>
          <w:szCs w:val="18"/>
        </w:rPr>
        <w:t>法定代表人：</w:t>
      </w:r>
      <w:proofErr w:type="gramStart"/>
      <w:r>
        <w:rPr>
          <w:rFonts w:cs="Times New Roman" w:hint="eastAsia"/>
          <w:sz w:val="18"/>
          <w:szCs w:val="18"/>
        </w:rPr>
        <w:t>胡精</w:t>
      </w:r>
      <w:proofErr w:type="gramEnd"/>
      <w:r>
        <w:rPr>
          <w:rFonts w:cs="Times New Roman" w:hint="eastAsia"/>
          <w:sz w:val="18"/>
          <w:szCs w:val="18"/>
        </w:rPr>
        <w:t>沛</w:t>
      </w:r>
    </w:p>
    <w:p w14:paraId="4EA94532" w14:textId="77777777" w:rsidR="00627815" w:rsidRDefault="00750F9E">
      <w:pPr>
        <w:pStyle w:val="a3"/>
        <w:spacing w:before="0" w:beforeAutospacing="0" w:after="0" w:afterAutospacing="0" w:line="276" w:lineRule="auto"/>
        <w:ind w:firstLine="420"/>
        <w:divId w:val="623082392"/>
        <w:rPr>
          <w:rFonts w:ascii="Times New Roman" w:hAnsi="Times New Roman" w:cs="Times New Roman"/>
          <w:sz w:val="18"/>
          <w:szCs w:val="18"/>
        </w:rPr>
      </w:pPr>
      <w:r>
        <w:rPr>
          <w:rFonts w:cs="Times New Roman" w:hint="eastAsia"/>
          <w:sz w:val="18"/>
          <w:szCs w:val="18"/>
        </w:rPr>
        <w:t>企业类型：股份有限公司（深交所）</w:t>
      </w:r>
    </w:p>
    <w:p w14:paraId="4ED05E4A" w14:textId="77777777" w:rsidR="00627815" w:rsidRDefault="00750F9E">
      <w:pPr>
        <w:pStyle w:val="a3"/>
        <w:spacing w:before="0" w:beforeAutospacing="0" w:after="0" w:afterAutospacing="0"/>
        <w:ind w:firstLine="420"/>
        <w:jc w:val="both"/>
        <w:divId w:val="374160815"/>
        <w:rPr>
          <w:rFonts w:ascii="Times New Roman" w:hAnsi="Times New Roman" w:cs="Times New Roman"/>
          <w:sz w:val="18"/>
          <w:szCs w:val="18"/>
        </w:rPr>
      </w:pPr>
      <w:r>
        <w:rPr>
          <w:rFonts w:cs="Times New Roman" w:hint="eastAsia"/>
          <w:sz w:val="18"/>
          <w:szCs w:val="18"/>
        </w:rPr>
        <w:t>厦门万里石股份有限公司（以下简称</w:t>
      </w:r>
      <w:r>
        <w:rPr>
          <w:rFonts w:ascii="Times New Roman" w:hAnsi="Times New Roman" w:cs="Times New Roman"/>
          <w:sz w:val="18"/>
          <w:szCs w:val="18"/>
        </w:rPr>
        <w:t>“</w:t>
      </w:r>
      <w:r>
        <w:rPr>
          <w:rFonts w:cs="Times New Roman" w:hint="eastAsia"/>
          <w:sz w:val="18"/>
          <w:szCs w:val="18"/>
        </w:rPr>
        <w:t>本公司</w:t>
      </w:r>
      <w:r>
        <w:rPr>
          <w:rFonts w:ascii="Times New Roman" w:hAnsi="Times New Roman" w:cs="Times New Roman"/>
          <w:sz w:val="18"/>
          <w:szCs w:val="18"/>
        </w:rPr>
        <w:t>”</w:t>
      </w:r>
      <w:r>
        <w:rPr>
          <w:rFonts w:cs="Times New Roman" w:hint="eastAsia"/>
          <w:sz w:val="18"/>
          <w:szCs w:val="18"/>
        </w:rPr>
        <w:t>或</w:t>
      </w:r>
      <w:r>
        <w:rPr>
          <w:rFonts w:ascii="Times New Roman" w:hAnsi="Times New Roman" w:cs="Times New Roman"/>
          <w:sz w:val="18"/>
          <w:szCs w:val="18"/>
        </w:rPr>
        <w:t>“</w:t>
      </w:r>
      <w:r>
        <w:rPr>
          <w:rFonts w:cs="Times New Roman" w:hint="eastAsia"/>
          <w:sz w:val="18"/>
          <w:szCs w:val="18"/>
        </w:rPr>
        <w:t>公司</w:t>
      </w:r>
      <w:r>
        <w:rPr>
          <w:rFonts w:ascii="Times New Roman" w:hAnsi="Times New Roman" w:cs="Times New Roman"/>
          <w:sz w:val="18"/>
          <w:szCs w:val="18"/>
        </w:rPr>
        <w:t>”</w:t>
      </w:r>
      <w:r>
        <w:rPr>
          <w:rFonts w:cs="Times New Roman" w:hint="eastAsia"/>
          <w:sz w:val="18"/>
          <w:szCs w:val="18"/>
        </w:rPr>
        <w:t>）于</w:t>
      </w:r>
      <w:r>
        <w:rPr>
          <w:rFonts w:ascii="Times New Roman" w:hAnsi="Times New Roman" w:cs="Times New Roman"/>
          <w:sz w:val="18"/>
          <w:szCs w:val="18"/>
        </w:rPr>
        <w:t>1996</w:t>
      </w:r>
      <w:r>
        <w:rPr>
          <w:rFonts w:cs="Times New Roman" w:hint="eastAsia"/>
          <w:sz w:val="18"/>
          <w:szCs w:val="18"/>
        </w:rPr>
        <w:t>年</w:t>
      </w:r>
      <w:r>
        <w:rPr>
          <w:rFonts w:ascii="Times New Roman" w:hAnsi="Times New Roman" w:cs="Times New Roman"/>
          <w:sz w:val="18"/>
          <w:szCs w:val="18"/>
        </w:rPr>
        <w:t>12</w:t>
      </w:r>
      <w:r>
        <w:rPr>
          <w:rFonts w:cs="Times New Roman" w:hint="eastAsia"/>
          <w:sz w:val="18"/>
          <w:szCs w:val="18"/>
        </w:rPr>
        <w:t>月在厦门注册成立，公司于</w:t>
      </w:r>
      <w:r>
        <w:rPr>
          <w:rFonts w:ascii="Times New Roman" w:hAnsi="Times New Roman" w:cs="Times New Roman"/>
          <w:sz w:val="18"/>
          <w:szCs w:val="18"/>
        </w:rPr>
        <w:t>2015</w:t>
      </w:r>
      <w:r>
        <w:rPr>
          <w:rFonts w:cs="Times New Roman" w:hint="eastAsia"/>
          <w:sz w:val="18"/>
          <w:szCs w:val="18"/>
        </w:rPr>
        <w:t>年</w:t>
      </w:r>
      <w:r>
        <w:rPr>
          <w:rFonts w:ascii="Times New Roman" w:hAnsi="Times New Roman" w:cs="Times New Roman"/>
          <w:sz w:val="18"/>
          <w:szCs w:val="18"/>
        </w:rPr>
        <w:t>12</w:t>
      </w:r>
      <w:r>
        <w:rPr>
          <w:rFonts w:cs="Times New Roman" w:hint="eastAsia"/>
          <w:sz w:val="18"/>
          <w:szCs w:val="18"/>
        </w:rPr>
        <w:t>月</w:t>
      </w:r>
      <w:r>
        <w:rPr>
          <w:rFonts w:ascii="Times New Roman" w:hAnsi="Times New Roman" w:cs="Times New Roman"/>
          <w:sz w:val="18"/>
          <w:szCs w:val="18"/>
        </w:rPr>
        <w:t>23</w:t>
      </w:r>
      <w:r>
        <w:rPr>
          <w:rFonts w:cs="Times New Roman" w:hint="eastAsia"/>
          <w:sz w:val="18"/>
          <w:szCs w:val="18"/>
        </w:rPr>
        <w:t>日在深圳证券交易所上市，现持有统一社会信用代码为</w:t>
      </w:r>
      <w:r>
        <w:rPr>
          <w:rFonts w:ascii="Times New Roman" w:hAnsi="Times New Roman" w:cs="Times New Roman"/>
          <w:sz w:val="18"/>
          <w:szCs w:val="18"/>
        </w:rPr>
        <w:t>91350200260120674H</w:t>
      </w:r>
      <w:r>
        <w:rPr>
          <w:rFonts w:cs="Times New Roman" w:hint="eastAsia"/>
          <w:sz w:val="18"/>
          <w:szCs w:val="18"/>
        </w:rPr>
        <w:t>的营业执照。</w:t>
      </w:r>
    </w:p>
    <w:p w14:paraId="2ABE0F88" w14:textId="77777777" w:rsidR="00627815" w:rsidRDefault="00750F9E">
      <w:pPr>
        <w:pStyle w:val="a3"/>
        <w:spacing w:before="0" w:beforeAutospacing="0" w:after="0" w:afterAutospacing="0"/>
        <w:ind w:firstLine="420"/>
        <w:jc w:val="both"/>
        <w:divId w:val="374160815"/>
        <w:rPr>
          <w:rFonts w:ascii="Times New Roman" w:hAnsi="Times New Roman" w:cs="Times New Roman"/>
          <w:sz w:val="18"/>
          <w:szCs w:val="18"/>
        </w:rPr>
      </w:pPr>
      <w:r>
        <w:rPr>
          <w:rFonts w:cs="Times New Roman" w:hint="eastAsia"/>
          <w:sz w:val="18"/>
          <w:szCs w:val="18"/>
        </w:rPr>
        <w:t>经过历年的派送红股、配售新股、转增股本及增发新股，截止</w:t>
      </w:r>
      <w:r>
        <w:rPr>
          <w:rFonts w:ascii="Times New Roman" w:hAnsi="Times New Roman" w:cs="Times New Roman"/>
          <w:sz w:val="18"/>
          <w:szCs w:val="18"/>
        </w:rPr>
        <w:t>2022</w:t>
      </w:r>
      <w:r>
        <w:rPr>
          <w:rFonts w:cs="Times New Roman" w:hint="eastAsia"/>
          <w:sz w:val="18"/>
          <w:szCs w:val="18"/>
        </w:rPr>
        <w:t>年</w:t>
      </w:r>
      <w:r>
        <w:rPr>
          <w:rFonts w:ascii="Times New Roman" w:hAnsi="Times New Roman" w:cs="Times New Roman"/>
          <w:sz w:val="18"/>
          <w:szCs w:val="18"/>
        </w:rPr>
        <w:t>6</w:t>
      </w:r>
      <w:r>
        <w:rPr>
          <w:rFonts w:cs="Times New Roman" w:hint="eastAsia"/>
          <w:sz w:val="18"/>
          <w:szCs w:val="18"/>
        </w:rPr>
        <w:t>月</w:t>
      </w:r>
      <w:r>
        <w:rPr>
          <w:rFonts w:ascii="Times New Roman" w:hAnsi="Times New Roman" w:cs="Times New Roman"/>
          <w:sz w:val="18"/>
          <w:szCs w:val="18"/>
        </w:rPr>
        <w:t>30</w:t>
      </w:r>
      <w:r>
        <w:rPr>
          <w:rFonts w:cs="Times New Roman" w:hint="eastAsia"/>
          <w:sz w:val="18"/>
          <w:szCs w:val="18"/>
        </w:rPr>
        <w:t>日，本公司累计发行股本总数</w:t>
      </w:r>
      <w:r>
        <w:rPr>
          <w:rFonts w:ascii="Times New Roman" w:hAnsi="Times New Roman" w:cs="Times New Roman"/>
          <w:sz w:val="18"/>
          <w:szCs w:val="18"/>
        </w:rPr>
        <w:t>20000</w:t>
      </w:r>
      <w:r>
        <w:rPr>
          <w:rFonts w:cs="Times New Roman" w:hint="eastAsia"/>
          <w:sz w:val="18"/>
          <w:szCs w:val="18"/>
        </w:rPr>
        <w:t>万股，注册资本为</w:t>
      </w:r>
      <w:r>
        <w:rPr>
          <w:rFonts w:ascii="Times New Roman" w:hAnsi="Times New Roman" w:cs="Times New Roman"/>
          <w:sz w:val="18"/>
          <w:szCs w:val="18"/>
        </w:rPr>
        <w:t>20000</w:t>
      </w:r>
      <w:r>
        <w:rPr>
          <w:rFonts w:cs="Times New Roman" w:hint="eastAsia"/>
          <w:sz w:val="18"/>
          <w:szCs w:val="18"/>
        </w:rPr>
        <w:t>万元。</w:t>
      </w:r>
    </w:p>
    <w:p w14:paraId="5866954B" w14:textId="77777777" w:rsidR="00627815" w:rsidRDefault="00750F9E">
      <w:pPr>
        <w:pStyle w:val="a3"/>
        <w:spacing w:before="0" w:beforeAutospacing="0" w:after="0" w:afterAutospacing="0" w:line="276" w:lineRule="auto"/>
        <w:ind w:firstLine="420"/>
        <w:jc w:val="both"/>
        <w:divId w:val="374160815"/>
        <w:rPr>
          <w:rFonts w:ascii="Times New Roman" w:hAnsi="Times New Roman" w:cs="Times New Roman"/>
          <w:sz w:val="18"/>
          <w:szCs w:val="18"/>
        </w:rPr>
      </w:pPr>
      <w:r>
        <w:rPr>
          <w:rFonts w:cs="Times New Roman" w:hint="eastAsia"/>
          <w:sz w:val="18"/>
          <w:szCs w:val="18"/>
        </w:rPr>
        <w:t>现总部位于福建省厦门市思明区湖滨北路</w:t>
      </w:r>
      <w:r>
        <w:rPr>
          <w:rFonts w:ascii="Times New Roman" w:hAnsi="Times New Roman" w:cs="Times New Roman"/>
          <w:sz w:val="18"/>
          <w:szCs w:val="18"/>
        </w:rPr>
        <w:t>201</w:t>
      </w:r>
      <w:r>
        <w:rPr>
          <w:rFonts w:cs="Times New Roman" w:hint="eastAsia"/>
          <w:sz w:val="18"/>
          <w:szCs w:val="18"/>
        </w:rPr>
        <w:t>号宏业大厦</w:t>
      </w:r>
      <w:r>
        <w:rPr>
          <w:rFonts w:ascii="Times New Roman" w:hAnsi="Times New Roman" w:cs="Times New Roman"/>
          <w:sz w:val="18"/>
          <w:szCs w:val="18"/>
        </w:rPr>
        <w:t>8</w:t>
      </w:r>
      <w:r>
        <w:rPr>
          <w:rFonts w:cs="Times New Roman" w:hint="eastAsia"/>
          <w:sz w:val="18"/>
          <w:szCs w:val="18"/>
        </w:rPr>
        <w:t>楼</w:t>
      </w:r>
      <w:r>
        <w:rPr>
          <w:rFonts w:ascii="Times New Roman" w:hAnsi="Times New Roman" w:cs="Times New Roman"/>
          <w:sz w:val="18"/>
          <w:szCs w:val="18"/>
        </w:rPr>
        <w:t xml:space="preserve"> </w:t>
      </w:r>
      <w:r>
        <w:rPr>
          <w:rFonts w:ascii="Times New Roman" w:hAnsi="Times New Roman" w:cs="Times New Roman"/>
          <w:sz w:val="18"/>
          <w:szCs w:val="18"/>
        </w:rPr>
        <w:t>。</w:t>
      </w:r>
    </w:p>
    <w:p w14:paraId="727A439F" w14:textId="77777777" w:rsidR="0069637B" w:rsidRDefault="00750F9E">
      <w:pPr>
        <w:pStyle w:val="2"/>
        <w:spacing w:before="300" w:after="300" w:line="320" w:lineRule="exact"/>
        <w:rPr>
          <w:rFonts w:ascii="宋体" w:eastAsia="宋体" w:hAnsi="宋体" w:cs="宋体"/>
          <w:b/>
          <w:bCs/>
          <w:sz w:val="24"/>
          <w:szCs w:val="24"/>
        </w:rPr>
      </w:pPr>
      <w:bookmarkStart w:id="101" w:name="_Toc988990"/>
      <w:r>
        <w:rPr>
          <w:rFonts w:ascii="宋体" w:eastAsia="宋体" w:hAnsi="宋体" w:cs="宋体"/>
          <w:b/>
          <w:bCs/>
          <w:sz w:val="24"/>
          <w:szCs w:val="24"/>
        </w:rPr>
        <w:t>四、财务报表的编制基础</w:t>
      </w:r>
      <w:bookmarkEnd w:id="101"/>
    </w:p>
    <w:p w14:paraId="578121BF" w14:textId="77777777" w:rsidR="0069637B" w:rsidRDefault="00750F9E">
      <w:pPr>
        <w:pStyle w:val="3"/>
        <w:spacing w:line="280" w:lineRule="exact"/>
        <w:jc w:val="left"/>
        <w:rPr>
          <w:rFonts w:ascii="宋体" w:hAnsi="宋体" w:cs="宋体"/>
          <w:b/>
          <w:bCs/>
        </w:rPr>
      </w:pPr>
      <w:bookmarkStart w:id="102" w:name="_Toc988991"/>
      <w:r>
        <w:rPr>
          <w:rFonts w:ascii="宋体" w:hAnsi="宋体" w:cs="宋体"/>
          <w:b/>
          <w:bCs/>
        </w:rPr>
        <w:t>1、编制基础</w:t>
      </w:r>
      <w:bookmarkEnd w:id="102"/>
    </w:p>
    <w:p w14:paraId="0FF88750" w14:textId="77777777" w:rsidR="00627815" w:rsidRDefault="00750F9E">
      <w:pPr>
        <w:pStyle w:val="a3"/>
        <w:spacing w:before="0" w:beforeAutospacing="0" w:after="0" w:afterAutospacing="0" w:line="276" w:lineRule="auto"/>
        <w:ind w:firstLine="420"/>
        <w:jc w:val="both"/>
        <w:divId w:val="93015433"/>
        <w:rPr>
          <w:rFonts w:ascii="Times New Roman" w:hAnsi="Times New Roman" w:cs="Times New Roman"/>
          <w:sz w:val="18"/>
          <w:szCs w:val="18"/>
        </w:rPr>
      </w:pPr>
      <w:r>
        <w:rPr>
          <w:rFonts w:cs="Times New Roman" w:hint="eastAsia"/>
          <w:sz w:val="21"/>
          <w:szCs w:val="21"/>
        </w:rPr>
        <w:t>本公司根据实际发生的交易和事项，按照财政部颁布的《企业会计准则</w:t>
      </w:r>
      <w:r>
        <w:rPr>
          <w:rFonts w:ascii="Times New Roman" w:hAnsi="Times New Roman" w:cs="Times New Roman"/>
          <w:sz w:val="21"/>
          <w:szCs w:val="21"/>
        </w:rPr>
        <w:t>——</w:t>
      </w:r>
      <w:r>
        <w:rPr>
          <w:rFonts w:cs="Times New Roman" w:hint="eastAsia"/>
          <w:sz w:val="21"/>
          <w:szCs w:val="21"/>
        </w:rPr>
        <w:t>基本准则》和具体企业会计准则、企业会计准则应用指南、企业会计准则解释及其他相关规定（以下合称</w:t>
      </w:r>
      <w:r>
        <w:rPr>
          <w:rFonts w:ascii="Times New Roman" w:hAnsi="Times New Roman" w:cs="Times New Roman"/>
          <w:sz w:val="21"/>
          <w:szCs w:val="21"/>
        </w:rPr>
        <w:t>“</w:t>
      </w:r>
      <w:r>
        <w:rPr>
          <w:rFonts w:cs="Times New Roman" w:hint="eastAsia"/>
          <w:sz w:val="21"/>
          <w:szCs w:val="21"/>
        </w:rPr>
        <w:t>企业会计准则</w:t>
      </w:r>
      <w:r>
        <w:rPr>
          <w:rFonts w:ascii="Times New Roman" w:hAnsi="Times New Roman" w:cs="Times New Roman"/>
          <w:sz w:val="21"/>
          <w:szCs w:val="21"/>
        </w:rPr>
        <w:t>”</w:t>
      </w:r>
      <w:r>
        <w:rPr>
          <w:rFonts w:cs="Times New Roman" w:hint="eastAsia"/>
          <w:sz w:val="21"/>
          <w:szCs w:val="21"/>
        </w:rPr>
        <w:t>）进行确认和计量，在此基础上，结合中国证券监督管理委员会《公开发行证券的公司信息披露编报规则第</w:t>
      </w:r>
      <w:r>
        <w:rPr>
          <w:rFonts w:ascii="Times New Roman" w:hAnsi="Times New Roman" w:cs="Times New Roman"/>
          <w:sz w:val="21"/>
          <w:szCs w:val="21"/>
        </w:rPr>
        <w:t>15</w:t>
      </w:r>
      <w:r>
        <w:rPr>
          <w:rFonts w:cs="Times New Roman" w:hint="eastAsia"/>
          <w:sz w:val="21"/>
          <w:szCs w:val="21"/>
        </w:rPr>
        <w:t>号</w:t>
      </w:r>
      <w:r>
        <w:rPr>
          <w:rFonts w:ascii="Times New Roman" w:hAnsi="Times New Roman" w:cs="Times New Roman"/>
          <w:sz w:val="21"/>
          <w:szCs w:val="21"/>
        </w:rPr>
        <w:t>——</w:t>
      </w:r>
      <w:r>
        <w:rPr>
          <w:rFonts w:cs="Times New Roman" w:hint="eastAsia"/>
          <w:sz w:val="21"/>
          <w:szCs w:val="21"/>
        </w:rPr>
        <w:t>财务报告的一般规定》（</w:t>
      </w:r>
      <w:r>
        <w:rPr>
          <w:rFonts w:ascii="Times New Roman" w:hAnsi="Times New Roman" w:cs="Times New Roman"/>
          <w:sz w:val="21"/>
          <w:szCs w:val="21"/>
        </w:rPr>
        <w:t>2014</w:t>
      </w:r>
      <w:r>
        <w:rPr>
          <w:rFonts w:cs="Times New Roman" w:hint="eastAsia"/>
          <w:sz w:val="21"/>
          <w:szCs w:val="21"/>
        </w:rPr>
        <w:t>年修订）的规定，编制财务报表。</w:t>
      </w:r>
    </w:p>
    <w:p w14:paraId="4C6BC341" w14:textId="77777777" w:rsidR="0069637B" w:rsidRDefault="00750F9E">
      <w:pPr>
        <w:pStyle w:val="3"/>
        <w:spacing w:line="280" w:lineRule="exact"/>
        <w:jc w:val="left"/>
        <w:rPr>
          <w:rFonts w:ascii="宋体" w:hAnsi="宋体" w:cs="宋体"/>
          <w:b/>
          <w:bCs/>
        </w:rPr>
      </w:pPr>
      <w:bookmarkStart w:id="103" w:name="_Toc988992"/>
      <w:r>
        <w:rPr>
          <w:rFonts w:ascii="宋体" w:hAnsi="宋体" w:cs="宋体"/>
          <w:b/>
          <w:bCs/>
        </w:rPr>
        <w:t>2、持续经营</w:t>
      </w:r>
      <w:bookmarkEnd w:id="103"/>
    </w:p>
    <w:p w14:paraId="5D2E817C" w14:textId="77777777" w:rsidR="00627815" w:rsidRDefault="00750F9E">
      <w:pPr>
        <w:pStyle w:val="a3"/>
        <w:divId w:val="506016344"/>
        <w:rPr>
          <w:sz w:val="18"/>
          <w:szCs w:val="18"/>
        </w:rPr>
      </w:pPr>
      <w:r>
        <w:rPr>
          <w:rFonts w:hint="eastAsia"/>
          <w:sz w:val="21"/>
          <w:szCs w:val="21"/>
        </w:rPr>
        <w:t>本公司对报告</w:t>
      </w:r>
      <w:proofErr w:type="gramStart"/>
      <w:r>
        <w:rPr>
          <w:rFonts w:hint="eastAsia"/>
          <w:sz w:val="21"/>
          <w:szCs w:val="21"/>
        </w:rPr>
        <w:t>期末起</w:t>
      </w:r>
      <w:proofErr w:type="gramEnd"/>
      <w:r>
        <w:rPr>
          <w:rFonts w:ascii="Times New Roman" w:hAnsi="Times New Roman" w:cs="Times New Roman"/>
          <w:sz w:val="21"/>
          <w:szCs w:val="21"/>
        </w:rPr>
        <w:t>12</w:t>
      </w:r>
      <w:r>
        <w:rPr>
          <w:rFonts w:hint="eastAsia"/>
          <w:sz w:val="21"/>
          <w:szCs w:val="21"/>
        </w:rPr>
        <w:t>个月的持续经营能力进行了评价，未发现对持续经营能力产生重大怀疑的事项或情况。因此，本财务报表系在持续经营假设的基础上编制</w:t>
      </w:r>
      <w:r>
        <w:rPr>
          <w:rFonts w:hint="eastAsia"/>
          <w:sz w:val="18"/>
          <w:szCs w:val="18"/>
        </w:rPr>
        <w:t>。</w:t>
      </w:r>
    </w:p>
    <w:p w14:paraId="5C2A48F6" w14:textId="77777777" w:rsidR="0069637B" w:rsidRDefault="00750F9E">
      <w:pPr>
        <w:pStyle w:val="2"/>
        <w:spacing w:before="300" w:after="300" w:line="560" w:lineRule="exact"/>
        <w:rPr>
          <w:rFonts w:ascii="宋体" w:eastAsia="宋体" w:hAnsi="宋体" w:cs="宋体"/>
          <w:b/>
          <w:bCs/>
          <w:sz w:val="24"/>
          <w:szCs w:val="24"/>
        </w:rPr>
      </w:pPr>
      <w:bookmarkStart w:id="104" w:name="_Toc988993"/>
      <w:r>
        <w:rPr>
          <w:rFonts w:ascii="宋体" w:eastAsia="宋体" w:hAnsi="宋体" w:cs="宋体"/>
          <w:b/>
          <w:bCs/>
          <w:sz w:val="24"/>
          <w:szCs w:val="24"/>
        </w:rPr>
        <w:t>五、重要会计政策及会计估计</w:t>
      </w:r>
      <w:bookmarkEnd w:id="104"/>
    </w:p>
    <w:p w14:paraId="5D3DFA2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14:paraId="2DB3975F" w14:textId="77777777" w:rsidR="00627815" w:rsidRDefault="00750F9E">
      <w:pPr>
        <w:pStyle w:val="a3"/>
        <w:spacing w:before="0" w:beforeAutospacing="0" w:after="0" w:afterAutospacing="0" w:line="276" w:lineRule="auto"/>
        <w:ind w:firstLine="420"/>
        <w:jc w:val="both"/>
        <w:divId w:val="1679311823"/>
        <w:rPr>
          <w:rFonts w:ascii="Times New Roman" w:hAnsi="Times New Roman" w:cs="Times New Roman"/>
          <w:sz w:val="18"/>
          <w:szCs w:val="18"/>
        </w:rPr>
      </w:pPr>
      <w:r>
        <w:rPr>
          <w:rFonts w:cs="Times New Roman" w:hint="eastAsia"/>
          <w:sz w:val="21"/>
          <w:szCs w:val="21"/>
        </w:rPr>
        <w:t>本公司根据生产经营特点确定具体会计政策和会计估计，主要体现在应收款项预期信用损失计提的方法（附注五</w:t>
      </w:r>
      <w:r>
        <w:rPr>
          <w:rFonts w:ascii="Times New Roman" w:hAnsi="Times New Roman" w:cs="Times New Roman"/>
          <w:sz w:val="21"/>
          <w:szCs w:val="21"/>
        </w:rPr>
        <w:t>/</w:t>
      </w:r>
      <w:r>
        <w:rPr>
          <w:rFonts w:cs="Times New Roman" w:hint="eastAsia"/>
          <w:sz w:val="21"/>
          <w:szCs w:val="21"/>
        </w:rPr>
        <w:t>（十）、（十一）、（十二）、（十三）、（十四））、无形资产摊销（附注五</w:t>
      </w:r>
      <w:r>
        <w:rPr>
          <w:rFonts w:ascii="Times New Roman" w:hAnsi="Times New Roman" w:cs="Times New Roman"/>
          <w:sz w:val="21"/>
          <w:szCs w:val="21"/>
        </w:rPr>
        <w:t>/</w:t>
      </w:r>
      <w:r>
        <w:rPr>
          <w:rFonts w:cs="Times New Roman" w:hint="eastAsia"/>
          <w:sz w:val="21"/>
          <w:szCs w:val="21"/>
        </w:rPr>
        <w:t>（三十））、收入的确认时点（附注五</w:t>
      </w:r>
      <w:r>
        <w:rPr>
          <w:rFonts w:ascii="Times New Roman" w:hAnsi="Times New Roman" w:cs="Times New Roman"/>
          <w:sz w:val="21"/>
          <w:szCs w:val="21"/>
        </w:rPr>
        <w:t>/</w:t>
      </w:r>
      <w:r>
        <w:rPr>
          <w:rFonts w:cs="Times New Roman" w:hint="eastAsia"/>
          <w:sz w:val="21"/>
          <w:szCs w:val="21"/>
        </w:rPr>
        <w:t>（三十九））。</w:t>
      </w:r>
    </w:p>
    <w:p w14:paraId="5DC2D720" w14:textId="77777777" w:rsidR="0069637B" w:rsidRDefault="00750F9E">
      <w:pPr>
        <w:pStyle w:val="3"/>
        <w:spacing w:line="280" w:lineRule="exact"/>
        <w:jc w:val="left"/>
        <w:rPr>
          <w:rFonts w:ascii="宋体" w:hAnsi="宋体" w:cs="宋体"/>
          <w:b/>
          <w:bCs/>
        </w:rPr>
      </w:pPr>
      <w:bookmarkStart w:id="105" w:name="_Toc988994"/>
      <w:r>
        <w:rPr>
          <w:rFonts w:ascii="宋体" w:hAnsi="宋体" w:cs="宋体"/>
          <w:b/>
          <w:bCs/>
        </w:rPr>
        <w:t>1、遵循企业会计准则的声明</w:t>
      </w:r>
      <w:bookmarkEnd w:id="105"/>
    </w:p>
    <w:p w14:paraId="16C3C8A2" w14:textId="77777777" w:rsidR="00627815" w:rsidRDefault="00750F9E">
      <w:pPr>
        <w:pStyle w:val="a3"/>
        <w:spacing w:before="0" w:beforeAutospacing="0" w:after="0" w:afterAutospacing="0" w:line="276" w:lineRule="auto"/>
        <w:ind w:firstLine="420"/>
        <w:jc w:val="both"/>
        <w:divId w:val="1855419209"/>
        <w:rPr>
          <w:rFonts w:ascii="Times New Roman" w:hAnsi="Times New Roman" w:cs="Times New Roman"/>
          <w:sz w:val="18"/>
          <w:szCs w:val="18"/>
        </w:rPr>
      </w:pPr>
      <w:r>
        <w:rPr>
          <w:rFonts w:cs="Times New Roman" w:hint="eastAsia"/>
          <w:sz w:val="21"/>
          <w:szCs w:val="21"/>
        </w:rPr>
        <w:t>本公司所编制的财务报表符合企业会计准则的要求，真实、完整地反映了报告期公司的财务状况、经营成果、现金流量等有关信息。</w:t>
      </w:r>
    </w:p>
    <w:p w14:paraId="6FF4B8CE" w14:textId="77777777" w:rsidR="0069637B" w:rsidRDefault="00750F9E">
      <w:pPr>
        <w:pStyle w:val="3"/>
        <w:spacing w:line="280" w:lineRule="exact"/>
        <w:jc w:val="left"/>
        <w:rPr>
          <w:rFonts w:ascii="宋体" w:hAnsi="宋体" w:cs="宋体"/>
          <w:b/>
          <w:bCs/>
        </w:rPr>
      </w:pPr>
      <w:bookmarkStart w:id="106" w:name="_Toc988995"/>
      <w:r>
        <w:rPr>
          <w:rFonts w:ascii="宋体" w:hAnsi="宋体" w:cs="宋体"/>
          <w:b/>
          <w:bCs/>
        </w:rPr>
        <w:lastRenderedPageBreak/>
        <w:t>2、会计期间</w:t>
      </w:r>
      <w:bookmarkEnd w:id="106"/>
    </w:p>
    <w:p w14:paraId="1A629B64" w14:textId="77777777" w:rsidR="00627815" w:rsidRDefault="00750F9E">
      <w:pPr>
        <w:pStyle w:val="a3"/>
        <w:spacing w:before="0" w:beforeAutospacing="0" w:after="0" w:afterAutospacing="0" w:line="276" w:lineRule="auto"/>
        <w:ind w:firstLine="420"/>
        <w:jc w:val="both"/>
        <w:divId w:val="1435444057"/>
        <w:rPr>
          <w:rFonts w:ascii="Times New Roman" w:hAnsi="Times New Roman" w:cs="Times New Roman"/>
          <w:sz w:val="18"/>
          <w:szCs w:val="18"/>
        </w:rPr>
      </w:pPr>
      <w:r>
        <w:rPr>
          <w:rFonts w:cs="Times New Roman" w:hint="eastAsia"/>
          <w:sz w:val="21"/>
          <w:szCs w:val="21"/>
        </w:rPr>
        <w:t>自公历</w:t>
      </w:r>
      <w:r>
        <w:rPr>
          <w:rFonts w:ascii="Times New Roman" w:hAnsi="Times New Roman" w:cs="Times New Roman"/>
          <w:sz w:val="21"/>
          <w:szCs w:val="21"/>
        </w:rPr>
        <w:t>1</w:t>
      </w:r>
      <w:r>
        <w:rPr>
          <w:rFonts w:cs="Times New Roman" w:hint="eastAsia"/>
          <w:sz w:val="21"/>
          <w:szCs w:val="21"/>
        </w:rPr>
        <w:t>月</w:t>
      </w:r>
      <w:r>
        <w:rPr>
          <w:rFonts w:ascii="Times New Roman" w:hAnsi="Times New Roman" w:cs="Times New Roman"/>
          <w:sz w:val="21"/>
          <w:szCs w:val="21"/>
        </w:rPr>
        <w:t>1</w:t>
      </w:r>
      <w:r>
        <w:rPr>
          <w:rFonts w:cs="Times New Roman" w:hint="eastAsia"/>
          <w:sz w:val="21"/>
          <w:szCs w:val="21"/>
        </w:rPr>
        <w:t>日至12月31日止为一个会计年度。</w:t>
      </w:r>
    </w:p>
    <w:p w14:paraId="53F01C2D" w14:textId="77777777" w:rsidR="0069637B" w:rsidRDefault="00750F9E">
      <w:pPr>
        <w:pStyle w:val="3"/>
        <w:spacing w:line="280" w:lineRule="exact"/>
        <w:jc w:val="left"/>
        <w:rPr>
          <w:rFonts w:ascii="宋体" w:hAnsi="宋体" w:cs="宋体"/>
          <w:b/>
          <w:bCs/>
        </w:rPr>
      </w:pPr>
      <w:bookmarkStart w:id="107" w:name="_Toc988996"/>
      <w:r>
        <w:rPr>
          <w:rFonts w:ascii="宋体" w:hAnsi="宋体" w:cs="宋体"/>
          <w:b/>
          <w:bCs/>
        </w:rPr>
        <w:t>3、营业周期</w:t>
      </w:r>
      <w:bookmarkEnd w:id="107"/>
    </w:p>
    <w:p w14:paraId="3D75C3D0" w14:textId="77777777" w:rsidR="00627815" w:rsidRDefault="00750F9E">
      <w:pPr>
        <w:pStyle w:val="a3"/>
        <w:spacing w:before="0" w:beforeAutospacing="0" w:after="0" w:afterAutospacing="0" w:line="276" w:lineRule="auto"/>
        <w:ind w:firstLine="420"/>
        <w:jc w:val="both"/>
        <w:divId w:val="771825317"/>
        <w:rPr>
          <w:rFonts w:ascii="Times New Roman" w:hAnsi="Times New Roman" w:cs="Times New Roman"/>
          <w:sz w:val="18"/>
          <w:szCs w:val="18"/>
        </w:rPr>
      </w:pPr>
      <w:r>
        <w:rPr>
          <w:rFonts w:cs="Times New Roman" w:hint="eastAsia"/>
          <w:sz w:val="21"/>
          <w:szCs w:val="21"/>
        </w:rPr>
        <w:t>营业周期是指企业从购买用于加工的资产起</w:t>
      </w:r>
      <w:proofErr w:type="gramStart"/>
      <w:r>
        <w:rPr>
          <w:rFonts w:cs="Times New Roman" w:hint="eastAsia"/>
          <w:sz w:val="21"/>
          <w:szCs w:val="21"/>
        </w:rPr>
        <w:t>至实现</w:t>
      </w:r>
      <w:proofErr w:type="gramEnd"/>
      <w:r>
        <w:rPr>
          <w:rFonts w:cs="Times New Roman" w:hint="eastAsia"/>
          <w:sz w:val="21"/>
          <w:szCs w:val="21"/>
        </w:rPr>
        <w:t>现金或现金等价物的期间。本公司以</w:t>
      </w:r>
      <w:r>
        <w:rPr>
          <w:rFonts w:ascii="Times New Roman" w:hAnsi="Times New Roman" w:cs="Times New Roman"/>
          <w:sz w:val="21"/>
          <w:szCs w:val="21"/>
        </w:rPr>
        <w:t>12</w:t>
      </w:r>
      <w:r>
        <w:rPr>
          <w:rFonts w:cs="Times New Roman" w:hint="eastAsia"/>
          <w:sz w:val="21"/>
          <w:szCs w:val="21"/>
        </w:rPr>
        <w:t>个月作为一个营业周期，并以其作为资产和负债的流动性划分标准。</w:t>
      </w:r>
    </w:p>
    <w:p w14:paraId="69E5D7C1" w14:textId="77777777" w:rsidR="0069637B" w:rsidRDefault="00750F9E">
      <w:pPr>
        <w:pStyle w:val="3"/>
        <w:spacing w:line="280" w:lineRule="exact"/>
        <w:jc w:val="left"/>
        <w:rPr>
          <w:rFonts w:ascii="宋体" w:hAnsi="宋体" w:cs="宋体"/>
          <w:b/>
          <w:bCs/>
        </w:rPr>
      </w:pPr>
      <w:bookmarkStart w:id="108" w:name="_Toc988997"/>
      <w:r>
        <w:rPr>
          <w:rFonts w:ascii="宋体" w:hAnsi="宋体" w:cs="宋体"/>
          <w:b/>
          <w:bCs/>
        </w:rPr>
        <w:t>4、记账本位币</w:t>
      </w:r>
      <w:bookmarkEnd w:id="108"/>
    </w:p>
    <w:p w14:paraId="3192F51C" w14:textId="77777777" w:rsidR="00627815" w:rsidRDefault="00750F9E">
      <w:pPr>
        <w:pStyle w:val="a3"/>
        <w:spacing w:before="0" w:beforeAutospacing="0" w:after="0" w:afterAutospacing="0" w:line="276" w:lineRule="auto"/>
        <w:ind w:firstLine="420"/>
        <w:jc w:val="both"/>
        <w:divId w:val="838884334"/>
        <w:rPr>
          <w:rFonts w:ascii="Times New Roman" w:hAnsi="Times New Roman" w:cs="Times New Roman"/>
          <w:sz w:val="18"/>
          <w:szCs w:val="18"/>
        </w:rPr>
      </w:pPr>
      <w:r>
        <w:rPr>
          <w:rFonts w:cs="Times New Roman" w:hint="eastAsia"/>
          <w:sz w:val="21"/>
          <w:szCs w:val="21"/>
        </w:rPr>
        <w:t>采用人民币为记账本位币。本公司之境外子公司根据其经营所处的主要经济环境中的货币确定为其记账本位币。本公司编制本财务报表时所采用的货币为人民币。</w:t>
      </w:r>
    </w:p>
    <w:p w14:paraId="6DD1FF85" w14:textId="77777777" w:rsidR="0069637B" w:rsidRDefault="00750F9E">
      <w:pPr>
        <w:pStyle w:val="3"/>
        <w:spacing w:line="280" w:lineRule="exact"/>
        <w:jc w:val="left"/>
        <w:rPr>
          <w:rFonts w:ascii="宋体" w:hAnsi="宋体" w:cs="宋体"/>
          <w:b/>
          <w:bCs/>
        </w:rPr>
      </w:pPr>
      <w:bookmarkStart w:id="109" w:name="_Toc988998"/>
      <w:r>
        <w:rPr>
          <w:rFonts w:ascii="宋体" w:hAnsi="宋体" w:cs="宋体"/>
          <w:b/>
          <w:bCs/>
        </w:rPr>
        <w:t>5、同</w:t>
      </w:r>
      <w:proofErr w:type="gramStart"/>
      <w:r>
        <w:rPr>
          <w:rFonts w:ascii="宋体" w:hAnsi="宋体" w:cs="宋体"/>
          <w:b/>
          <w:bCs/>
        </w:rPr>
        <w:t>一控制</w:t>
      </w:r>
      <w:proofErr w:type="gramEnd"/>
      <w:r>
        <w:rPr>
          <w:rFonts w:ascii="宋体" w:hAnsi="宋体" w:cs="宋体"/>
          <w:b/>
          <w:bCs/>
        </w:rPr>
        <w:t>下和非同</w:t>
      </w:r>
      <w:proofErr w:type="gramStart"/>
      <w:r>
        <w:rPr>
          <w:rFonts w:ascii="宋体" w:hAnsi="宋体" w:cs="宋体"/>
          <w:b/>
          <w:bCs/>
        </w:rPr>
        <w:t>一控制</w:t>
      </w:r>
      <w:proofErr w:type="gramEnd"/>
      <w:r>
        <w:rPr>
          <w:rFonts w:ascii="宋体" w:hAnsi="宋体" w:cs="宋体"/>
          <w:b/>
          <w:bCs/>
        </w:rPr>
        <w:t>下企业合并的会计处理方法</w:t>
      </w:r>
      <w:bookmarkEnd w:id="109"/>
    </w:p>
    <w:p w14:paraId="2C44950B" w14:textId="77777777" w:rsidR="00627815" w:rsidRDefault="00750F9E">
      <w:pPr>
        <w:pStyle w:val="a3"/>
        <w:spacing w:before="0" w:beforeAutospacing="0" w:after="0" w:afterAutospacing="0"/>
        <w:jc w:val="both"/>
        <w:divId w:val="154633589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）分步实现企业合并过程中的各项交易的条款、条件以及经济影响符合以下一种或多种情况，将多次交易事项作为一揽子交易进行会计处理</w:t>
      </w:r>
    </w:p>
    <w:p w14:paraId="5E16870F"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）这些交易是同时或者在考虑了彼此影响的情况下订立的；</w:t>
      </w:r>
    </w:p>
    <w:p w14:paraId="21482FE8" w14:textId="77777777" w:rsidR="00627815" w:rsidRDefault="00750F9E">
      <w:pPr>
        <w:pStyle w:val="a3"/>
        <w:spacing w:before="0" w:beforeAutospacing="0" w:after="0" w:afterAutospacing="0"/>
        <w:ind w:firstLine="420"/>
        <w:jc w:val="both"/>
        <w:divId w:val="154633589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）这些交易整体才能达成一项完整的商业结果；</w:t>
      </w:r>
    </w:p>
    <w:p w14:paraId="69628882"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）一项交易的发生取决于其他至少一项交易的发生；</w:t>
      </w:r>
    </w:p>
    <w:p w14:paraId="041BCA08"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ascii="Times New Roman" w:hAnsi="Times New Roman" w:cs="Times New Roman"/>
          <w:sz w:val="21"/>
          <w:szCs w:val="21"/>
        </w:rPr>
        <w:t>4</w:t>
      </w:r>
      <w:r>
        <w:rPr>
          <w:rFonts w:cs="Times New Roman" w:hint="eastAsia"/>
          <w:sz w:val="21"/>
          <w:szCs w:val="21"/>
        </w:rPr>
        <w:t>）一项交易单独看是不经济的，但是和其他交易一并考虑时是经济的。</w:t>
      </w:r>
    </w:p>
    <w:p w14:paraId="3922507A" w14:textId="77777777" w:rsidR="00627815" w:rsidRDefault="00750F9E">
      <w:pPr>
        <w:pStyle w:val="a3"/>
        <w:spacing w:before="0" w:beforeAutospacing="0" w:after="0" w:afterAutospacing="0"/>
        <w:jc w:val="both"/>
        <w:divId w:val="154633589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）同</w:t>
      </w:r>
      <w:proofErr w:type="gramStart"/>
      <w:r>
        <w:rPr>
          <w:rStyle w:val="a5"/>
          <w:rFonts w:cs="Times New Roman" w:hint="eastAsia"/>
          <w:sz w:val="21"/>
          <w:szCs w:val="21"/>
        </w:rPr>
        <w:t>一控制</w:t>
      </w:r>
      <w:proofErr w:type="gramEnd"/>
      <w:r>
        <w:rPr>
          <w:rStyle w:val="a5"/>
          <w:rFonts w:cs="Times New Roman" w:hint="eastAsia"/>
          <w:sz w:val="21"/>
          <w:szCs w:val="21"/>
        </w:rPr>
        <w:t>下的企业合并</w:t>
      </w:r>
    </w:p>
    <w:p w14:paraId="74761B4E"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cs="Times New Roman" w:hint="eastAsia"/>
          <w:sz w:val="21"/>
          <w:szCs w:val="21"/>
        </w:rPr>
        <w:t>本公司在企业合并中取得的资产和负债，按照</w:t>
      </w:r>
      <w:proofErr w:type="gramStart"/>
      <w:r>
        <w:rPr>
          <w:rFonts w:cs="Times New Roman" w:hint="eastAsia"/>
          <w:sz w:val="21"/>
          <w:szCs w:val="21"/>
        </w:rPr>
        <w:t>合并日</w:t>
      </w:r>
      <w:proofErr w:type="gramEnd"/>
      <w:r>
        <w:rPr>
          <w:rFonts w:cs="Times New Roman" w:hint="eastAsia"/>
          <w:sz w:val="21"/>
          <w:szCs w:val="21"/>
        </w:rPr>
        <w:t>在被合并方资产、负债（包括最终控制</w:t>
      </w:r>
      <w:proofErr w:type="gramStart"/>
      <w:r>
        <w:rPr>
          <w:rFonts w:cs="Times New Roman" w:hint="eastAsia"/>
          <w:sz w:val="21"/>
          <w:szCs w:val="21"/>
        </w:rPr>
        <w:t>方收购</w:t>
      </w:r>
      <w:proofErr w:type="gramEnd"/>
      <w:r>
        <w:rPr>
          <w:rFonts w:cs="Times New Roman" w:hint="eastAsia"/>
          <w:sz w:val="21"/>
          <w:szCs w:val="21"/>
        </w:rPr>
        <w:t>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14:paraId="72026802"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cs="Times New Roman" w:hint="eastAsia"/>
          <w:sz w:val="21"/>
          <w:szCs w:val="21"/>
        </w:rPr>
        <w:t>如果存在或有对价并需要确认预计负债或资产，该预计负债或资产金额与后续或有对价结算金额的差额，调整资本公积（资本溢价或股本溢价），资本公</w:t>
      </w:r>
      <w:proofErr w:type="gramStart"/>
      <w:r>
        <w:rPr>
          <w:rFonts w:cs="Times New Roman" w:hint="eastAsia"/>
          <w:sz w:val="21"/>
          <w:szCs w:val="21"/>
        </w:rPr>
        <w:t>积不足</w:t>
      </w:r>
      <w:proofErr w:type="gramEnd"/>
      <w:r>
        <w:rPr>
          <w:rFonts w:cs="Times New Roman" w:hint="eastAsia"/>
          <w:sz w:val="21"/>
          <w:szCs w:val="21"/>
        </w:rPr>
        <w:t>的，调整留存收益。</w:t>
      </w:r>
    </w:p>
    <w:p w14:paraId="615D0B7C"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cs="Times New Roman" w:hint="eastAsia"/>
          <w:sz w:val="21"/>
          <w:szCs w:val="21"/>
        </w:rPr>
        <w:t>对于通过多次交易最终实现企业合并的，属于一揽子交易的，将各项交易作为一项取得控制权的交易进行会计处理；不属于一揽子交易的，在取得控制权日，长期股权投资初始投资成本，与达到合并前的长期股权投资账面价值加上</w:t>
      </w:r>
      <w:proofErr w:type="gramStart"/>
      <w:r>
        <w:rPr>
          <w:rFonts w:cs="Times New Roman" w:hint="eastAsia"/>
          <w:sz w:val="21"/>
          <w:szCs w:val="21"/>
        </w:rPr>
        <w:t>合并日</w:t>
      </w:r>
      <w:proofErr w:type="gramEnd"/>
      <w:r>
        <w:rPr>
          <w:rFonts w:cs="Times New Roman" w:hint="eastAsia"/>
          <w:sz w:val="21"/>
          <w:szCs w:val="21"/>
        </w:rPr>
        <w:t>进一步取得股份新支付对价的账面价值之和的差额，调整资本公积；资本公</w:t>
      </w:r>
      <w:proofErr w:type="gramStart"/>
      <w:r>
        <w:rPr>
          <w:rFonts w:cs="Times New Roman" w:hint="eastAsia"/>
          <w:sz w:val="21"/>
          <w:szCs w:val="21"/>
        </w:rPr>
        <w:t>积不足</w:t>
      </w:r>
      <w:proofErr w:type="gramEnd"/>
      <w:r>
        <w:rPr>
          <w:rFonts w:cs="Times New Roman" w:hint="eastAsia"/>
          <w:sz w:val="21"/>
          <w:szCs w:val="21"/>
        </w:rPr>
        <w:t>冲减的，调整留存收益。对于</w:t>
      </w:r>
      <w:proofErr w:type="gramStart"/>
      <w:r>
        <w:rPr>
          <w:rFonts w:cs="Times New Roman" w:hint="eastAsia"/>
          <w:sz w:val="21"/>
          <w:szCs w:val="21"/>
        </w:rPr>
        <w:t>合并日</w:t>
      </w:r>
      <w:proofErr w:type="gramEnd"/>
      <w:r>
        <w:rPr>
          <w:rFonts w:cs="Times New Roman" w:hint="eastAsia"/>
          <w:sz w:val="21"/>
          <w:szCs w:val="21"/>
        </w:rPr>
        <w:t>之前持有的股权投资，因采用权益法核算或金融工具确认和计量准则核算而确认的其他综合收益，暂不进行会计处理，直至处置该项投资时采用与被投资单位直接处置相关资产或负债相同的基础进行会计处理；因采用权益法核算而确认的被投资单位净资产中除净损益、其他综合收益和利润分配以外的所有者权益其他变动，暂不进行会计处理，直至处置该项投资时转入当期损益。</w:t>
      </w:r>
    </w:p>
    <w:p w14:paraId="498E9081" w14:textId="77777777" w:rsidR="00627815" w:rsidRDefault="00750F9E">
      <w:pPr>
        <w:pStyle w:val="a3"/>
        <w:spacing w:before="0" w:beforeAutospacing="0" w:after="0" w:afterAutospacing="0"/>
        <w:jc w:val="both"/>
        <w:divId w:val="154633589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3</w:t>
      </w:r>
      <w:r>
        <w:rPr>
          <w:rStyle w:val="a5"/>
          <w:rFonts w:cs="Times New Roman" w:hint="eastAsia"/>
          <w:sz w:val="21"/>
          <w:szCs w:val="21"/>
        </w:rPr>
        <w:t>）非同</w:t>
      </w:r>
      <w:proofErr w:type="gramStart"/>
      <w:r>
        <w:rPr>
          <w:rStyle w:val="a5"/>
          <w:rFonts w:cs="Times New Roman" w:hint="eastAsia"/>
          <w:sz w:val="21"/>
          <w:szCs w:val="21"/>
        </w:rPr>
        <w:t>一控制</w:t>
      </w:r>
      <w:proofErr w:type="gramEnd"/>
      <w:r>
        <w:rPr>
          <w:rStyle w:val="a5"/>
          <w:rFonts w:cs="Times New Roman" w:hint="eastAsia"/>
          <w:sz w:val="21"/>
          <w:szCs w:val="21"/>
        </w:rPr>
        <w:t>下的企业合并</w:t>
      </w:r>
    </w:p>
    <w:p w14:paraId="7D4A7362"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cs="Times New Roman" w:hint="eastAsia"/>
          <w:sz w:val="21"/>
          <w:szCs w:val="21"/>
        </w:rPr>
        <w:t>购买日是指本公司实际取得对被购买方控制权的日期，即被购买方的净资产或生产经营决策的控制权转移给本公司的日期。同时满足下列条件时，本公司一般认为实现了控制权的转移：</w:t>
      </w:r>
    </w:p>
    <w:p w14:paraId="2C398498" w14:textId="77777777" w:rsidR="00627815" w:rsidRDefault="00750F9E">
      <w:pPr>
        <w:pStyle w:val="a3"/>
        <w:spacing w:before="0" w:beforeAutospacing="0" w:after="0" w:afterAutospacing="0"/>
        <w:ind w:firstLine="420"/>
        <w:jc w:val="both"/>
        <w:divId w:val="154633589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）企业合并合同或协议已获本公司内部权力机构通过。</w:t>
      </w:r>
    </w:p>
    <w:p w14:paraId="35A076CA"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ascii="Times New Roman" w:hAnsi="Times New Roman" w:cs="Times New Roman"/>
          <w:sz w:val="21"/>
          <w:szCs w:val="21"/>
        </w:rPr>
        <w:lastRenderedPageBreak/>
        <w:t>2</w:t>
      </w:r>
      <w:r>
        <w:rPr>
          <w:rFonts w:cs="Times New Roman" w:hint="eastAsia"/>
          <w:sz w:val="21"/>
          <w:szCs w:val="21"/>
        </w:rPr>
        <w:t>）企业合并事项需要经过国家有关主管部门审批的，已获得批准。</w:t>
      </w:r>
    </w:p>
    <w:p w14:paraId="67F9E65E" w14:textId="77777777" w:rsidR="00627815" w:rsidRDefault="00750F9E">
      <w:pPr>
        <w:pStyle w:val="a3"/>
        <w:spacing w:before="0" w:beforeAutospacing="0" w:after="0" w:afterAutospacing="0"/>
        <w:ind w:firstLine="420"/>
        <w:jc w:val="both"/>
        <w:divId w:val="1546335891"/>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）已办理了必要的财产权转移手续。</w:t>
      </w:r>
    </w:p>
    <w:p w14:paraId="79078CD2"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ascii="Times New Roman" w:hAnsi="Times New Roman" w:cs="Times New Roman"/>
          <w:sz w:val="21"/>
          <w:szCs w:val="21"/>
        </w:rPr>
        <w:t>4</w:t>
      </w:r>
      <w:r>
        <w:rPr>
          <w:rFonts w:cs="Times New Roman" w:hint="eastAsia"/>
          <w:sz w:val="21"/>
          <w:szCs w:val="21"/>
        </w:rPr>
        <w:t>）本公司已支付了合并价款的大部分，并且有能力、有计划支付剩余款项。</w:t>
      </w:r>
    </w:p>
    <w:p w14:paraId="31B24AFA"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ascii="Times New Roman" w:hAnsi="Times New Roman" w:cs="Times New Roman"/>
          <w:sz w:val="21"/>
          <w:szCs w:val="21"/>
        </w:rPr>
        <w:t>5</w:t>
      </w:r>
      <w:r>
        <w:rPr>
          <w:rFonts w:cs="Times New Roman" w:hint="eastAsia"/>
          <w:sz w:val="21"/>
          <w:szCs w:val="21"/>
        </w:rPr>
        <w:t>）本公司实际上已经控制了被购买方的财务和经营政策，并享有相应的利益、承担相应的风险。</w:t>
      </w:r>
    </w:p>
    <w:p w14:paraId="1FF327DF"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cs="Times New Roman" w:hint="eastAsia"/>
          <w:sz w:val="21"/>
          <w:szCs w:val="21"/>
        </w:rPr>
        <w:t>本公司在购买日对作为企业合并对价付出的资产、发生或承担的负债按照公允价值计量，公允价值与其账面价值的差额，计入当期损益。</w:t>
      </w:r>
    </w:p>
    <w:p w14:paraId="4E4D61B0"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cs="Times New Roman" w:hint="eastAsia"/>
          <w:sz w:val="21"/>
          <w:szCs w:val="21"/>
        </w:rPr>
        <w:t>本公司对合并成本大于合并中取得的被购买方可辨认净资产公允价值份额的差额，确认为商誉；合并成本小于合并中取得的被购买方可辨认净资产公允价值份额的差额，经复核后，计入当期损益。</w:t>
      </w:r>
    </w:p>
    <w:p w14:paraId="09A98850" w14:textId="77777777" w:rsidR="00627815" w:rsidRDefault="00750F9E">
      <w:pPr>
        <w:pStyle w:val="a3"/>
        <w:spacing w:before="0" w:beforeAutospacing="0" w:after="0" w:afterAutospacing="0" w:line="276" w:lineRule="auto"/>
        <w:ind w:firstLine="420"/>
        <w:jc w:val="both"/>
        <w:divId w:val="1546335891"/>
        <w:rPr>
          <w:rFonts w:ascii="Times New Roman" w:hAnsi="Times New Roman" w:cs="Times New Roman"/>
          <w:sz w:val="18"/>
          <w:szCs w:val="18"/>
        </w:rPr>
      </w:pPr>
      <w:r>
        <w:rPr>
          <w:rFonts w:cs="Times New Roman" w:hint="eastAsia"/>
          <w:sz w:val="21"/>
          <w:szCs w:val="21"/>
        </w:rPr>
        <w:t>通过多次交换交易分步实现的非同</w:t>
      </w:r>
      <w:proofErr w:type="gramStart"/>
      <w:r>
        <w:rPr>
          <w:rFonts w:cs="Times New Roman" w:hint="eastAsia"/>
          <w:sz w:val="21"/>
          <w:szCs w:val="21"/>
        </w:rPr>
        <w:t>一控制</w:t>
      </w:r>
      <w:proofErr w:type="gramEnd"/>
      <w:r>
        <w:rPr>
          <w:rFonts w:cs="Times New Roman" w:hint="eastAsia"/>
          <w:sz w:val="21"/>
          <w:szCs w:val="21"/>
        </w:rPr>
        <w:t>下企业合并，属于一揽子交易的，将各项交易作为一项取得控制权的交易进行会计处理；不属于一揽子交易的，</w:t>
      </w:r>
      <w:proofErr w:type="gramStart"/>
      <w:r>
        <w:rPr>
          <w:rFonts w:cs="Times New Roman" w:hint="eastAsia"/>
          <w:sz w:val="21"/>
          <w:szCs w:val="21"/>
        </w:rPr>
        <w:t>合并日</w:t>
      </w:r>
      <w:proofErr w:type="gramEnd"/>
      <w:r>
        <w:rPr>
          <w:rFonts w:cs="Times New Roman" w:hint="eastAsia"/>
          <w:sz w:val="21"/>
          <w:szCs w:val="21"/>
        </w:rPr>
        <w:t>之前持有的股权投资采用权益法核算的，以购买日之前所持被购买方的股权投资的账面价值与购买日新增投资成本之和，作为该项投资的初始投资成本；购买日之前持有的股权投资因采用权益法核算而确认的其他综合收益，在处置该项投资时采用与被投资单位直接处置相关资产或负债相同的基础进行会计处理。</w:t>
      </w:r>
      <w:proofErr w:type="gramStart"/>
      <w:r>
        <w:rPr>
          <w:rFonts w:cs="Times New Roman" w:hint="eastAsia"/>
          <w:sz w:val="21"/>
          <w:szCs w:val="21"/>
        </w:rPr>
        <w:t>合并日</w:t>
      </w:r>
      <w:proofErr w:type="gramEnd"/>
      <w:r>
        <w:rPr>
          <w:rFonts w:cs="Times New Roman" w:hint="eastAsia"/>
          <w:sz w:val="21"/>
          <w:szCs w:val="21"/>
        </w:rPr>
        <w:t>之前持有的股权投资采用金融工具确认和计量准则核算的，以该股权投资在</w:t>
      </w:r>
      <w:proofErr w:type="gramStart"/>
      <w:r>
        <w:rPr>
          <w:rFonts w:cs="Times New Roman" w:hint="eastAsia"/>
          <w:sz w:val="21"/>
          <w:szCs w:val="21"/>
        </w:rPr>
        <w:t>合并日</w:t>
      </w:r>
      <w:proofErr w:type="gramEnd"/>
      <w:r>
        <w:rPr>
          <w:rFonts w:cs="Times New Roman" w:hint="eastAsia"/>
          <w:sz w:val="21"/>
          <w:szCs w:val="21"/>
        </w:rPr>
        <w:t>的公允价值加上新增投资成本之和，作为</w:t>
      </w:r>
      <w:proofErr w:type="gramStart"/>
      <w:r>
        <w:rPr>
          <w:rFonts w:cs="Times New Roman" w:hint="eastAsia"/>
          <w:sz w:val="21"/>
          <w:szCs w:val="21"/>
        </w:rPr>
        <w:t>合并日</w:t>
      </w:r>
      <w:proofErr w:type="gramEnd"/>
      <w:r>
        <w:rPr>
          <w:rFonts w:cs="Times New Roman" w:hint="eastAsia"/>
          <w:sz w:val="21"/>
          <w:szCs w:val="21"/>
        </w:rPr>
        <w:t>的初始投资成本。原持有股权的公允价值与账面价值之间的差额以及原计入其他综合收益的累计公允价值变动应全部转入</w:t>
      </w:r>
      <w:proofErr w:type="gramStart"/>
      <w:r>
        <w:rPr>
          <w:rFonts w:cs="Times New Roman" w:hint="eastAsia"/>
          <w:sz w:val="21"/>
          <w:szCs w:val="21"/>
        </w:rPr>
        <w:t>合并日</w:t>
      </w:r>
      <w:proofErr w:type="gramEnd"/>
      <w:r>
        <w:rPr>
          <w:rFonts w:cs="Times New Roman" w:hint="eastAsia"/>
          <w:sz w:val="21"/>
          <w:szCs w:val="21"/>
        </w:rPr>
        <w:t>当期的投资收益。</w:t>
      </w:r>
    </w:p>
    <w:p w14:paraId="47DF23B4" w14:textId="77777777" w:rsidR="00627815" w:rsidRDefault="00750F9E">
      <w:pPr>
        <w:pStyle w:val="a3"/>
        <w:spacing w:before="0" w:beforeAutospacing="0" w:after="0" w:afterAutospacing="0"/>
        <w:jc w:val="both"/>
        <w:divId w:val="154633589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4</w:t>
      </w:r>
      <w:r>
        <w:rPr>
          <w:rStyle w:val="a5"/>
          <w:rFonts w:cs="Times New Roman" w:hint="eastAsia"/>
          <w:sz w:val="21"/>
          <w:szCs w:val="21"/>
        </w:rPr>
        <w:t>）为合并发生的相关费用</w:t>
      </w:r>
    </w:p>
    <w:p w14:paraId="56698489" w14:textId="77777777" w:rsidR="00627815" w:rsidRDefault="00750F9E">
      <w:pPr>
        <w:pStyle w:val="a3"/>
        <w:divId w:val="1546335891"/>
        <w:rPr>
          <w:sz w:val="18"/>
          <w:szCs w:val="18"/>
        </w:rPr>
      </w:pPr>
      <w:r>
        <w:rPr>
          <w:rFonts w:hint="eastAsia"/>
          <w:sz w:val="21"/>
          <w:szCs w:val="21"/>
        </w:rPr>
        <w:t>为企业合并发生的审计、法律服务、评估咨询等中介费用以及其他直接相关费用，于发生时计入当期损益；为企业合并而发行权益</w:t>
      </w:r>
      <w:proofErr w:type="gramStart"/>
      <w:r>
        <w:rPr>
          <w:rFonts w:hint="eastAsia"/>
          <w:sz w:val="21"/>
          <w:szCs w:val="21"/>
        </w:rPr>
        <w:t>性证券</w:t>
      </w:r>
      <w:proofErr w:type="gramEnd"/>
      <w:r>
        <w:rPr>
          <w:rFonts w:hint="eastAsia"/>
          <w:sz w:val="21"/>
          <w:szCs w:val="21"/>
        </w:rPr>
        <w:t>的交易费用，可直接归属于权益性交易的从权益中扣减。</w:t>
      </w:r>
    </w:p>
    <w:p w14:paraId="290E54F0" w14:textId="77777777" w:rsidR="0069637B" w:rsidRDefault="00750F9E">
      <w:pPr>
        <w:pStyle w:val="3"/>
        <w:spacing w:line="280" w:lineRule="exact"/>
        <w:jc w:val="left"/>
        <w:rPr>
          <w:rFonts w:ascii="宋体" w:hAnsi="宋体" w:cs="宋体"/>
          <w:b/>
          <w:bCs/>
        </w:rPr>
      </w:pPr>
      <w:bookmarkStart w:id="110" w:name="_Toc988999"/>
      <w:r>
        <w:rPr>
          <w:rFonts w:ascii="宋体" w:hAnsi="宋体" w:cs="宋体"/>
          <w:b/>
          <w:bCs/>
        </w:rPr>
        <w:t>6、合并财务报表的编制方法</w:t>
      </w:r>
      <w:bookmarkEnd w:id="110"/>
    </w:p>
    <w:p w14:paraId="25DD3482" w14:textId="77777777" w:rsidR="00627815" w:rsidRDefault="00750F9E">
      <w:pPr>
        <w:pStyle w:val="a3"/>
        <w:spacing w:before="0" w:beforeAutospacing="0" w:after="0" w:afterAutospacing="0"/>
        <w:jc w:val="both"/>
        <w:divId w:val="1082604775"/>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）合并范围</w:t>
      </w:r>
    </w:p>
    <w:p w14:paraId="32343758"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本公司合并财务报表的合并范围以控制为基础确定，所有子公司（包括本公司所控制的单独主体）均纳入合并财务报表。</w:t>
      </w:r>
    </w:p>
    <w:p w14:paraId="183BF5D3" w14:textId="77777777" w:rsidR="00627815" w:rsidRDefault="00750F9E">
      <w:pPr>
        <w:pStyle w:val="a3"/>
        <w:spacing w:before="0" w:beforeAutospacing="0" w:after="0" w:afterAutospacing="0"/>
        <w:jc w:val="both"/>
        <w:divId w:val="1082604775"/>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）合并程序</w:t>
      </w:r>
    </w:p>
    <w:p w14:paraId="4F5264BC"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14:paraId="26EF6C45"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所有纳入合并财务报表合并范围的子公司所采用的会计政策、会计期间与本公司一致，如子公司采用的会计政策、会计期间与本公司不一致的，在编制合并财务报表时，按本公司的会计政策、会计期间进行必要的调整。</w:t>
      </w:r>
    </w:p>
    <w:p w14:paraId="4A196317"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合并财务报表时</w:t>
      </w:r>
      <w:proofErr w:type="gramStart"/>
      <w:r>
        <w:rPr>
          <w:rFonts w:cs="Times New Roman" w:hint="eastAsia"/>
          <w:sz w:val="21"/>
          <w:szCs w:val="21"/>
        </w:rPr>
        <w:t>抵销</w:t>
      </w:r>
      <w:proofErr w:type="gramEnd"/>
      <w:r>
        <w:rPr>
          <w:rFonts w:cs="Times New Roman" w:hint="eastAsia"/>
          <w:sz w:val="21"/>
          <w:szCs w:val="21"/>
        </w:rPr>
        <w:t>本公司与各子公司、各子公司相互之间发生的内部交易对合并资产负债表、合并利润表、合并现金流量表、合并股东权益变动表的影响。如果站在企业集团合并财务报表角度与以本公司或子公司为会计主体对同一交易的认定不同时，从企业集团的角度对该交易予以调整。</w:t>
      </w:r>
    </w:p>
    <w:p w14:paraId="4AFB42E5"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Pr>
          <w:rFonts w:cs="Times New Roman" w:hint="eastAsia"/>
          <w:sz w:val="21"/>
          <w:szCs w:val="21"/>
        </w:rPr>
        <w:t>冲减少</w:t>
      </w:r>
      <w:proofErr w:type="gramEnd"/>
      <w:r>
        <w:rPr>
          <w:rFonts w:cs="Times New Roman" w:hint="eastAsia"/>
          <w:sz w:val="21"/>
          <w:szCs w:val="21"/>
        </w:rPr>
        <w:t>数股东权益。</w:t>
      </w:r>
    </w:p>
    <w:p w14:paraId="2442275B"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lastRenderedPageBreak/>
        <w:t>对于同</w:t>
      </w:r>
      <w:proofErr w:type="gramStart"/>
      <w:r>
        <w:rPr>
          <w:rFonts w:cs="Times New Roman" w:hint="eastAsia"/>
          <w:sz w:val="21"/>
          <w:szCs w:val="21"/>
        </w:rPr>
        <w:t>一控制</w:t>
      </w:r>
      <w:proofErr w:type="gramEnd"/>
      <w:r>
        <w:rPr>
          <w:rFonts w:cs="Times New Roman" w:hint="eastAsia"/>
          <w:sz w:val="21"/>
          <w:szCs w:val="21"/>
        </w:rPr>
        <w:t>下企业合并取得的子公司，以其资产、负债（包括最终控制</w:t>
      </w:r>
      <w:proofErr w:type="gramStart"/>
      <w:r>
        <w:rPr>
          <w:rFonts w:cs="Times New Roman" w:hint="eastAsia"/>
          <w:sz w:val="21"/>
          <w:szCs w:val="21"/>
        </w:rPr>
        <w:t>方收购</w:t>
      </w:r>
      <w:proofErr w:type="gramEnd"/>
      <w:r>
        <w:rPr>
          <w:rFonts w:cs="Times New Roman" w:hint="eastAsia"/>
          <w:sz w:val="21"/>
          <w:szCs w:val="21"/>
        </w:rPr>
        <w:t>该子公司而形成的商誉）在最终控制方财务报表中的账面价值为基础对其财务报表进行调整。</w:t>
      </w:r>
    </w:p>
    <w:p w14:paraId="18EC9192" w14:textId="77777777" w:rsidR="00627815" w:rsidRDefault="00750F9E">
      <w:pPr>
        <w:pStyle w:val="a3"/>
        <w:spacing w:before="0" w:beforeAutospacing="0" w:after="0" w:afterAutospacing="0"/>
        <w:ind w:firstLine="420"/>
        <w:jc w:val="both"/>
        <w:divId w:val="1082604775"/>
        <w:rPr>
          <w:rFonts w:ascii="Times New Roman" w:hAnsi="Times New Roman" w:cs="Times New Roman"/>
          <w:sz w:val="18"/>
          <w:szCs w:val="18"/>
        </w:rPr>
      </w:pPr>
      <w:r>
        <w:rPr>
          <w:rFonts w:cs="Times New Roman" w:hint="eastAsia"/>
          <w:sz w:val="21"/>
          <w:szCs w:val="21"/>
        </w:rPr>
        <w:t>对于非同</w:t>
      </w:r>
      <w:proofErr w:type="gramStart"/>
      <w:r>
        <w:rPr>
          <w:rFonts w:cs="Times New Roman" w:hint="eastAsia"/>
          <w:sz w:val="21"/>
          <w:szCs w:val="21"/>
        </w:rPr>
        <w:t>一控制</w:t>
      </w:r>
      <w:proofErr w:type="gramEnd"/>
      <w:r>
        <w:rPr>
          <w:rFonts w:cs="Times New Roman" w:hint="eastAsia"/>
          <w:sz w:val="21"/>
          <w:szCs w:val="21"/>
        </w:rPr>
        <w:t>下企业合并取得的子公司，以购买日可辨认净资产公允价值为基础对其财务报表进行调整</w:t>
      </w:r>
    </w:p>
    <w:p w14:paraId="46995AC4" w14:textId="77777777" w:rsidR="00627815" w:rsidRDefault="00750F9E">
      <w:pPr>
        <w:pStyle w:val="a3"/>
        <w:spacing w:before="0" w:beforeAutospacing="0" w:after="0" w:afterAutospacing="0"/>
        <w:ind w:left="240"/>
        <w:jc w:val="both"/>
        <w:divId w:val="1082604775"/>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）增加子公司或业务</w:t>
      </w:r>
    </w:p>
    <w:p w14:paraId="043BEB0C"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在报告期内，若因同</w:t>
      </w:r>
      <w:proofErr w:type="gramStart"/>
      <w:r>
        <w:rPr>
          <w:rFonts w:cs="Times New Roman" w:hint="eastAsia"/>
          <w:sz w:val="21"/>
          <w:szCs w:val="21"/>
        </w:rPr>
        <w:t>一控制</w:t>
      </w:r>
      <w:proofErr w:type="gramEnd"/>
      <w:r>
        <w:rPr>
          <w:rFonts w:cs="Times New Roman" w:hint="eastAsia"/>
          <w:sz w:val="21"/>
          <w:szCs w:val="21"/>
        </w:rPr>
        <w:t>下企业合并增加子公司或业务的，则调整合并资产负债表的期初数；将子公司或业务合并当期期初</w:t>
      </w:r>
      <w:proofErr w:type="gramStart"/>
      <w:r>
        <w:rPr>
          <w:rFonts w:cs="Times New Roman" w:hint="eastAsia"/>
          <w:sz w:val="21"/>
          <w:szCs w:val="21"/>
        </w:rPr>
        <w:t>至报告</w:t>
      </w:r>
      <w:proofErr w:type="gramEnd"/>
      <w:r>
        <w:rPr>
          <w:rFonts w:cs="Times New Roman" w:hint="eastAsia"/>
          <w:sz w:val="21"/>
          <w:szCs w:val="21"/>
        </w:rPr>
        <w:t>期末的收入、费用、利润纳入合并利润表；将子公司或业务合并当期期初</w:t>
      </w:r>
      <w:proofErr w:type="gramStart"/>
      <w:r>
        <w:rPr>
          <w:rFonts w:cs="Times New Roman" w:hint="eastAsia"/>
          <w:sz w:val="21"/>
          <w:szCs w:val="21"/>
        </w:rPr>
        <w:t>至报告</w:t>
      </w:r>
      <w:proofErr w:type="gramEnd"/>
      <w:r>
        <w:rPr>
          <w:rFonts w:cs="Times New Roman" w:hint="eastAsia"/>
          <w:sz w:val="21"/>
          <w:szCs w:val="21"/>
        </w:rPr>
        <w:t>期末的现金流量纳入合并现金流量表，同时对比较报表的相关项目进行调整，视同合并后的报告主体</w:t>
      </w:r>
      <w:proofErr w:type="gramStart"/>
      <w:r>
        <w:rPr>
          <w:rFonts w:cs="Times New Roman" w:hint="eastAsia"/>
          <w:sz w:val="21"/>
          <w:szCs w:val="21"/>
        </w:rPr>
        <w:t>自最终</w:t>
      </w:r>
      <w:proofErr w:type="gramEnd"/>
      <w:r>
        <w:rPr>
          <w:rFonts w:cs="Times New Roman" w:hint="eastAsia"/>
          <w:sz w:val="21"/>
          <w:szCs w:val="21"/>
        </w:rPr>
        <w:t>控制方开始控制时点起一直存在。</w:t>
      </w:r>
    </w:p>
    <w:p w14:paraId="09B4D6AC"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因追加投资等原因能够对同</w:t>
      </w:r>
      <w:proofErr w:type="gramStart"/>
      <w:r>
        <w:rPr>
          <w:rFonts w:cs="Times New Roman" w:hint="eastAsia"/>
          <w:sz w:val="21"/>
          <w:szCs w:val="21"/>
        </w:rPr>
        <w:t>一控制</w:t>
      </w:r>
      <w:proofErr w:type="gramEnd"/>
      <w:r>
        <w:rPr>
          <w:rFonts w:cs="Times New Roman" w:hint="eastAsia"/>
          <w:sz w:val="21"/>
          <w:szCs w:val="21"/>
        </w:rPr>
        <w:t>下的被投资方实施控制的，视同参与合并的各方在最终控制方开始控制时即以目前的状态存在进行调整。在取得被合并方控制权之前持有的股权投资，在取得原股权之日与合并方和被合并方同处于同</w:t>
      </w:r>
      <w:proofErr w:type="gramStart"/>
      <w:r>
        <w:rPr>
          <w:rFonts w:cs="Times New Roman" w:hint="eastAsia"/>
          <w:sz w:val="21"/>
          <w:szCs w:val="21"/>
        </w:rPr>
        <w:t>一控制之日孰晚日</w:t>
      </w:r>
      <w:proofErr w:type="gramEnd"/>
      <w:r>
        <w:rPr>
          <w:rFonts w:cs="Times New Roman" w:hint="eastAsia"/>
          <w:sz w:val="21"/>
          <w:szCs w:val="21"/>
        </w:rPr>
        <w:t>起至</w:t>
      </w:r>
      <w:proofErr w:type="gramStart"/>
      <w:r>
        <w:rPr>
          <w:rFonts w:cs="Times New Roman" w:hint="eastAsia"/>
          <w:sz w:val="21"/>
          <w:szCs w:val="21"/>
        </w:rPr>
        <w:t>合并日</w:t>
      </w:r>
      <w:proofErr w:type="gramEnd"/>
      <w:r>
        <w:rPr>
          <w:rFonts w:cs="Times New Roman" w:hint="eastAsia"/>
          <w:sz w:val="21"/>
          <w:szCs w:val="21"/>
        </w:rPr>
        <w:t>之间已确认有关损益、其他综合收益以及其他净资产变动，分别冲减比较报表期间的期初留存收益或当期损益。</w:t>
      </w:r>
    </w:p>
    <w:p w14:paraId="799C3782"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在报告期内，若因非同</w:t>
      </w:r>
      <w:proofErr w:type="gramStart"/>
      <w:r>
        <w:rPr>
          <w:rFonts w:cs="Times New Roman" w:hint="eastAsia"/>
          <w:sz w:val="21"/>
          <w:szCs w:val="21"/>
        </w:rPr>
        <w:t>一控制</w:t>
      </w:r>
      <w:proofErr w:type="gramEnd"/>
      <w:r>
        <w:rPr>
          <w:rFonts w:cs="Times New Roman" w:hint="eastAsia"/>
          <w:sz w:val="21"/>
          <w:szCs w:val="21"/>
        </w:rPr>
        <w:t>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14:paraId="790A6AD0"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因追加投资等原因能够对非同</w:t>
      </w:r>
      <w:proofErr w:type="gramStart"/>
      <w:r>
        <w:rPr>
          <w:rFonts w:cs="Times New Roman" w:hint="eastAsia"/>
          <w:sz w:val="21"/>
          <w:szCs w:val="21"/>
        </w:rPr>
        <w:t>一控制</w:t>
      </w:r>
      <w:proofErr w:type="gramEnd"/>
      <w:r>
        <w:rPr>
          <w:rFonts w:cs="Times New Roman" w:hint="eastAsia"/>
          <w:sz w:val="21"/>
          <w:szCs w:val="21"/>
        </w:rPr>
        <w:t>下的被投资方实施控制的，对于购买日之前持有的被购买方的股权，本公司按照该股权在购买日的公允价值进行重新计量，公允价值与其账面价值的差额计入当期投资收益。购买日之前持有的被购买方的股权涉及权益法核算下的其他综合收益以及除净损益、其他综合收益和利润分配之外的其他所有者权益变动的，与其相关的其他综合收益、其他所有者权益变动转为购买日所属当期投资收益，由于被投资方重新计量设定受益计划净负债或净资产变动而产生的其他综合收益除外。</w:t>
      </w:r>
    </w:p>
    <w:p w14:paraId="1FB09FAE"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）处置子公司或业务</w:t>
      </w:r>
    </w:p>
    <w:p w14:paraId="55EAA243" w14:textId="77777777" w:rsidR="00627815" w:rsidRDefault="00750F9E">
      <w:pPr>
        <w:pStyle w:val="a3"/>
        <w:spacing w:before="0" w:beforeAutospacing="0" w:after="0" w:afterAutospacing="0"/>
        <w:ind w:firstLine="420"/>
        <w:jc w:val="both"/>
        <w:divId w:val="1082604775"/>
        <w:rPr>
          <w:rFonts w:ascii="Times New Roman" w:hAnsi="Times New Roman" w:cs="Times New Roman"/>
          <w:sz w:val="18"/>
          <w:szCs w:val="18"/>
        </w:rPr>
      </w:pPr>
      <w:r>
        <w:rPr>
          <w:rFonts w:cs="Times New Roman" w:hint="eastAsia"/>
          <w:sz w:val="21"/>
          <w:szCs w:val="21"/>
        </w:rPr>
        <w:t>①一般处理方法</w:t>
      </w:r>
    </w:p>
    <w:p w14:paraId="255FCC31"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在报告期内，本公司处置子公司或业务，则该子公司或业务期初至</w:t>
      </w:r>
      <w:proofErr w:type="gramStart"/>
      <w:r>
        <w:rPr>
          <w:rFonts w:cs="Times New Roman" w:hint="eastAsia"/>
          <w:sz w:val="21"/>
          <w:szCs w:val="21"/>
        </w:rPr>
        <w:t>处置日</w:t>
      </w:r>
      <w:proofErr w:type="gramEnd"/>
      <w:r>
        <w:rPr>
          <w:rFonts w:cs="Times New Roman" w:hint="eastAsia"/>
          <w:sz w:val="21"/>
          <w:szCs w:val="21"/>
        </w:rPr>
        <w:t>的收入、费用、利润纳入合并利润表；该子公司或业务期初至</w:t>
      </w:r>
      <w:proofErr w:type="gramStart"/>
      <w:r>
        <w:rPr>
          <w:rFonts w:cs="Times New Roman" w:hint="eastAsia"/>
          <w:sz w:val="21"/>
          <w:szCs w:val="21"/>
        </w:rPr>
        <w:t>处置日</w:t>
      </w:r>
      <w:proofErr w:type="gramEnd"/>
      <w:r>
        <w:rPr>
          <w:rFonts w:cs="Times New Roman" w:hint="eastAsia"/>
          <w:sz w:val="21"/>
          <w:szCs w:val="21"/>
        </w:rPr>
        <w:t>的现金流量纳入合并现金流量表。</w:t>
      </w:r>
    </w:p>
    <w:p w14:paraId="67294432"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w:t>
      </w:r>
      <w:proofErr w:type="gramStart"/>
      <w:r>
        <w:rPr>
          <w:rFonts w:cs="Times New Roman" w:hint="eastAsia"/>
          <w:sz w:val="21"/>
          <w:szCs w:val="21"/>
        </w:rPr>
        <w:t>合并日</w:t>
      </w:r>
      <w:proofErr w:type="gramEnd"/>
      <w:r>
        <w:rPr>
          <w:rFonts w:cs="Times New Roman" w:hint="eastAsia"/>
          <w:sz w:val="21"/>
          <w:szCs w:val="21"/>
        </w:rPr>
        <w:t>开始持续计算的净资产的份额与商誉之和的差额，计入丧失控制权当期的投资收益。与原有子公司股权投资相关的其他综合收益或除净损益、其他综合收益及利润分配之外的其他所有者权益变动，在丧失控制权时转为当期投资收益，由于被投资方重新计量设定受益计划净负债或净资产变动而产生的其他综合收益除外。</w:t>
      </w:r>
    </w:p>
    <w:p w14:paraId="352A2E8C" w14:textId="77777777" w:rsidR="00627815" w:rsidRDefault="00750F9E">
      <w:pPr>
        <w:pStyle w:val="a3"/>
        <w:spacing w:before="0" w:beforeAutospacing="0" w:after="0" w:afterAutospacing="0"/>
        <w:ind w:firstLine="420"/>
        <w:jc w:val="both"/>
        <w:divId w:val="1082604775"/>
        <w:rPr>
          <w:rFonts w:ascii="Times New Roman" w:hAnsi="Times New Roman" w:cs="Times New Roman"/>
          <w:sz w:val="18"/>
          <w:szCs w:val="18"/>
        </w:rPr>
      </w:pPr>
      <w:r>
        <w:rPr>
          <w:rFonts w:cs="Times New Roman" w:hint="eastAsia"/>
          <w:sz w:val="21"/>
          <w:szCs w:val="21"/>
        </w:rPr>
        <w:t>②分步处置子公司</w:t>
      </w:r>
    </w:p>
    <w:p w14:paraId="2E48786B"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通过多次交易分步处置对子公司股权投资直至丧失控制权的，处置对子公司股权投资的各项交易的条款、条件以及经济影响符合以下一种或多种情况，通常表明应将多次交易事项作为一揽子交易进行会计处理：</w:t>
      </w:r>
    </w:p>
    <w:p w14:paraId="2D406642"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ascii="Times New Roman" w:hAnsi="Times New Roman" w:cs="Times New Roman"/>
          <w:sz w:val="21"/>
          <w:szCs w:val="21"/>
        </w:rPr>
        <w:t>A.</w:t>
      </w:r>
      <w:r>
        <w:rPr>
          <w:rFonts w:cs="Times New Roman" w:hint="eastAsia"/>
          <w:sz w:val="21"/>
          <w:szCs w:val="21"/>
        </w:rPr>
        <w:t>这些交易是同时或者在考虑了彼此影响的情况下订立的；</w:t>
      </w:r>
    </w:p>
    <w:p w14:paraId="1A9FAD19"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ascii="Times New Roman" w:hAnsi="Times New Roman" w:cs="Times New Roman"/>
          <w:sz w:val="21"/>
          <w:szCs w:val="21"/>
        </w:rPr>
        <w:t>B.</w:t>
      </w:r>
      <w:r>
        <w:rPr>
          <w:rFonts w:cs="Times New Roman" w:hint="eastAsia"/>
          <w:sz w:val="21"/>
          <w:szCs w:val="21"/>
        </w:rPr>
        <w:t>这些交易整体才能达成一项完整的商业结果；</w:t>
      </w:r>
    </w:p>
    <w:p w14:paraId="7AC0579E" w14:textId="77777777" w:rsidR="00627815" w:rsidRDefault="00750F9E">
      <w:pPr>
        <w:pStyle w:val="a3"/>
        <w:spacing w:before="0" w:beforeAutospacing="0" w:after="0" w:afterAutospacing="0"/>
        <w:ind w:firstLine="420"/>
        <w:jc w:val="both"/>
        <w:divId w:val="1082604775"/>
        <w:rPr>
          <w:rFonts w:ascii="Times New Roman" w:hAnsi="Times New Roman" w:cs="Times New Roman"/>
          <w:sz w:val="18"/>
          <w:szCs w:val="18"/>
        </w:rPr>
      </w:pPr>
      <w:r>
        <w:rPr>
          <w:rFonts w:ascii="Times New Roman" w:hAnsi="Times New Roman" w:cs="Times New Roman"/>
          <w:sz w:val="21"/>
          <w:szCs w:val="21"/>
        </w:rPr>
        <w:t>C.</w:t>
      </w:r>
      <w:r>
        <w:rPr>
          <w:rFonts w:cs="Times New Roman" w:hint="eastAsia"/>
          <w:sz w:val="21"/>
          <w:szCs w:val="21"/>
        </w:rPr>
        <w:t>一项交易的发生取决于其他至少一项交易的发生；</w:t>
      </w:r>
    </w:p>
    <w:p w14:paraId="3FEE49CD"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ascii="Times New Roman" w:hAnsi="Times New Roman" w:cs="Times New Roman"/>
          <w:sz w:val="21"/>
          <w:szCs w:val="21"/>
        </w:rPr>
        <w:lastRenderedPageBreak/>
        <w:t>D.</w:t>
      </w:r>
      <w:r>
        <w:rPr>
          <w:rFonts w:cs="Times New Roman" w:hint="eastAsia"/>
          <w:sz w:val="21"/>
          <w:szCs w:val="21"/>
        </w:rPr>
        <w:t>一项交易单独看是不经济的，但是和其他交易一并考虑时是经济的。</w:t>
      </w:r>
    </w:p>
    <w:p w14:paraId="33920BA0"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14:paraId="04D4BDEA"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处置对子公司股权投资直至丧失控制权的各项交易不属于一揽子交易的，在丧失控制权之前，按不丧失控制权的情况下部分处置对子公司的股权投资的相关政策进行会计处理；在丧失控制权时，按处置子公司一般处理方法进行会计处理。</w:t>
      </w:r>
    </w:p>
    <w:p w14:paraId="708663BE"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ascii="Times New Roman" w:hAnsi="Times New Roman" w:cs="Times New Roman"/>
          <w:sz w:val="21"/>
          <w:szCs w:val="21"/>
        </w:rPr>
        <w:t>  3</w:t>
      </w:r>
      <w:r>
        <w:rPr>
          <w:rFonts w:cs="Times New Roman" w:hint="eastAsia"/>
          <w:sz w:val="21"/>
          <w:szCs w:val="21"/>
        </w:rPr>
        <w:t>）购买子公司少数股权</w:t>
      </w:r>
    </w:p>
    <w:p w14:paraId="6EAD5087" w14:textId="77777777" w:rsidR="00627815" w:rsidRDefault="00750F9E">
      <w:pPr>
        <w:pStyle w:val="a3"/>
        <w:spacing w:before="0" w:beforeAutospacing="0" w:after="0" w:afterAutospacing="0" w:line="276" w:lineRule="auto"/>
        <w:ind w:firstLine="420"/>
        <w:jc w:val="both"/>
        <w:divId w:val="1082604775"/>
        <w:rPr>
          <w:rFonts w:ascii="Times New Roman" w:hAnsi="Times New Roman" w:cs="Times New Roman"/>
          <w:sz w:val="18"/>
          <w:szCs w:val="18"/>
        </w:rPr>
      </w:pPr>
      <w:r>
        <w:rPr>
          <w:rFonts w:cs="Times New Roman" w:hint="eastAsia"/>
          <w:sz w:val="21"/>
          <w:szCs w:val="21"/>
        </w:rPr>
        <w:t>本公司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14:paraId="09F74973" w14:textId="77777777" w:rsidR="00627815" w:rsidRDefault="00750F9E">
      <w:pPr>
        <w:pStyle w:val="a3"/>
        <w:spacing w:before="0" w:beforeAutospacing="0" w:after="0" w:afterAutospacing="0"/>
        <w:jc w:val="both"/>
        <w:divId w:val="1082604775"/>
        <w:rPr>
          <w:rFonts w:ascii="Times New Roman" w:hAnsi="Times New Roman" w:cs="Times New Roman"/>
          <w:sz w:val="18"/>
          <w:szCs w:val="18"/>
        </w:rPr>
      </w:pPr>
      <w:r>
        <w:rPr>
          <w:rFonts w:ascii="Times New Roman" w:hAnsi="Times New Roman" w:cs="Times New Roman"/>
          <w:sz w:val="21"/>
          <w:szCs w:val="21"/>
        </w:rPr>
        <w:t>  4</w:t>
      </w:r>
      <w:r>
        <w:rPr>
          <w:rFonts w:cs="Times New Roman" w:hint="eastAsia"/>
          <w:sz w:val="21"/>
          <w:szCs w:val="21"/>
        </w:rPr>
        <w:t>）不丧失控制权的情况下部分处置对子公司的股权投资</w:t>
      </w:r>
    </w:p>
    <w:p w14:paraId="6EC984BC" w14:textId="77777777" w:rsidR="00627815" w:rsidRDefault="00750F9E">
      <w:pPr>
        <w:pStyle w:val="a3"/>
        <w:divId w:val="1082604775"/>
        <w:rPr>
          <w:sz w:val="18"/>
          <w:szCs w:val="18"/>
        </w:rPr>
      </w:pPr>
      <w:r>
        <w:rPr>
          <w:rFonts w:hint="eastAsia"/>
          <w:sz w:val="21"/>
          <w:szCs w:val="21"/>
        </w:rPr>
        <w:t>在不丧失控制权的情况下因部分处置对子公司的长期股权投资而取得的处置价款与处置长期股权投资相对应享有子公司自购买日或</w:t>
      </w:r>
      <w:proofErr w:type="gramStart"/>
      <w:r>
        <w:rPr>
          <w:rFonts w:hint="eastAsia"/>
          <w:sz w:val="21"/>
          <w:szCs w:val="21"/>
        </w:rPr>
        <w:t>合并日</w:t>
      </w:r>
      <w:proofErr w:type="gramEnd"/>
      <w:r>
        <w:rPr>
          <w:rFonts w:hint="eastAsia"/>
          <w:sz w:val="21"/>
          <w:szCs w:val="21"/>
        </w:rPr>
        <w:t>开始持续计算的净资产份额之间的差额，调整合并资产负债表中的资本公积中的股本溢价，资本公积中的股本溢价不足冲减的，调整留存收益。</w:t>
      </w:r>
    </w:p>
    <w:p w14:paraId="43F616D5" w14:textId="77777777" w:rsidR="0069637B" w:rsidRDefault="00750F9E">
      <w:pPr>
        <w:pStyle w:val="3"/>
        <w:spacing w:line="280" w:lineRule="exact"/>
        <w:jc w:val="left"/>
        <w:rPr>
          <w:rFonts w:ascii="宋体" w:hAnsi="宋体" w:cs="宋体"/>
          <w:b/>
          <w:bCs/>
        </w:rPr>
      </w:pPr>
      <w:bookmarkStart w:id="111" w:name="_Toc989000"/>
      <w:r>
        <w:rPr>
          <w:rFonts w:ascii="宋体" w:hAnsi="宋体" w:cs="宋体"/>
          <w:b/>
          <w:bCs/>
        </w:rPr>
        <w:t>7、合营安排分类及共同经营会计处理方法</w:t>
      </w:r>
      <w:bookmarkEnd w:id="111"/>
    </w:p>
    <w:p w14:paraId="52D6D101" w14:textId="77777777" w:rsidR="00627815" w:rsidRDefault="00750F9E">
      <w:pPr>
        <w:pStyle w:val="a3"/>
        <w:spacing w:before="0" w:beforeAutospacing="0" w:after="0" w:afterAutospacing="0"/>
        <w:jc w:val="both"/>
        <w:divId w:val="49816366"/>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）合营安排的分类</w:t>
      </w:r>
    </w:p>
    <w:p w14:paraId="161CF539"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cs="Times New Roman" w:hint="eastAsia"/>
          <w:sz w:val="21"/>
          <w:szCs w:val="21"/>
        </w:rPr>
        <w:t>本公司根据合营安排的结构、法律形式以及合营安排中约定的条款、其他相关事实和情况等因素，将合营安排分为共同经营和合营企业。</w:t>
      </w:r>
    </w:p>
    <w:p w14:paraId="6FF847B9"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cs="Times New Roman" w:hint="eastAsia"/>
          <w:sz w:val="21"/>
          <w:szCs w:val="21"/>
        </w:rPr>
        <w:t>未通过单独主体达成的合营安排，划分为共同经营；通过单独主体达成的合营安排，通常划分为合营企业；但有确凿证据表明满足下列任</w:t>
      </w:r>
      <w:proofErr w:type="gramStart"/>
      <w:r>
        <w:rPr>
          <w:rFonts w:cs="Times New Roman" w:hint="eastAsia"/>
          <w:sz w:val="21"/>
          <w:szCs w:val="21"/>
        </w:rPr>
        <w:t>一</w:t>
      </w:r>
      <w:proofErr w:type="gramEnd"/>
      <w:r>
        <w:rPr>
          <w:rFonts w:cs="Times New Roman" w:hint="eastAsia"/>
          <w:sz w:val="21"/>
          <w:szCs w:val="21"/>
        </w:rPr>
        <w:t>条件并且符合相关法律法规规定的合营安排划分为共同经营：</w:t>
      </w:r>
    </w:p>
    <w:p w14:paraId="22E47101"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）合营安排的法律形式表明，合营方对该安排中的相关资产和负债分别享有权利和承担义务。</w:t>
      </w:r>
    </w:p>
    <w:p w14:paraId="30D00350"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）合营安排的合同条款约定，合营方对该安排中的相关资产和负债分别享有权利和承担义务。</w:t>
      </w:r>
    </w:p>
    <w:p w14:paraId="371BE6A2"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）其他相关事实和情况表明，合营方对该安排中的相关资产和负债分别享有权利和承担义务，如合营方享有与合营安排相关的几乎所有产出，并且</w:t>
      </w:r>
      <w:r>
        <w:rPr>
          <w:rFonts w:ascii="Times New Roman" w:hAnsi="Times New Roman" w:cs="Times New Roman"/>
          <w:sz w:val="21"/>
          <w:szCs w:val="21"/>
        </w:rPr>
        <w:t>4</w:t>
      </w:r>
      <w:r>
        <w:rPr>
          <w:rFonts w:cs="Times New Roman" w:hint="eastAsia"/>
          <w:sz w:val="21"/>
          <w:szCs w:val="21"/>
        </w:rPr>
        <w:t>）该安排中负债的清偿持续依赖于合营方的支持。</w:t>
      </w:r>
    </w:p>
    <w:p w14:paraId="446BB522" w14:textId="77777777" w:rsidR="00627815" w:rsidRDefault="00750F9E">
      <w:pPr>
        <w:pStyle w:val="a3"/>
        <w:spacing w:before="0" w:beforeAutospacing="0" w:after="0" w:afterAutospacing="0"/>
        <w:jc w:val="both"/>
        <w:divId w:val="49816366"/>
        <w:rPr>
          <w:rFonts w:ascii="Times New Roman" w:hAnsi="Times New Roman" w:cs="Times New Roman"/>
          <w:sz w:val="18"/>
          <w:szCs w:val="18"/>
        </w:rPr>
      </w:pPr>
      <w:r>
        <w:rPr>
          <w:rStyle w:val="a5"/>
          <w:rFonts w:ascii="Times New Roman" w:hAnsi="Times New Roman" w:cs="Times New Roman"/>
          <w:sz w:val="21"/>
          <w:szCs w:val="21"/>
        </w:rPr>
        <w:t>(2</w:t>
      </w:r>
      <w:r>
        <w:rPr>
          <w:rStyle w:val="a5"/>
          <w:rFonts w:cs="Times New Roman" w:hint="eastAsia"/>
          <w:sz w:val="21"/>
          <w:szCs w:val="21"/>
        </w:rPr>
        <w:t>）共同经营会计处理方法</w:t>
      </w:r>
    </w:p>
    <w:p w14:paraId="7310C2D9"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cs="Times New Roman" w:hint="eastAsia"/>
          <w:sz w:val="21"/>
          <w:szCs w:val="21"/>
        </w:rPr>
        <w:t>本公司确认共同经营中利益份额中与本公司相关的下列项目，并按照相关企业会计准则的规定进行会计处理：</w:t>
      </w:r>
    </w:p>
    <w:p w14:paraId="650FF571"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确认单独所持有的资产，以及按其份额确认共同持有的资产；</w:t>
      </w:r>
    </w:p>
    <w:p w14:paraId="3047DE92"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确认单独所承担的负债，以及按其份额确认共同承担的负债；</w:t>
      </w:r>
    </w:p>
    <w:p w14:paraId="50325DCE"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确认出售其享有的共同经营产出份额所产生的收入；</w:t>
      </w:r>
    </w:p>
    <w:p w14:paraId="37458EB7"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ascii="Times New Roman" w:hAnsi="Times New Roman" w:cs="Times New Roman"/>
          <w:sz w:val="21"/>
          <w:szCs w:val="21"/>
        </w:rPr>
        <w:t>4)</w:t>
      </w:r>
      <w:r>
        <w:rPr>
          <w:rFonts w:cs="Times New Roman" w:hint="eastAsia"/>
          <w:sz w:val="21"/>
          <w:szCs w:val="21"/>
        </w:rPr>
        <w:t>按其份额确认共同经营因出售产出所产生的收入；</w:t>
      </w:r>
    </w:p>
    <w:p w14:paraId="0280C505"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ascii="Times New Roman" w:hAnsi="Times New Roman" w:cs="Times New Roman"/>
          <w:sz w:val="21"/>
          <w:szCs w:val="21"/>
        </w:rPr>
        <w:t>5)</w:t>
      </w:r>
      <w:r>
        <w:rPr>
          <w:rFonts w:cs="Times New Roman" w:hint="eastAsia"/>
          <w:sz w:val="21"/>
          <w:szCs w:val="21"/>
        </w:rPr>
        <w:t>确认单独所发生的费用，以及按其份额确认共同经营发生的费用。</w:t>
      </w:r>
    </w:p>
    <w:p w14:paraId="21130FAF"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cs="Times New Roman" w:hint="eastAsia"/>
          <w:sz w:val="21"/>
          <w:szCs w:val="21"/>
        </w:rPr>
        <w:t>本公司向共同经营投出或出售资产等（该资产构成业务的除外），在该资产等由共同经营出售给第三方之前，仅</w:t>
      </w:r>
      <w:proofErr w:type="gramStart"/>
      <w:r>
        <w:rPr>
          <w:rFonts w:cs="Times New Roman" w:hint="eastAsia"/>
          <w:sz w:val="21"/>
          <w:szCs w:val="21"/>
        </w:rPr>
        <w:t>确认因</w:t>
      </w:r>
      <w:proofErr w:type="gramEnd"/>
      <w:r>
        <w:rPr>
          <w:rFonts w:cs="Times New Roman" w:hint="eastAsia"/>
          <w:sz w:val="21"/>
          <w:szCs w:val="21"/>
        </w:rPr>
        <w:t>该交易产生的损益中归属于共同经营其他参与方的部分。投出或出售的资产发生符合《企业会计准则第</w:t>
      </w:r>
      <w:r>
        <w:rPr>
          <w:rFonts w:ascii="Times New Roman" w:hAnsi="Times New Roman" w:cs="Times New Roman"/>
          <w:sz w:val="21"/>
          <w:szCs w:val="21"/>
        </w:rPr>
        <w:t>8</w:t>
      </w:r>
      <w:r>
        <w:rPr>
          <w:rFonts w:cs="Times New Roman" w:hint="eastAsia"/>
          <w:sz w:val="21"/>
          <w:szCs w:val="21"/>
        </w:rPr>
        <w:t>号</w:t>
      </w:r>
      <w:r>
        <w:rPr>
          <w:rFonts w:ascii="Times New Roman" w:hAnsi="Times New Roman" w:cs="Times New Roman"/>
          <w:sz w:val="21"/>
          <w:szCs w:val="21"/>
        </w:rPr>
        <w:t>——</w:t>
      </w:r>
      <w:r>
        <w:rPr>
          <w:rFonts w:cs="Times New Roman" w:hint="eastAsia"/>
          <w:sz w:val="21"/>
          <w:szCs w:val="21"/>
        </w:rPr>
        <w:t>资产减值》等规定的资产减值损失的，本公司全额确认该损失。</w:t>
      </w:r>
    </w:p>
    <w:p w14:paraId="734D6F43" w14:textId="77777777" w:rsidR="00627815" w:rsidRDefault="00750F9E">
      <w:pPr>
        <w:pStyle w:val="a3"/>
        <w:spacing w:before="0" w:beforeAutospacing="0" w:after="0" w:afterAutospacing="0" w:line="276" w:lineRule="auto"/>
        <w:ind w:firstLine="420"/>
        <w:jc w:val="both"/>
        <w:divId w:val="49816366"/>
        <w:rPr>
          <w:rFonts w:ascii="Times New Roman" w:hAnsi="Times New Roman" w:cs="Times New Roman"/>
          <w:sz w:val="18"/>
          <w:szCs w:val="18"/>
        </w:rPr>
      </w:pPr>
      <w:r>
        <w:rPr>
          <w:rFonts w:cs="Times New Roman" w:hint="eastAsia"/>
          <w:sz w:val="21"/>
          <w:szCs w:val="21"/>
        </w:rPr>
        <w:lastRenderedPageBreak/>
        <w:t>本公司</w:t>
      </w:r>
      <w:proofErr w:type="gramStart"/>
      <w:r>
        <w:rPr>
          <w:rFonts w:cs="Times New Roman" w:hint="eastAsia"/>
          <w:sz w:val="21"/>
          <w:szCs w:val="21"/>
        </w:rPr>
        <w:t>自共同</w:t>
      </w:r>
      <w:proofErr w:type="gramEnd"/>
      <w:r>
        <w:rPr>
          <w:rFonts w:cs="Times New Roman" w:hint="eastAsia"/>
          <w:sz w:val="21"/>
          <w:szCs w:val="21"/>
        </w:rPr>
        <w:t>经营购买资产等（该资产构成业务的除外），在将该资产等出售给第三方之前，仅</w:t>
      </w:r>
      <w:proofErr w:type="gramStart"/>
      <w:r>
        <w:rPr>
          <w:rFonts w:cs="Times New Roman" w:hint="eastAsia"/>
          <w:sz w:val="21"/>
          <w:szCs w:val="21"/>
        </w:rPr>
        <w:t>确认因</w:t>
      </w:r>
      <w:proofErr w:type="gramEnd"/>
      <w:r>
        <w:rPr>
          <w:rFonts w:cs="Times New Roman" w:hint="eastAsia"/>
          <w:sz w:val="21"/>
          <w:szCs w:val="21"/>
        </w:rPr>
        <w:t>该交易产生的损益中归属于共同经营其他参与方的部分。购入的资产发生符合《企业会计准则第</w:t>
      </w:r>
      <w:r>
        <w:rPr>
          <w:rFonts w:ascii="Times New Roman" w:hAnsi="Times New Roman" w:cs="Times New Roman"/>
          <w:sz w:val="21"/>
          <w:szCs w:val="21"/>
        </w:rPr>
        <w:t>8</w:t>
      </w:r>
      <w:r>
        <w:rPr>
          <w:rFonts w:cs="Times New Roman" w:hint="eastAsia"/>
          <w:sz w:val="21"/>
          <w:szCs w:val="21"/>
        </w:rPr>
        <w:t>号</w:t>
      </w:r>
      <w:r>
        <w:rPr>
          <w:rFonts w:ascii="Times New Roman" w:hAnsi="Times New Roman" w:cs="Times New Roman"/>
          <w:sz w:val="21"/>
          <w:szCs w:val="21"/>
        </w:rPr>
        <w:t>——</w:t>
      </w:r>
      <w:r>
        <w:rPr>
          <w:rFonts w:cs="Times New Roman" w:hint="eastAsia"/>
          <w:sz w:val="21"/>
          <w:szCs w:val="21"/>
        </w:rPr>
        <w:t>资产减值》等规定的资产减值损失的，本公司按承担的份额确认该部分损失。</w:t>
      </w:r>
    </w:p>
    <w:p w14:paraId="7CB24124" w14:textId="77777777" w:rsidR="00627815" w:rsidRDefault="00750F9E">
      <w:pPr>
        <w:pStyle w:val="a3"/>
        <w:spacing w:before="0" w:beforeAutospacing="0" w:after="0" w:afterAutospacing="0"/>
        <w:divId w:val="49816366"/>
        <w:rPr>
          <w:rFonts w:ascii="Times New Roman" w:hAnsi="Times New Roman" w:cs="Times New Roman"/>
          <w:sz w:val="18"/>
          <w:szCs w:val="18"/>
        </w:rPr>
      </w:pPr>
      <w:r>
        <w:rPr>
          <w:rFonts w:cs="Times New Roman" w:hint="eastAsia"/>
          <w:sz w:val="21"/>
          <w:szCs w:val="21"/>
        </w:rPr>
        <w:t>本公司对共同经营不享有共同控制，如果本公司享有</w:t>
      </w:r>
      <w:proofErr w:type="gramStart"/>
      <w:r>
        <w:rPr>
          <w:rFonts w:cs="Times New Roman" w:hint="eastAsia"/>
          <w:sz w:val="21"/>
          <w:szCs w:val="21"/>
        </w:rPr>
        <w:t>该共同</w:t>
      </w:r>
      <w:proofErr w:type="gramEnd"/>
      <w:r>
        <w:rPr>
          <w:rFonts w:cs="Times New Roman" w:hint="eastAsia"/>
          <w:sz w:val="21"/>
          <w:szCs w:val="21"/>
        </w:rPr>
        <w:t>经营相关资产且承担</w:t>
      </w:r>
      <w:proofErr w:type="gramStart"/>
      <w:r>
        <w:rPr>
          <w:rFonts w:cs="Times New Roman" w:hint="eastAsia"/>
          <w:sz w:val="21"/>
          <w:szCs w:val="21"/>
        </w:rPr>
        <w:t>该共同</w:t>
      </w:r>
      <w:proofErr w:type="gramEnd"/>
      <w:r>
        <w:rPr>
          <w:rFonts w:cs="Times New Roman" w:hint="eastAsia"/>
          <w:sz w:val="21"/>
          <w:szCs w:val="21"/>
        </w:rPr>
        <w:t>经营相关负债的，仍按上述原则进行会计处理，否则，应当按照相关企业会计准则的规定进行会计处理。</w:t>
      </w:r>
    </w:p>
    <w:p w14:paraId="5D7A002E" w14:textId="77777777" w:rsidR="0069637B" w:rsidRDefault="00750F9E">
      <w:pPr>
        <w:pStyle w:val="3"/>
        <w:spacing w:line="280" w:lineRule="exact"/>
        <w:jc w:val="left"/>
        <w:rPr>
          <w:rFonts w:ascii="宋体" w:hAnsi="宋体" w:cs="宋体"/>
          <w:b/>
          <w:bCs/>
        </w:rPr>
      </w:pPr>
      <w:bookmarkStart w:id="112" w:name="_Toc989001"/>
      <w:r>
        <w:rPr>
          <w:rFonts w:ascii="宋体" w:hAnsi="宋体" w:cs="宋体"/>
          <w:b/>
          <w:bCs/>
        </w:rPr>
        <w:t>8、现金及现金等价物的确定标准</w:t>
      </w:r>
      <w:bookmarkEnd w:id="112"/>
    </w:p>
    <w:p w14:paraId="2C65D987" w14:textId="77777777" w:rsidR="00627815" w:rsidRDefault="00750F9E">
      <w:pPr>
        <w:pStyle w:val="a3"/>
        <w:spacing w:before="0" w:beforeAutospacing="0" w:after="0" w:afterAutospacing="0" w:line="276" w:lineRule="auto"/>
        <w:ind w:firstLine="420"/>
        <w:jc w:val="both"/>
        <w:divId w:val="485099217"/>
        <w:rPr>
          <w:rFonts w:ascii="Times New Roman" w:hAnsi="Times New Roman" w:cs="Times New Roman"/>
          <w:sz w:val="18"/>
          <w:szCs w:val="18"/>
        </w:rPr>
      </w:pPr>
      <w:r>
        <w:rPr>
          <w:rFonts w:cs="Times New Roman" w:hint="eastAsia"/>
          <w:sz w:val="21"/>
          <w:szCs w:val="21"/>
        </w:rPr>
        <w:t>在编制现金流量表时，将本公司库存现金以及可以随时用于支付的存款确认为现金。将同时具备期限短（一般从购买日起三个月内到期）、流动性强、易于转换为已知金额的现金、价值变动风险很小四个条件的投资，确定为现金等价物。</w:t>
      </w:r>
    </w:p>
    <w:p w14:paraId="5A56CA56" w14:textId="77777777" w:rsidR="0069637B" w:rsidRDefault="00750F9E">
      <w:pPr>
        <w:pStyle w:val="3"/>
        <w:spacing w:line="280" w:lineRule="exact"/>
        <w:jc w:val="left"/>
        <w:rPr>
          <w:rFonts w:ascii="宋体" w:hAnsi="宋体" w:cs="宋体"/>
          <w:b/>
          <w:bCs/>
        </w:rPr>
      </w:pPr>
      <w:bookmarkStart w:id="113" w:name="_Toc989002"/>
      <w:r>
        <w:rPr>
          <w:rFonts w:ascii="宋体" w:hAnsi="宋体" w:cs="宋体"/>
          <w:b/>
          <w:bCs/>
        </w:rPr>
        <w:t>9、外币业务和外币报表折算</w:t>
      </w:r>
      <w:bookmarkEnd w:id="113"/>
    </w:p>
    <w:p w14:paraId="4E9D2B38" w14:textId="77777777" w:rsidR="00627815" w:rsidRDefault="00750F9E">
      <w:pPr>
        <w:pStyle w:val="a3"/>
        <w:spacing w:before="0" w:beforeAutospacing="0" w:after="0" w:afterAutospacing="0"/>
        <w:jc w:val="both"/>
        <w:divId w:val="378630490"/>
        <w:rPr>
          <w:rFonts w:ascii="Times New Roman" w:hAnsi="Times New Roman" w:cs="Times New Roman"/>
          <w:sz w:val="18"/>
          <w:szCs w:val="18"/>
        </w:rPr>
      </w:pPr>
      <w:r>
        <w:rPr>
          <w:rStyle w:val="a5"/>
          <w:rFonts w:ascii="Times New Roman" w:hAnsi="Times New Roman" w:cs="Times New Roman"/>
          <w:sz w:val="21"/>
          <w:szCs w:val="21"/>
        </w:rPr>
        <w:t>(1)</w:t>
      </w:r>
      <w:r>
        <w:rPr>
          <w:rStyle w:val="a5"/>
          <w:rFonts w:cs="Times New Roman" w:hint="eastAsia"/>
          <w:sz w:val="21"/>
          <w:szCs w:val="21"/>
        </w:rPr>
        <w:t>外币业务</w:t>
      </w:r>
    </w:p>
    <w:p w14:paraId="7E8FE559" w14:textId="77777777" w:rsidR="00627815" w:rsidRDefault="00750F9E">
      <w:pPr>
        <w:pStyle w:val="a3"/>
        <w:spacing w:before="0" w:beforeAutospacing="0" w:after="0" w:afterAutospacing="0" w:line="276" w:lineRule="auto"/>
        <w:ind w:firstLine="420"/>
        <w:jc w:val="both"/>
        <w:divId w:val="378630490"/>
        <w:rPr>
          <w:rFonts w:ascii="Times New Roman" w:hAnsi="Times New Roman" w:cs="Times New Roman"/>
          <w:sz w:val="18"/>
          <w:szCs w:val="18"/>
        </w:rPr>
      </w:pPr>
      <w:r>
        <w:rPr>
          <w:rFonts w:cs="Times New Roman" w:hint="eastAsia"/>
          <w:sz w:val="21"/>
          <w:szCs w:val="21"/>
        </w:rPr>
        <w:t>外币业务交易在初始确认时，采用交易发生日的即期汇率作为折算汇率折合成人民币记账。</w:t>
      </w:r>
    </w:p>
    <w:p w14:paraId="715E77A6" w14:textId="77777777" w:rsidR="00627815" w:rsidRDefault="00750F9E">
      <w:pPr>
        <w:pStyle w:val="a3"/>
        <w:spacing w:before="0" w:beforeAutospacing="0" w:after="0" w:afterAutospacing="0" w:line="276" w:lineRule="auto"/>
        <w:ind w:firstLine="420"/>
        <w:jc w:val="both"/>
        <w:divId w:val="378630490"/>
        <w:rPr>
          <w:rFonts w:ascii="Times New Roman" w:hAnsi="Times New Roman" w:cs="Times New Roman"/>
          <w:sz w:val="18"/>
          <w:szCs w:val="18"/>
        </w:rPr>
      </w:pPr>
      <w:r>
        <w:rPr>
          <w:rFonts w:cs="Times New Roman" w:hint="eastAsia"/>
          <w:sz w:val="21"/>
          <w:szCs w:val="21"/>
        </w:rPr>
        <w:t>资产负债表日，外币货币性项目按资产负债表日即期汇率折算，由此产生的汇兑差额，除属于与购建符合资本化条件的资产相关的外币专门借款产生的汇兑差额按照借款费用资本化的原则处理外，均计入当期损益。以历史成本计量的外币非货币性项目，仍采用交易发生日的即期汇率折算，不改变其记账本位币金额。</w:t>
      </w:r>
    </w:p>
    <w:p w14:paraId="5020FFEF" w14:textId="77777777" w:rsidR="00627815" w:rsidRDefault="00750F9E">
      <w:pPr>
        <w:pStyle w:val="a3"/>
        <w:spacing w:before="0" w:beforeAutospacing="0" w:after="0" w:afterAutospacing="0" w:line="276" w:lineRule="auto"/>
        <w:ind w:firstLine="420"/>
        <w:jc w:val="both"/>
        <w:divId w:val="378630490"/>
        <w:rPr>
          <w:rFonts w:ascii="Times New Roman" w:hAnsi="Times New Roman" w:cs="Times New Roman"/>
          <w:sz w:val="18"/>
          <w:szCs w:val="18"/>
        </w:rPr>
      </w:pPr>
      <w:r>
        <w:rPr>
          <w:rFonts w:cs="Times New Roman" w:hint="eastAsia"/>
          <w:sz w:val="21"/>
          <w:szCs w:val="21"/>
        </w:rPr>
        <w:t>以公允价值计量的外币非货币性项目，采用公允价值确定日的即期汇率折算，折算后的记账本位</w:t>
      </w:r>
      <w:proofErr w:type="gramStart"/>
      <w:r>
        <w:rPr>
          <w:rFonts w:cs="Times New Roman" w:hint="eastAsia"/>
          <w:sz w:val="21"/>
          <w:szCs w:val="21"/>
        </w:rPr>
        <w:t>币金额</w:t>
      </w:r>
      <w:proofErr w:type="gramEnd"/>
      <w:r>
        <w:rPr>
          <w:rFonts w:cs="Times New Roman" w:hint="eastAsia"/>
          <w:sz w:val="21"/>
          <w:szCs w:val="21"/>
        </w:rPr>
        <w:t>与原记账本位</w:t>
      </w:r>
      <w:proofErr w:type="gramStart"/>
      <w:r>
        <w:rPr>
          <w:rFonts w:cs="Times New Roman" w:hint="eastAsia"/>
          <w:sz w:val="21"/>
          <w:szCs w:val="21"/>
        </w:rPr>
        <w:t>币金额</w:t>
      </w:r>
      <w:proofErr w:type="gramEnd"/>
      <w:r>
        <w:rPr>
          <w:rFonts w:cs="Times New Roman" w:hint="eastAsia"/>
          <w:sz w:val="21"/>
          <w:szCs w:val="21"/>
        </w:rPr>
        <w:t>的差额，作为公允价值变动</w:t>
      </w:r>
      <w:r>
        <w:rPr>
          <w:rFonts w:ascii="Times New Roman" w:hAnsi="Times New Roman" w:cs="Times New Roman"/>
          <w:sz w:val="21"/>
          <w:szCs w:val="21"/>
        </w:rPr>
        <w:t>(</w:t>
      </w:r>
      <w:r>
        <w:rPr>
          <w:rFonts w:cs="Times New Roman" w:hint="eastAsia"/>
          <w:sz w:val="21"/>
          <w:szCs w:val="21"/>
        </w:rPr>
        <w:t>含汇率变动</w:t>
      </w:r>
      <w:r>
        <w:rPr>
          <w:rFonts w:ascii="Times New Roman" w:hAnsi="Times New Roman" w:cs="Times New Roman"/>
          <w:sz w:val="21"/>
          <w:szCs w:val="21"/>
        </w:rPr>
        <w:t>)</w:t>
      </w:r>
      <w:r>
        <w:rPr>
          <w:rFonts w:cs="Times New Roman" w:hint="eastAsia"/>
          <w:sz w:val="21"/>
          <w:szCs w:val="21"/>
        </w:rPr>
        <w:t>处理，计入当期损益或确认为其他综合收益。</w:t>
      </w:r>
    </w:p>
    <w:p w14:paraId="1D074B91" w14:textId="77777777" w:rsidR="00627815" w:rsidRDefault="00750F9E">
      <w:pPr>
        <w:pStyle w:val="a3"/>
        <w:spacing w:before="0" w:beforeAutospacing="0" w:after="0" w:afterAutospacing="0"/>
        <w:jc w:val="both"/>
        <w:divId w:val="378630490"/>
        <w:rPr>
          <w:rFonts w:ascii="Times New Roman" w:hAnsi="Times New Roman" w:cs="Times New Roman"/>
          <w:sz w:val="18"/>
          <w:szCs w:val="18"/>
        </w:rPr>
      </w:pPr>
      <w:r>
        <w:rPr>
          <w:rStyle w:val="a5"/>
          <w:rFonts w:ascii="Times New Roman" w:hAnsi="Times New Roman" w:cs="Times New Roman"/>
          <w:sz w:val="21"/>
          <w:szCs w:val="21"/>
        </w:rPr>
        <w:t>(2)</w:t>
      </w:r>
      <w:r>
        <w:rPr>
          <w:rStyle w:val="a5"/>
          <w:rFonts w:cs="Times New Roman" w:hint="eastAsia"/>
          <w:sz w:val="21"/>
          <w:szCs w:val="21"/>
        </w:rPr>
        <w:t>外币财务报表的折算</w:t>
      </w:r>
    </w:p>
    <w:p w14:paraId="3BEAC80D" w14:textId="77777777" w:rsidR="00627815" w:rsidRDefault="00750F9E">
      <w:pPr>
        <w:pStyle w:val="a3"/>
        <w:spacing w:before="0" w:beforeAutospacing="0" w:after="0" w:afterAutospacing="0" w:line="276" w:lineRule="auto"/>
        <w:ind w:firstLine="420"/>
        <w:jc w:val="both"/>
        <w:divId w:val="378630490"/>
        <w:rPr>
          <w:rFonts w:ascii="Times New Roman" w:hAnsi="Times New Roman" w:cs="Times New Roman"/>
          <w:sz w:val="18"/>
          <w:szCs w:val="18"/>
        </w:rPr>
      </w:pPr>
      <w:r>
        <w:rPr>
          <w:rFonts w:cs="Times New Roman" w:hint="eastAsia"/>
          <w:sz w:val="21"/>
          <w:szCs w:val="21"/>
        </w:rPr>
        <w:t>资产负债表中的资产和负债项目，采用资产负债表日的即期汇率折算；所有者权益项目除</w:t>
      </w:r>
      <w:r>
        <w:rPr>
          <w:rFonts w:ascii="Times New Roman" w:hAnsi="Times New Roman" w:cs="Times New Roman"/>
          <w:sz w:val="21"/>
          <w:szCs w:val="21"/>
        </w:rPr>
        <w:t>“</w:t>
      </w:r>
      <w:r>
        <w:rPr>
          <w:rFonts w:cs="Times New Roman" w:hint="eastAsia"/>
          <w:sz w:val="21"/>
          <w:szCs w:val="21"/>
        </w:rPr>
        <w:t>未分配利润</w:t>
      </w:r>
      <w:r>
        <w:rPr>
          <w:rFonts w:ascii="Times New Roman" w:hAnsi="Times New Roman" w:cs="Times New Roman"/>
          <w:sz w:val="21"/>
          <w:szCs w:val="21"/>
        </w:rPr>
        <w:t>”</w:t>
      </w:r>
      <w:r>
        <w:rPr>
          <w:rFonts w:cs="Times New Roman" w:hint="eastAsia"/>
          <w:sz w:val="21"/>
          <w:szCs w:val="21"/>
        </w:rPr>
        <w:t>项目外，其他项目采用发生时的即期汇率折算。利润表中的收入和费用项目，采用交易发生日的当期平均汇率折算。按照上述折算产生的外币财务报表折算差额计入其他综合收益。</w:t>
      </w:r>
    </w:p>
    <w:p w14:paraId="3909746A" w14:textId="77777777" w:rsidR="00627815" w:rsidRDefault="00750F9E">
      <w:pPr>
        <w:pStyle w:val="a3"/>
        <w:spacing w:before="0" w:beforeAutospacing="0" w:after="0" w:afterAutospacing="0" w:line="276" w:lineRule="auto"/>
        <w:ind w:firstLine="420"/>
        <w:jc w:val="both"/>
        <w:divId w:val="378630490"/>
        <w:rPr>
          <w:rFonts w:ascii="Times New Roman" w:hAnsi="Times New Roman" w:cs="Times New Roman"/>
          <w:sz w:val="18"/>
          <w:szCs w:val="18"/>
        </w:rPr>
      </w:pPr>
      <w:r>
        <w:rPr>
          <w:rFonts w:cs="Times New Roman" w:hint="eastAsia"/>
          <w:sz w:val="21"/>
          <w:szCs w:val="21"/>
        </w:rPr>
        <w:t>处置境外经营时，将资产负债表中其他综合收益项目中列示的、与该境外经营相关的外币财务报表折算差额，自其他综合收益项目转入处置当期损益；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14:paraId="3AC3CA3E" w14:textId="77777777" w:rsidR="0069637B" w:rsidRDefault="00750F9E">
      <w:pPr>
        <w:pStyle w:val="3"/>
        <w:spacing w:line="280" w:lineRule="exact"/>
        <w:jc w:val="left"/>
        <w:rPr>
          <w:rFonts w:ascii="宋体" w:hAnsi="宋体" w:cs="宋体"/>
          <w:b/>
          <w:bCs/>
        </w:rPr>
      </w:pPr>
      <w:bookmarkStart w:id="114" w:name="_Toc989003"/>
      <w:r>
        <w:rPr>
          <w:rFonts w:ascii="宋体" w:hAnsi="宋体" w:cs="宋体"/>
          <w:b/>
          <w:bCs/>
        </w:rPr>
        <w:t>10、金融工具</w:t>
      </w:r>
      <w:bookmarkEnd w:id="114"/>
    </w:p>
    <w:p w14:paraId="04328E2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本公司在成为金融工具合同的一方时确认一项金融资产或金融负债。</w:t>
      </w:r>
    </w:p>
    <w:p w14:paraId="22846202"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实际利率法是指计算金融资产或金融负债的摊</w:t>
      </w:r>
      <w:proofErr w:type="gramStart"/>
      <w:r>
        <w:rPr>
          <w:rFonts w:cs="Times New Roman" w:hint="eastAsia"/>
          <w:sz w:val="21"/>
          <w:szCs w:val="21"/>
        </w:rPr>
        <w:t>余成本</w:t>
      </w:r>
      <w:proofErr w:type="gramEnd"/>
      <w:r>
        <w:rPr>
          <w:rFonts w:cs="Times New Roman" w:hint="eastAsia"/>
          <w:sz w:val="21"/>
          <w:szCs w:val="21"/>
        </w:rPr>
        <w:t>以及将利息收入或利息费用分摊计入各会计期间的方法。</w:t>
      </w:r>
    </w:p>
    <w:p w14:paraId="4BB0B98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实际利率，是指将金融资产或金融负债在预计存续期的估计未来现金流量，折现为该金融资产账面余额或该金融负债摊</w:t>
      </w:r>
      <w:proofErr w:type="gramStart"/>
      <w:r>
        <w:rPr>
          <w:rFonts w:cs="Times New Roman" w:hint="eastAsia"/>
          <w:sz w:val="21"/>
          <w:szCs w:val="21"/>
        </w:rPr>
        <w:t>余成本</w:t>
      </w:r>
      <w:proofErr w:type="gramEnd"/>
      <w:r>
        <w:rPr>
          <w:rFonts w:cs="Times New Roman" w:hint="eastAsia"/>
          <w:sz w:val="21"/>
          <w:szCs w:val="21"/>
        </w:rPr>
        <w:t>所使用的利率。在确定实际利率时，在考虑金融资产或金融负债所有合同条</w:t>
      </w:r>
      <w:r>
        <w:rPr>
          <w:rFonts w:cs="Times New Roman" w:hint="eastAsia"/>
          <w:sz w:val="21"/>
          <w:szCs w:val="21"/>
        </w:rPr>
        <w:lastRenderedPageBreak/>
        <w:t>款</w:t>
      </w:r>
      <w:r>
        <w:rPr>
          <w:rFonts w:ascii="Times New Roman" w:hAnsi="Times New Roman" w:cs="Times New Roman"/>
          <w:sz w:val="21"/>
          <w:szCs w:val="21"/>
        </w:rPr>
        <w:t>(</w:t>
      </w:r>
      <w:r>
        <w:rPr>
          <w:rFonts w:cs="Times New Roman" w:hint="eastAsia"/>
          <w:sz w:val="21"/>
          <w:szCs w:val="21"/>
        </w:rPr>
        <w:t>如提前还款、展期、看涨期权或其他类似期权等</w:t>
      </w:r>
      <w:r>
        <w:rPr>
          <w:rFonts w:ascii="Times New Roman" w:hAnsi="Times New Roman" w:cs="Times New Roman"/>
          <w:sz w:val="21"/>
          <w:szCs w:val="21"/>
        </w:rPr>
        <w:t>)</w:t>
      </w:r>
      <w:r>
        <w:rPr>
          <w:rFonts w:cs="Times New Roman" w:hint="eastAsia"/>
          <w:sz w:val="21"/>
          <w:szCs w:val="21"/>
        </w:rPr>
        <w:t>的基础上估计预期现金流量，但不考虑预期信用损失。</w:t>
      </w:r>
    </w:p>
    <w:p w14:paraId="55CA1881"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金融资产或金融负债的摊</w:t>
      </w:r>
      <w:proofErr w:type="gramStart"/>
      <w:r>
        <w:rPr>
          <w:rFonts w:cs="Times New Roman" w:hint="eastAsia"/>
          <w:sz w:val="21"/>
          <w:szCs w:val="21"/>
        </w:rPr>
        <w:t>余成本</w:t>
      </w:r>
      <w:proofErr w:type="gramEnd"/>
      <w:r>
        <w:rPr>
          <w:rFonts w:cs="Times New Roman" w:hint="eastAsia"/>
          <w:sz w:val="21"/>
          <w:szCs w:val="21"/>
        </w:rPr>
        <w:t>是以该金融资产或金融负债的初始确认金额扣除已偿还的本金，加上或减去采用实际利率法将该初始确认金额与到期</w:t>
      </w:r>
      <w:proofErr w:type="gramStart"/>
      <w:r>
        <w:rPr>
          <w:rFonts w:cs="Times New Roman" w:hint="eastAsia"/>
          <w:sz w:val="21"/>
          <w:szCs w:val="21"/>
        </w:rPr>
        <w:t>日金额</w:t>
      </w:r>
      <w:proofErr w:type="gramEnd"/>
      <w:r>
        <w:rPr>
          <w:rFonts w:cs="Times New Roman" w:hint="eastAsia"/>
          <w:sz w:val="21"/>
          <w:szCs w:val="21"/>
        </w:rPr>
        <w:t>之间的差额进行摊销形成的累计摊销额，再扣除累计计提的损失准备</w:t>
      </w:r>
      <w:r>
        <w:rPr>
          <w:rFonts w:ascii="Times New Roman" w:hAnsi="Times New Roman" w:cs="Times New Roman"/>
          <w:sz w:val="21"/>
          <w:szCs w:val="21"/>
        </w:rPr>
        <w:t>(</w:t>
      </w:r>
      <w:r>
        <w:rPr>
          <w:rFonts w:cs="Times New Roman" w:hint="eastAsia"/>
          <w:sz w:val="21"/>
          <w:szCs w:val="21"/>
        </w:rPr>
        <w:t>仅适用于金融资产</w:t>
      </w:r>
      <w:r>
        <w:rPr>
          <w:rFonts w:ascii="Times New Roman" w:hAnsi="Times New Roman" w:cs="Times New Roman"/>
          <w:sz w:val="21"/>
          <w:szCs w:val="21"/>
        </w:rPr>
        <w:t>)</w:t>
      </w:r>
      <w:r>
        <w:rPr>
          <w:rFonts w:cs="Times New Roman" w:hint="eastAsia"/>
          <w:sz w:val="21"/>
          <w:szCs w:val="21"/>
        </w:rPr>
        <w:t>。</w:t>
      </w:r>
    </w:p>
    <w:p w14:paraId="451AEA00" w14:textId="77777777" w:rsidR="00627815" w:rsidRDefault="00750F9E">
      <w:pPr>
        <w:pStyle w:val="a3"/>
        <w:spacing w:before="0" w:beforeAutospacing="0" w:after="0" w:afterAutospacing="0"/>
        <w:jc w:val="both"/>
        <w:divId w:val="731469531"/>
        <w:rPr>
          <w:rFonts w:ascii="Times New Roman" w:hAnsi="Times New Roman" w:cs="Times New Roman"/>
          <w:sz w:val="18"/>
          <w:szCs w:val="18"/>
        </w:rPr>
      </w:pPr>
      <w:r>
        <w:rPr>
          <w:rStyle w:val="a5"/>
          <w:rFonts w:ascii="Times New Roman" w:hAnsi="Times New Roman" w:cs="Times New Roman"/>
          <w:sz w:val="21"/>
          <w:szCs w:val="21"/>
        </w:rPr>
        <w:t>(1)</w:t>
      </w:r>
      <w:r>
        <w:rPr>
          <w:rStyle w:val="a5"/>
          <w:rFonts w:cs="Times New Roman" w:hint="eastAsia"/>
          <w:sz w:val="21"/>
          <w:szCs w:val="21"/>
        </w:rPr>
        <w:t>金融资产的分类、确认和计量</w:t>
      </w:r>
    </w:p>
    <w:p w14:paraId="348FD360" w14:textId="77777777" w:rsidR="00627815" w:rsidRDefault="00750F9E">
      <w:pPr>
        <w:pStyle w:val="a3"/>
        <w:spacing w:before="0" w:beforeAutospacing="0" w:after="0" w:afterAutospacing="0"/>
        <w:ind w:firstLine="420"/>
        <w:jc w:val="both"/>
        <w:divId w:val="731469531"/>
        <w:rPr>
          <w:rFonts w:ascii="Times New Roman" w:hAnsi="Times New Roman" w:cs="Times New Roman"/>
          <w:sz w:val="18"/>
          <w:szCs w:val="18"/>
        </w:rPr>
      </w:pPr>
      <w:r>
        <w:rPr>
          <w:rFonts w:cs="Times New Roman" w:hint="eastAsia"/>
          <w:sz w:val="21"/>
          <w:szCs w:val="21"/>
        </w:rPr>
        <w:t>本公司根据所管理金融资产的业务模式和金融资产的合同现金流量特征，将金融资产划分为以下三类：</w:t>
      </w:r>
    </w:p>
    <w:p w14:paraId="0CACC765"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以摊</w:t>
      </w:r>
      <w:proofErr w:type="gramStart"/>
      <w:r>
        <w:rPr>
          <w:rFonts w:cs="Times New Roman" w:hint="eastAsia"/>
          <w:sz w:val="21"/>
          <w:szCs w:val="21"/>
        </w:rPr>
        <w:t>余成本</w:t>
      </w:r>
      <w:proofErr w:type="gramEnd"/>
      <w:r>
        <w:rPr>
          <w:rFonts w:cs="Times New Roman" w:hint="eastAsia"/>
          <w:sz w:val="21"/>
          <w:szCs w:val="21"/>
        </w:rPr>
        <w:t>计量的金融资产。</w:t>
      </w:r>
    </w:p>
    <w:p w14:paraId="5B6A260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以公允价值计量且其变动计入其他综合收益的金融资产。</w:t>
      </w:r>
    </w:p>
    <w:p w14:paraId="124217E4"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以公允价值计量且其变动计入当期损益的金融资产。</w:t>
      </w:r>
    </w:p>
    <w:p w14:paraId="0C9B3988"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金融资产在初始确认时以公允价值计量，但是因销售商品或提供服务等产生的应收账款或应收票据未包含重大融资成分或不考虑不超过一年的融资成分的，按照交易价格进行初始计量。</w:t>
      </w:r>
    </w:p>
    <w:p w14:paraId="39FAD69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对于以公允价值计量且其变动计入当期损益的金融资产，相关交易费用直接计入当期损益，其他类别的金融资产相关交易费用计入其初始确认金额。</w:t>
      </w:r>
    </w:p>
    <w:p w14:paraId="67085EC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金融资产的后续计量取决于其分类，当且仅当本公司改变管理金融资产的业务模式时，才对所有受影响的相关金融资产进行重分类。</w:t>
      </w:r>
    </w:p>
    <w:p w14:paraId="47293ABB"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分类为以摊</w:t>
      </w:r>
      <w:proofErr w:type="gramStart"/>
      <w:r>
        <w:rPr>
          <w:rFonts w:cs="Times New Roman" w:hint="eastAsia"/>
          <w:sz w:val="21"/>
          <w:szCs w:val="21"/>
        </w:rPr>
        <w:t>余成本</w:t>
      </w:r>
      <w:proofErr w:type="gramEnd"/>
      <w:r>
        <w:rPr>
          <w:rFonts w:cs="Times New Roman" w:hint="eastAsia"/>
          <w:sz w:val="21"/>
          <w:szCs w:val="21"/>
        </w:rPr>
        <w:t>计量的金融资产</w:t>
      </w:r>
    </w:p>
    <w:p w14:paraId="13BEFF7D"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金融资产的合同条款规定在特定日期产生的现金流量仅为对本金和以</w:t>
      </w:r>
      <w:proofErr w:type="gramStart"/>
      <w:r>
        <w:rPr>
          <w:rFonts w:cs="Times New Roman" w:hint="eastAsia"/>
          <w:sz w:val="21"/>
          <w:szCs w:val="21"/>
        </w:rPr>
        <w:t>未偿付本</w:t>
      </w:r>
      <w:proofErr w:type="gramEnd"/>
      <w:r>
        <w:rPr>
          <w:rFonts w:cs="Times New Roman" w:hint="eastAsia"/>
          <w:sz w:val="21"/>
          <w:szCs w:val="21"/>
        </w:rPr>
        <w:t>金金额为基础的利息的支付，且管理该金融资产的业务模式是以收取合同现金流量为目标，则本公司将该金融资产分类为以摊</w:t>
      </w:r>
      <w:proofErr w:type="gramStart"/>
      <w:r>
        <w:rPr>
          <w:rFonts w:cs="Times New Roman" w:hint="eastAsia"/>
          <w:sz w:val="21"/>
          <w:szCs w:val="21"/>
        </w:rPr>
        <w:t>余成本</w:t>
      </w:r>
      <w:proofErr w:type="gramEnd"/>
      <w:r>
        <w:rPr>
          <w:rFonts w:cs="Times New Roman" w:hint="eastAsia"/>
          <w:sz w:val="21"/>
          <w:szCs w:val="21"/>
        </w:rPr>
        <w:t>计量的金融资产。本公司分类为以摊</w:t>
      </w:r>
      <w:proofErr w:type="gramStart"/>
      <w:r>
        <w:rPr>
          <w:rFonts w:cs="Times New Roman" w:hint="eastAsia"/>
          <w:sz w:val="21"/>
          <w:szCs w:val="21"/>
        </w:rPr>
        <w:t>余成本</w:t>
      </w:r>
      <w:proofErr w:type="gramEnd"/>
      <w:r>
        <w:rPr>
          <w:rFonts w:cs="Times New Roman" w:hint="eastAsia"/>
          <w:sz w:val="21"/>
          <w:szCs w:val="21"/>
        </w:rPr>
        <w:t>计量的金融资产包括货币资金、应收票据、应收账款、其他应收款等。</w:t>
      </w:r>
    </w:p>
    <w:p w14:paraId="215C12F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本公司对此类金融资产采用实际利率法确认利息收入，</w:t>
      </w:r>
      <w:proofErr w:type="gramStart"/>
      <w:r>
        <w:rPr>
          <w:rFonts w:cs="Times New Roman" w:hint="eastAsia"/>
          <w:sz w:val="21"/>
          <w:szCs w:val="21"/>
        </w:rPr>
        <w:t>按摊余成本</w:t>
      </w:r>
      <w:proofErr w:type="gramEnd"/>
      <w:r>
        <w:rPr>
          <w:rFonts w:cs="Times New Roman" w:hint="eastAsia"/>
          <w:sz w:val="21"/>
          <w:szCs w:val="21"/>
        </w:rPr>
        <w:t>进行后续计量，其发生减值时或终止确认、修改产生的利得或损失，计入当期损益。除下列情况外，本公司根据金融资产账面余额乘以实际利率计算确定利息收入：</w:t>
      </w:r>
    </w:p>
    <w:p w14:paraId="644F4153"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①对于</w:t>
      </w:r>
      <w:proofErr w:type="gramStart"/>
      <w:r>
        <w:rPr>
          <w:rFonts w:cs="Times New Roman" w:hint="eastAsia"/>
          <w:sz w:val="21"/>
          <w:szCs w:val="21"/>
        </w:rPr>
        <w:t>购入或源生</w:t>
      </w:r>
      <w:proofErr w:type="gramEnd"/>
      <w:r>
        <w:rPr>
          <w:rFonts w:cs="Times New Roman" w:hint="eastAsia"/>
          <w:sz w:val="21"/>
          <w:szCs w:val="21"/>
        </w:rPr>
        <w:t>的已发生信用减值的金融资产，本公司自初始确认起，按照该金融资产的摊</w:t>
      </w:r>
      <w:proofErr w:type="gramStart"/>
      <w:r>
        <w:rPr>
          <w:rFonts w:cs="Times New Roman" w:hint="eastAsia"/>
          <w:sz w:val="21"/>
          <w:szCs w:val="21"/>
        </w:rPr>
        <w:t>余成本</w:t>
      </w:r>
      <w:proofErr w:type="gramEnd"/>
      <w:r>
        <w:rPr>
          <w:rFonts w:cs="Times New Roman" w:hint="eastAsia"/>
          <w:sz w:val="21"/>
          <w:szCs w:val="21"/>
        </w:rPr>
        <w:t>和经信用调整的实际利率计算确定其利息收入。</w:t>
      </w:r>
    </w:p>
    <w:p w14:paraId="4F89F993"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②对于</w:t>
      </w:r>
      <w:proofErr w:type="gramStart"/>
      <w:r>
        <w:rPr>
          <w:rFonts w:cs="Times New Roman" w:hint="eastAsia"/>
          <w:sz w:val="21"/>
          <w:szCs w:val="21"/>
        </w:rPr>
        <w:t>购入或源生</w:t>
      </w:r>
      <w:proofErr w:type="gramEnd"/>
      <w:r>
        <w:rPr>
          <w:rFonts w:cs="Times New Roman" w:hint="eastAsia"/>
          <w:sz w:val="21"/>
          <w:szCs w:val="21"/>
        </w:rPr>
        <w:t>的未发生信用减值、但在后续期间成为已发生信用减值的金融资产，本公司在后续期间，按照该金融资产的摊</w:t>
      </w:r>
      <w:proofErr w:type="gramStart"/>
      <w:r>
        <w:rPr>
          <w:rFonts w:cs="Times New Roman" w:hint="eastAsia"/>
          <w:sz w:val="21"/>
          <w:szCs w:val="21"/>
        </w:rPr>
        <w:t>余成本</w:t>
      </w:r>
      <w:proofErr w:type="gramEnd"/>
      <w:r>
        <w:rPr>
          <w:rFonts w:cs="Times New Roman" w:hint="eastAsia"/>
          <w:sz w:val="21"/>
          <w:szCs w:val="21"/>
        </w:rPr>
        <w:t>和实际利率计算确定其利息收入。若该金融工具在后续期间因其信用风险有所改善而不再存在信用减值，</w:t>
      </w:r>
      <w:proofErr w:type="gramStart"/>
      <w:r>
        <w:rPr>
          <w:rFonts w:cs="Times New Roman" w:hint="eastAsia"/>
          <w:sz w:val="21"/>
          <w:szCs w:val="21"/>
        </w:rPr>
        <w:t>本公司转按实际</w:t>
      </w:r>
      <w:proofErr w:type="gramEnd"/>
      <w:r>
        <w:rPr>
          <w:rFonts w:cs="Times New Roman" w:hint="eastAsia"/>
          <w:sz w:val="21"/>
          <w:szCs w:val="21"/>
        </w:rPr>
        <w:t>利率乘以该金融资产账面余额来计算确定利息收入。</w:t>
      </w:r>
    </w:p>
    <w:p w14:paraId="7B384FD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）分类为以公允价值计量且其变动计入其他综合收益的金融资产</w:t>
      </w:r>
    </w:p>
    <w:p w14:paraId="3A5D053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金融资产的合同条款规定在特定日期产生的现金流量仅为对本金和以</w:t>
      </w:r>
      <w:proofErr w:type="gramStart"/>
      <w:r>
        <w:rPr>
          <w:rFonts w:cs="Times New Roman" w:hint="eastAsia"/>
          <w:sz w:val="21"/>
          <w:szCs w:val="21"/>
        </w:rPr>
        <w:t>未偿付本</w:t>
      </w:r>
      <w:proofErr w:type="gramEnd"/>
      <w:r>
        <w:rPr>
          <w:rFonts w:cs="Times New Roman" w:hint="eastAsia"/>
          <w:sz w:val="21"/>
          <w:szCs w:val="21"/>
        </w:rPr>
        <w:t>金金额为基础的利息的支付，且管理该金融资产的业务模式既以收取合同现金流量为目标又以出售该金融资产为目标，则本公司将该金融资产分类为以公允价值计量且其变动计入其他综合收益的金融资产。</w:t>
      </w:r>
    </w:p>
    <w:p w14:paraId="1D9CE0ED"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对此类金融资产采用实际利率法确认利息收入。除利息收入、减值损失及汇兑差额确认为当期损益外，其余公允价值变动计入其他综合收益。当该金融资产终止确认时，之前计入其他综合收益的累计利得或损失从其他综合收益中转出，计入当期损益。</w:t>
      </w:r>
    </w:p>
    <w:p w14:paraId="266D9973"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lastRenderedPageBreak/>
        <w:t>以公允价值计量且变动计入其他综合收益的应收票据及应收账款列报为应收款项融资，其他此类金融资产列报为其他债权投资，其中：自资产负债表日起一年内到期的其他债权投资列报为一年内到期的非流动资产，原到期日在一年以内的其他债权投资列报为其他流动资产。</w:t>
      </w:r>
    </w:p>
    <w:p w14:paraId="55A490D7"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）指定为以公允价值计量且其变动计入其他综合收益的金融资产</w:t>
      </w:r>
    </w:p>
    <w:p w14:paraId="25556D8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在初始确认时，本公司可以单项金融资产为基础不可撤销地将</w:t>
      </w:r>
      <w:proofErr w:type="gramStart"/>
      <w:r>
        <w:rPr>
          <w:rFonts w:cs="Times New Roman" w:hint="eastAsia"/>
          <w:sz w:val="21"/>
          <w:szCs w:val="21"/>
        </w:rPr>
        <w:t>非交易</w:t>
      </w:r>
      <w:proofErr w:type="gramEnd"/>
      <w:r>
        <w:rPr>
          <w:rFonts w:cs="Times New Roman" w:hint="eastAsia"/>
          <w:sz w:val="21"/>
          <w:szCs w:val="21"/>
        </w:rPr>
        <w:t>性权益工具投资指定为以公允价值计量且其变动计入其他综合收益的金融资产。</w:t>
      </w:r>
    </w:p>
    <w:p w14:paraId="5958DE8A"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此类金融资产的公允价值变动计入其他综合收益，不需计提减值准备。该金融资产终止确认时，之前计入其他综合收益的累计利得或损失从其他综合收益中转出，计入留存收益。本公司持有该权益工具投资期间，在本公司收取股利的权利已经确立，与股利相关的经济利益很可能流入本公司，且股利的金额能够可靠计量时，确认股利收入并计入当期损益。本公司对此类金融资产在其他权益工具投资项目下列报。</w:t>
      </w:r>
    </w:p>
    <w:p w14:paraId="415E3AE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套</w:t>
      </w:r>
      <w:proofErr w:type="gramStart"/>
      <w:r>
        <w:rPr>
          <w:rFonts w:cs="Times New Roman" w:hint="eastAsia"/>
          <w:sz w:val="21"/>
          <w:szCs w:val="21"/>
        </w:rPr>
        <w:t>期工具</w:t>
      </w:r>
      <w:proofErr w:type="gramEnd"/>
      <w:r>
        <w:rPr>
          <w:rFonts w:cs="Times New Roman" w:hint="eastAsia"/>
          <w:sz w:val="21"/>
          <w:szCs w:val="21"/>
        </w:rPr>
        <w:t>的衍生工具除外）。</w:t>
      </w:r>
    </w:p>
    <w:p w14:paraId="5707C4C1"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4</w:t>
      </w:r>
      <w:r>
        <w:rPr>
          <w:rFonts w:cs="Times New Roman" w:hint="eastAsia"/>
          <w:sz w:val="21"/>
          <w:szCs w:val="21"/>
        </w:rPr>
        <w:t>）分类为以公允价值计量且其变动计入当期损益的金融资产</w:t>
      </w:r>
    </w:p>
    <w:p w14:paraId="6014097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不符合分类为以摊</w:t>
      </w:r>
      <w:proofErr w:type="gramStart"/>
      <w:r>
        <w:rPr>
          <w:rFonts w:cs="Times New Roman" w:hint="eastAsia"/>
          <w:sz w:val="21"/>
          <w:szCs w:val="21"/>
        </w:rPr>
        <w:t>余成本</w:t>
      </w:r>
      <w:proofErr w:type="gramEnd"/>
      <w:r>
        <w:rPr>
          <w:rFonts w:cs="Times New Roman" w:hint="eastAsia"/>
          <w:sz w:val="21"/>
          <w:szCs w:val="21"/>
        </w:rPr>
        <w:t>计量或以公允价值计量且其变动计入其他综合收益的金融资产条件、亦不指定为以公允价值计量且其变动计入其他综合收益的金融资产均分类为以公允价值计量且其变动计入当期损益的金融资产。</w:t>
      </w:r>
    </w:p>
    <w:p w14:paraId="7BBBDC8A"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本公司对此类金融资产采用公允价值进行后续计量，将公允价值变动形成的利得或损失以及与此类金融资产相关的股利和利息收入计入当期损益。</w:t>
      </w:r>
    </w:p>
    <w:p w14:paraId="710890D1"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本公司对此类金融资产根据其流动性在交易性金融资产、其他非流动金融资产项目列报。</w:t>
      </w:r>
    </w:p>
    <w:p w14:paraId="70A8975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5</w:t>
      </w:r>
      <w:r>
        <w:rPr>
          <w:rFonts w:cs="Times New Roman" w:hint="eastAsia"/>
          <w:sz w:val="21"/>
          <w:szCs w:val="21"/>
        </w:rPr>
        <w:t>）指定为以公允价值计量且其变动计入当期损益的金融资产</w:t>
      </w:r>
    </w:p>
    <w:p w14:paraId="0EC2B05C"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在初始确认时，本公司为了消除或显著减少会计错配，可以单项金融资产为基础不可撤销地将金融资产指定为以公允价值计量且其变动计入当期损益的金融资产。</w:t>
      </w:r>
    </w:p>
    <w:p w14:paraId="5DF4857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混合合同包含一项或多项嵌入衍生工具，且其主合同不属于以上金融资产的，本公司可以将其整体指定为以公允价值计量且其变动计入当期损益的金融工具。但下列情况除外：</w:t>
      </w:r>
      <w:r>
        <w:rPr>
          <w:rFonts w:ascii="Times New Roman" w:hAnsi="Times New Roman" w:cs="Times New Roman"/>
          <w:sz w:val="21"/>
          <w:szCs w:val="21"/>
        </w:rPr>
        <w:t xml:space="preserve"> </w:t>
      </w:r>
    </w:p>
    <w:p w14:paraId="08B15AD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①嵌入衍生工具不会对混合合同的现金流量产生重大改变。</w:t>
      </w:r>
    </w:p>
    <w:p w14:paraId="16F5879A"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②在初次确定类似的混合合同是否需要分拆时，几乎不需分析就能明确其包含的嵌入衍生工具不应分拆。如嵌入贷款的提前还款权，允许持有人以接近摊</w:t>
      </w:r>
      <w:proofErr w:type="gramStart"/>
      <w:r>
        <w:rPr>
          <w:rFonts w:cs="Times New Roman" w:hint="eastAsia"/>
          <w:sz w:val="21"/>
          <w:szCs w:val="21"/>
        </w:rPr>
        <w:t>余成本</w:t>
      </w:r>
      <w:proofErr w:type="gramEnd"/>
      <w:r>
        <w:rPr>
          <w:rFonts w:cs="Times New Roman" w:hint="eastAsia"/>
          <w:sz w:val="21"/>
          <w:szCs w:val="21"/>
        </w:rPr>
        <w:t>的金额提前偿还贷款，该提前还款权不需要分拆。</w:t>
      </w:r>
    </w:p>
    <w:p w14:paraId="645FCE9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本公司对此类金融资产采用公允价值进行后续计量，将公允价值变动形成的利得或损失以及与此类金融资产相关的股利和利息收入计入当期损益。</w:t>
      </w:r>
    </w:p>
    <w:p w14:paraId="4A85B180" w14:textId="77777777" w:rsidR="00627815" w:rsidRDefault="00750F9E">
      <w:pPr>
        <w:pStyle w:val="a3"/>
        <w:spacing w:before="0" w:beforeAutospacing="0" w:after="0" w:afterAutospacing="0"/>
        <w:ind w:firstLine="420"/>
        <w:jc w:val="both"/>
        <w:divId w:val="731469531"/>
        <w:rPr>
          <w:rFonts w:ascii="Times New Roman" w:hAnsi="Times New Roman" w:cs="Times New Roman"/>
          <w:sz w:val="18"/>
          <w:szCs w:val="18"/>
        </w:rPr>
      </w:pPr>
      <w:r>
        <w:rPr>
          <w:rFonts w:cs="Times New Roman" w:hint="eastAsia"/>
          <w:sz w:val="21"/>
          <w:szCs w:val="21"/>
        </w:rPr>
        <w:t>本公司对此类金融资产根据其流动性在交易性金融资产、其他非流动金融资产项目列报。</w:t>
      </w:r>
    </w:p>
    <w:p w14:paraId="05F76740" w14:textId="77777777" w:rsidR="00627815" w:rsidRDefault="00750F9E">
      <w:pPr>
        <w:pStyle w:val="a3"/>
        <w:spacing w:before="120" w:beforeAutospacing="0" w:after="0" w:afterAutospacing="0"/>
        <w:jc w:val="both"/>
        <w:divId w:val="73146953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）金融负债的分类、确认和计量</w:t>
      </w:r>
    </w:p>
    <w:p w14:paraId="7F40BD5D"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本公司根据所发行金融工具的合同条款及其所反映的经济实质而非仅以法律形式，结合金融负债和权益工具的定义，在初始确认时将该金融工具或其组成部分分类为金融负债或权益工具。金融负债在初</w:t>
      </w:r>
      <w:r>
        <w:rPr>
          <w:rFonts w:cs="Times New Roman" w:hint="eastAsia"/>
          <w:sz w:val="21"/>
          <w:szCs w:val="21"/>
        </w:rPr>
        <w:lastRenderedPageBreak/>
        <w:t>始确认时分类为：以公允价值计量且其变动计入当期损益的金融负债、其他金融负债、被指定为有效套</w:t>
      </w:r>
      <w:proofErr w:type="gramStart"/>
      <w:r>
        <w:rPr>
          <w:rFonts w:cs="Times New Roman" w:hint="eastAsia"/>
          <w:sz w:val="21"/>
          <w:szCs w:val="21"/>
        </w:rPr>
        <w:t>期工具</w:t>
      </w:r>
      <w:proofErr w:type="gramEnd"/>
      <w:r>
        <w:rPr>
          <w:rFonts w:cs="Times New Roman" w:hint="eastAsia"/>
          <w:sz w:val="21"/>
          <w:szCs w:val="21"/>
        </w:rPr>
        <w:t>的衍生工具。</w:t>
      </w:r>
    </w:p>
    <w:p w14:paraId="71ADA50C"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金融负债在初始确认时以公允价值计量。对于以公允价值计量且其变动计入当期损益的金融负债，相关的交易费用直接计入当期损益；对于其他类别的金融负债，相关交易费用计入初始确认金额。</w:t>
      </w:r>
    </w:p>
    <w:p w14:paraId="2DA1BEC3" w14:textId="77777777" w:rsidR="00627815" w:rsidRDefault="00750F9E">
      <w:pPr>
        <w:pStyle w:val="a3"/>
        <w:spacing w:before="0" w:beforeAutospacing="0" w:after="0" w:afterAutospacing="0"/>
        <w:ind w:firstLine="420"/>
        <w:jc w:val="both"/>
        <w:divId w:val="731469531"/>
        <w:rPr>
          <w:rFonts w:ascii="Times New Roman" w:hAnsi="Times New Roman" w:cs="Times New Roman"/>
          <w:sz w:val="18"/>
          <w:szCs w:val="18"/>
        </w:rPr>
      </w:pPr>
      <w:r>
        <w:rPr>
          <w:rFonts w:cs="Times New Roman" w:hint="eastAsia"/>
          <w:sz w:val="21"/>
          <w:szCs w:val="21"/>
        </w:rPr>
        <w:t>金融负债的后续计量取决于其分类：</w:t>
      </w:r>
    </w:p>
    <w:p w14:paraId="31200CFE"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）以公允价值计量且其变动计入当期损益的金融负债</w:t>
      </w:r>
    </w:p>
    <w:p w14:paraId="359F310F" w14:textId="77777777" w:rsidR="00627815" w:rsidRDefault="00750F9E">
      <w:pPr>
        <w:pStyle w:val="a3"/>
        <w:spacing w:before="0" w:beforeAutospacing="0" w:after="0" w:afterAutospacing="0"/>
        <w:ind w:firstLine="420"/>
        <w:jc w:val="both"/>
        <w:divId w:val="731469531"/>
        <w:rPr>
          <w:rFonts w:ascii="Times New Roman" w:hAnsi="Times New Roman" w:cs="Times New Roman"/>
          <w:sz w:val="18"/>
          <w:szCs w:val="18"/>
        </w:rPr>
      </w:pPr>
      <w:r>
        <w:rPr>
          <w:rFonts w:cs="Times New Roman" w:hint="eastAsia"/>
          <w:sz w:val="21"/>
          <w:szCs w:val="21"/>
        </w:rPr>
        <w:t>此类金融负债包括交易性金融负债（</w:t>
      </w:r>
      <w:proofErr w:type="gramStart"/>
      <w:r>
        <w:rPr>
          <w:rFonts w:cs="Times New Roman" w:hint="eastAsia"/>
          <w:sz w:val="21"/>
          <w:szCs w:val="21"/>
        </w:rPr>
        <w:t>含属于</w:t>
      </w:r>
      <w:proofErr w:type="gramEnd"/>
      <w:r>
        <w:rPr>
          <w:rFonts w:cs="Times New Roman" w:hint="eastAsia"/>
          <w:sz w:val="21"/>
          <w:szCs w:val="21"/>
        </w:rPr>
        <w:t>金融负债的衍生工具）和初始确认时指定为以公允价值计量且其变动计入当期损益的金融负债。</w:t>
      </w:r>
    </w:p>
    <w:p w14:paraId="3729DC8C"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满足下列条件之一的，属于交易性金融负债：承担相关金融负债的目的主要是为了在近期内出售或回购；属于集中管理的可辨认金融工具组合的一部分，且有客观证据表明企业近期采用短期获利方式模式；属于衍生工具，但是，被指定且为有效套</w:t>
      </w:r>
      <w:proofErr w:type="gramStart"/>
      <w:r>
        <w:rPr>
          <w:rFonts w:cs="Times New Roman" w:hint="eastAsia"/>
          <w:sz w:val="21"/>
          <w:szCs w:val="21"/>
        </w:rPr>
        <w:t>期工具</w:t>
      </w:r>
      <w:proofErr w:type="gramEnd"/>
      <w:r>
        <w:rPr>
          <w:rFonts w:cs="Times New Roman" w:hint="eastAsia"/>
          <w:sz w:val="21"/>
          <w:szCs w:val="21"/>
        </w:rPr>
        <w:t>的衍生工具、符合财务担保合同的衍生工具除外。交易性金融负债（</w:t>
      </w:r>
      <w:proofErr w:type="gramStart"/>
      <w:r>
        <w:rPr>
          <w:rFonts w:cs="Times New Roman" w:hint="eastAsia"/>
          <w:sz w:val="21"/>
          <w:szCs w:val="21"/>
        </w:rPr>
        <w:t>含属于</w:t>
      </w:r>
      <w:proofErr w:type="gramEnd"/>
      <w:r>
        <w:rPr>
          <w:rFonts w:cs="Times New Roman" w:hint="eastAsia"/>
          <w:sz w:val="21"/>
          <w:szCs w:val="21"/>
        </w:rPr>
        <w:t>金融负债的衍生工具），按照公允价值进行后续计量，除与套期会计有关外，所有公允价值变动均计入当期损益。</w:t>
      </w:r>
    </w:p>
    <w:p w14:paraId="5BFEC75E"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在初始确认时，为了提供更相关的会计信息，本公司将满足下列条件之一的金融负债不可撤销地指定为以公允价值计量且其变动计入当期损益的金融负债：</w:t>
      </w:r>
    </w:p>
    <w:p w14:paraId="5833393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①能够消除或显著减少会计错配。</w:t>
      </w:r>
    </w:p>
    <w:p w14:paraId="4025D0B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②根据正式书面文件载明的企业风险管理或投资策略，以公允价值为基础对金融负债组合或金融资产和金融负债组合进行管理和业绩评价，并在企业内部以此为基础向关键管理人员报告。</w:t>
      </w:r>
    </w:p>
    <w:p w14:paraId="05C3B925"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对此类金融负债采用公允价值进行后续计量，除由本公司自身信用风险变动引起的公允价值变动计入其他综合收益之外，其他公允价值变动计入当期损益。除非由本公司自身信用风险变动引起的公允价值变动计入其他综合收益会造成或扩大损益中的会计错配，本公司将所有公允价值变动（包括自身信用风险变动的影响金额）计入当期损益。</w:t>
      </w:r>
    </w:p>
    <w:p w14:paraId="40A285AD" w14:textId="77777777" w:rsidR="00627815" w:rsidRDefault="00750F9E">
      <w:pPr>
        <w:pStyle w:val="a3"/>
        <w:spacing w:before="0" w:beforeAutospacing="0" w:after="0" w:afterAutospacing="0"/>
        <w:jc w:val="both"/>
        <w:divId w:val="73146953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）其他金融负债</w:t>
      </w:r>
    </w:p>
    <w:p w14:paraId="35EF1165"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除下列各项外，公司将金融负债分类为以摊</w:t>
      </w:r>
      <w:proofErr w:type="gramStart"/>
      <w:r>
        <w:rPr>
          <w:rFonts w:cs="Times New Roman" w:hint="eastAsia"/>
          <w:sz w:val="21"/>
          <w:szCs w:val="21"/>
        </w:rPr>
        <w:t>余成本</w:t>
      </w:r>
      <w:proofErr w:type="gramEnd"/>
      <w:r>
        <w:rPr>
          <w:rFonts w:cs="Times New Roman" w:hint="eastAsia"/>
          <w:sz w:val="21"/>
          <w:szCs w:val="21"/>
        </w:rPr>
        <w:t>计量的金融负债，对此类金融负债采用实际利率法，按照摊</w:t>
      </w:r>
      <w:proofErr w:type="gramStart"/>
      <w:r>
        <w:rPr>
          <w:rFonts w:cs="Times New Roman" w:hint="eastAsia"/>
          <w:sz w:val="21"/>
          <w:szCs w:val="21"/>
        </w:rPr>
        <w:t>余成本</w:t>
      </w:r>
      <w:proofErr w:type="gramEnd"/>
      <w:r>
        <w:rPr>
          <w:rFonts w:cs="Times New Roman" w:hint="eastAsia"/>
          <w:sz w:val="21"/>
          <w:szCs w:val="21"/>
        </w:rPr>
        <w:t>进行后续计量，终止确认或摊销产生的利得或损失计入当期损益：</w:t>
      </w:r>
    </w:p>
    <w:p w14:paraId="2F7B177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①以公允价值计量且其变动计入当期损益的金融负债。</w:t>
      </w:r>
    </w:p>
    <w:p w14:paraId="2040573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②金融资产转移不符合终止确认条件或继续涉入被转移金融资产所形成的金融负债。</w:t>
      </w:r>
    </w:p>
    <w:p w14:paraId="5F5FE101"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③不属于本条前两类情形的财务担保合同，以及不属于本条第</w:t>
      </w:r>
      <w:r>
        <w:rPr>
          <w:rFonts w:ascii="Times New Roman" w:hAnsi="Times New Roman" w:cs="Times New Roman"/>
          <w:sz w:val="21"/>
          <w:szCs w:val="21"/>
        </w:rPr>
        <w:t>1</w:t>
      </w:r>
      <w:r>
        <w:rPr>
          <w:rFonts w:cs="Times New Roman" w:hint="eastAsia"/>
          <w:sz w:val="21"/>
          <w:szCs w:val="21"/>
        </w:rPr>
        <w:t>）类情形的以低于市场利率贷款的贷款承诺。</w:t>
      </w:r>
    </w:p>
    <w:p w14:paraId="7C47CA63"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财务担保合同是指当特定债务人到期不能按照最初或修改后的债务工具条款偿付债务时，要求发行方向蒙受损失的合同持有人赔付特定金额的合同。不属于指定为以公允价值计量且其变动计入当期损益的金融负债的财务担保合同，在初始确认后按照损失准备金额以及初始确认金额扣除担保期内的累计摊销额后的余额孰高进行计量。</w:t>
      </w:r>
    </w:p>
    <w:p w14:paraId="692C2ECD" w14:textId="77777777" w:rsidR="00627815" w:rsidRDefault="00750F9E">
      <w:pPr>
        <w:pStyle w:val="a3"/>
        <w:spacing w:before="120" w:beforeAutospacing="0" w:after="0" w:afterAutospacing="0"/>
        <w:jc w:val="both"/>
        <w:divId w:val="73146953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3</w:t>
      </w:r>
      <w:r>
        <w:rPr>
          <w:rStyle w:val="a5"/>
          <w:rFonts w:cs="Times New Roman" w:hint="eastAsia"/>
          <w:sz w:val="21"/>
          <w:szCs w:val="21"/>
        </w:rPr>
        <w:t>）金融资产和金融负债的终止确认</w:t>
      </w:r>
    </w:p>
    <w:p w14:paraId="5F0C4B9B"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）金融资产满足下列条件之一的，终止确认金融资产，即从其账户和资产负债表内予以转销：</w:t>
      </w:r>
    </w:p>
    <w:p w14:paraId="75BD710B"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①收取该金融资产现金流量的合同权利终止。</w:t>
      </w:r>
    </w:p>
    <w:p w14:paraId="7FA696D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②该金融资产已转移，且</w:t>
      </w:r>
      <w:proofErr w:type="gramStart"/>
      <w:r>
        <w:rPr>
          <w:rFonts w:cs="Times New Roman" w:hint="eastAsia"/>
          <w:sz w:val="21"/>
          <w:szCs w:val="21"/>
        </w:rPr>
        <w:t>该转移</w:t>
      </w:r>
      <w:proofErr w:type="gramEnd"/>
      <w:r>
        <w:rPr>
          <w:rFonts w:cs="Times New Roman" w:hint="eastAsia"/>
          <w:sz w:val="21"/>
          <w:szCs w:val="21"/>
        </w:rPr>
        <w:t>满足金融资产终止确认的规定。</w:t>
      </w:r>
    </w:p>
    <w:p w14:paraId="34F6EE2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）金融负债终止确认条件</w:t>
      </w:r>
    </w:p>
    <w:p w14:paraId="001B6C32"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金融负债（或其一部分）的现时义务已经解除的，则终止确认该金融负债（或该部分金融负债）。</w:t>
      </w:r>
    </w:p>
    <w:p w14:paraId="371270B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lastRenderedPageBreak/>
        <w:t>本公司与借出方之间签订协议，以承担新金融负债方式替换</w:t>
      </w:r>
      <w:proofErr w:type="gramStart"/>
      <w:r>
        <w:rPr>
          <w:rFonts w:cs="Times New Roman" w:hint="eastAsia"/>
          <w:sz w:val="21"/>
          <w:szCs w:val="21"/>
        </w:rPr>
        <w:t>原金融</w:t>
      </w:r>
      <w:proofErr w:type="gramEnd"/>
      <w:r>
        <w:rPr>
          <w:rFonts w:cs="Times New Roman" w:hint="eastAsia"/>
          <w:sz w:val="21"/>
          <w:szCs w:val="21"/>
        </w:rPr>
        <w:t>负债，且新金融负债与原金融负债的合同条款实质上不同的，或对原金融负债（或其一部分）的合同条款做出实质性修改的，则终止确认原金融负债，同时确认一项新金融负债，账面价值与支付的对价（包括转出的非现金资产或承担的负债）之间的差额，计入当期损益。</w:t>
      </w:r>
    </w:p>
    <w:p w14:paraId="597AD8F3"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应当计入当期损益。</w:t>
      </w:r>
    </w:p>
    <w:p w14:paraId="58E1BA8B" w14:textId="77777777" w:rsidR="00627815" w:rsidRDefault="00750F9E">
      <w:pPr>
        <w:pStyle w:val="a3"/>
        <w:spacing w:before="0" w:beforeAutospacing="0" w:after="0" w:afterAutospacing="0"/>
        <w:jc w:val="both"/>
        <w:divId w:val="73146953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4</w:t>
      </w:r>
      <w:r>
        <w:rPr>
          <w:rStyle w:val="a5"/>
          <w:rFonts w:cs="Times New Roman" w:hint="eastAsia"/>
          <w:sz w:val="21"/>
          <w:szCs w:val="21"/>
        </w:rPr>
        <w:t>）金融资产转移的确认依据和计量方法</w:t>
      </w:r>
    </w:p>
    <w:p w14:paraId="66BE3F4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本公司在发生金融资产转移时，评估其保留金融资产所有权上的风险和报酬的程度，并分别下列情形处理：</w:t>
      </w:r>
    </w:p>
    <w:p w14:paraId="2B8EB6BA"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）转移了金融资产所有权上几乎所有风险和报酬的，则终止确认该金融资产，并将转移中产生或保留的权利和义务单独确认为资产或负债。</w:t>
      </w:r>
    </w:p>
    <w:p w14:paraId="1D04C3EE"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）保留了金融资产所有权上几乎所有风险和报酬的，则继续确认该金融资产。</w:t>
      </w:r>
    </w:p>
    <w:p w14:paraId="5ADD4A71"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）既没有转移也没有保留金融资产所有权上几乎所有风险和报酬的（即除本条</w:t>
      </w:r>
      <w:r>
        <w:rPr>
          <w:rFonts w:ascii="Times New Roman" w:hAnsi="Times New Roman" w:cs="Times New Roman"/>
          <w:sz w:val="21"/>
          <w:szCs w:val="21"/>
        </w:rPr>
        <w:t>1</w:t>
      </w:r>
      <w:r>
        <w:rPr>
          <w:rFonts w:cs="Times New Roman" w:hint="eastAsia"/>
          <w:sz w:val="21"/>
          <w:szCs w:val="21"/>
        </w:rPr>
        <w:t>）、</w:t>
      </w:r>
      <w:r>
        <w:rPr>
          <w:rFonts w:ascii="Times New Roman" w:hAnsi="Times New Roman" w:cs="Times New Roman"/>
          <w:sz w:val="21"/>
          <w:szCs w:val="21"/>
        </w:rPr>
        <w:t>2</w:t>
      </w:r>
      <w:r>
        <w:rPr>
          <w:rFonts w:cs="Times New Roman" w:hint="eastAsia"/>
          <w:sz w:val="21"/>
          <w:szCs w:val="21"/>
        </w:rPr>
        <w:t>）之外的其他情形），则根据其是否保留了对金融资产的控制，分别下列情形处理：</w:t>
      </w:r>
    </w:p>
    <w:p w14:paraId="767DA7BD"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①未保留对该金融资产控制的，则终止确认该金融资产，并将转移中产生或保留的权利和义务单独确认为资产或负债。</w:t>
      </w:r>
    </w:p>
    <w:p w14:paraId="4D9903EE"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14:paraId="0238AE7C"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在判断金融资产转移是否满足上述金融资产终止确认条件时，采用实质重于形式的原则。公司将金融资产转移区分为金融资产整体转移和部分转移。</w:t>
      </w:r>
    </w:p>
    <w:p w14:paraId="538A898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）金融资产整体转移满足终止确认条件的，将下列两项金额的差额计入当期损益：</w:t>
      </w:r>
    </w:p>
    <w:p w14:paraId="04CB395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①被转移金融资产在终止确认日的账面价值。</w:t>
      </w:r>
    </w:p>
    <w:p w14:paraId="0363B705"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②因转移金融资产而收到的对价，与</w:t>
      </w:r>
      <w:proofErr w:type="gramStart"/>
      <w:r>
        <w:rPr>
          <w:rFonts w:cs="Times New Roman" w:hint="eastAsia"/>
          <w:sz w:val="21"/>
          <w:szCs w:val="21"/>
        </w:rPr>
        <w:t>原直接</w:t>
      </w:r>
      <w:proofErr w:type="gramEnd"/>
      <w:r>
        <w:rPr>
          <w:rFonts w:cs="Times New Roman" w:hint="eastAsia"/>
          <w:sz w:val="21"/>
          <w:szCs w:val="21"/>
        </w:rPr>
        <w:t>计入其他综合收益的公允价值变动累计额中对应终止确认部分的金额（涉及转移的金融资产为以公允价值计量且其变动计入其他综合收益的金融资产）之</w:t>
      </w:r>
      <w:proofErr w:type="gramStart"/>
      <w:r>
        <w:rPr>
          <w:rFonts w:cs="Times New Roman" w:hint="eastAsia"/>
          <w:sz w:val="21"/>
          <w:szCs w:val="21"/>
        </w:rPr>
        <w:t>和</w:t>
      </w:r>
      <w:proofErr w:type="gramEnd"/>
      <w:r>
        <w:rPr>
          <w:rFonts w:cs="Times New Roman" w:hint="eastAsia"/>
          <w:sz w:val="21"/>
          <w:szCs w:val="21"/>
        </w:rPr>
        <w:t>。</w:t>
      </w:r>
    </w:p>
    <w:p w14:paraId="2370EA53"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金融资产部分转移且该被转移部分整体满足终止确认条件的，将转移前金融资产整体的账面价值，在终止确认部分和继续确认部分（在此种情形下，所保留的服务资产应当视同继续确认金融资产的一部分）之间，按照</w:t>
      </w:r>
      <w:proofErr w:type="gramStart"/>
      <w:r>
        <w:rPr>
          <w:rFonts w:cs="Times New Roman" w:hint="eastAsia"/>
          <w:sz w:val="21"/>
          <w:szCs w:val="21"/>
        </w:rPr>
        <w:t>转移日</w:t>
      </w:r>
      <w:proofErr w:type="gramEnd"/>
      <w:r>
        <w:rPr>
          <w:rFonts w:cs="Times New Roman" w:hint="eastAsia"/>
          <w:sz w:val="21"/>
          <w:szCs w:val="21"/>
        </w:rPr>
        <w:t>各自的相对公允价值进行分摊，并将下列两项金额的差额计入当期损益：</w:t>
      </w:r>
    </w:p>
    <w:p w14:paraId="3DDA2BC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①终止确认部分在终止确认日的账面价值。</w:t>
      </w:r>
    </w:p>
    <w:p w14:paraId="75CE188D"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②终止确认部分收到的对价，与原计入其他综合收益的公允价值变动累计额中对应终止确认部分的金额（涉及转移的金融资产为以公允价值计量且其变动计入其他综合收益的金融资产）之</w:t>
      </w:r>
      <w:proofErr w:type="gramStart"/>
      <w:r>
        <w:rPr>
          <w:rFonts w:cs="Times New Roman" w:hint="eastAsia"/>
          <w:sz w:val="21"/>
          <w:szCs w:val="21"/>
        </w:rPr>
        <w:t>和</w:t>
      </w:r>
      <w:proofErr w:type="gramEnd"/>
      <w:r>
        <w:rPr>
          <w:rFonts w:cs="Times New Roman" w:hint="eastAsia"/>
          <w:sz w:val="21"/>
          <w:szCs w:val="21"/>
        </w:rPr>
        <w:t>。</w:t>
      </w:r>
    </w:p>
    <w:p w14:paraId="7E90E051"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金融资产转移不满足终止确认条件的，继续确认该金融资产，所收到的对价确认为一项金融负债。</w:t>
      </w:r>
    </w:p>
    <w:p w14:paraId="16FA7073" w14:textId="77777777" w:rsidR="00627815" w:rsidRDefault="00750F9E">
      <w:pPr>
        <w:pStyle w:val="a3"/>
        <w:spacing w:before="0" w:beforeAutospacing="0" w:after="0" w:afterAutospacing="0"/>
        <w:jc w:val="both"/>
        <w:divId w:val="73146953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5</w:t>
      </w:r>
      <w:r>
        <w:rPr>
          <w:rStyle w:val="a5"/>
          <w:rFonts w:cs="Times New Roman" w:hint="eastAsia"/>
          <w:sz w:val="21"/>
          <w:szCs w:val="21"/>
        </w:rPr>
        <w:t>）金融资产和金融负债公允价值的确定方法</w:t>
      </w:r>
    </w:p>
    <w:p w14:paraId="20B8AA58"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存在活跃市场的金融资产或金融负债，以活跃市场的报价确定其公允价值，除非该项金融资产存在针对资产本身的限售期。对于针对资产本身的限售的金融资产，按照活跃市场的报价扣除市场参与者因承担指定期间内无法在公开市场上出售该金融资产的风险而要求获得的补偿金额后确定。活跃市场的报价包括易于且可定期从交易所、交易商、经纪人、行业集团、定价机构或监管机构等获得相关资产或负债的报价，且能代表在公平交易基础上实际并经常发生的市场交易。</w:t>
      </w:r>
    </w:p>
    <w:p w14:paraId="676BBF25"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lastRenderedPageBreak/>
        <w:t>初始取得或衍生的金融资产或承担的金融负债，以市场交易价格作为确定其公允价值的基础。</w:t>
      </w:r>
    </w:p>
    <w:p w14:paraId="2B90CBBB"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14:paraId="6CE47DE0" w14:textId="77777777" w:rsidR="00627815" w:rsidRDefault="00750F9E">
      <w:pPr>
        <w:pStyle w:val="a3"/>
        <w:spacing w:before="0" w:beforeAutospacing="0" w:after="0" w:afterAutospacing="0"/>
        <w:jc w:val="both"/>
        <w:divId w:val="73146953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6</w:t>
      </w:r>
      <w:r>
        <w:rPr>
          <w:rStyle w:val="a5"/>
          <w:rFonts w:cs="Times New Roman" w:hint="eastAsia"/>
          <w:sz w:val="21"/>
          <w:szCs w:val="21"/>
        </w:rPr>
        <w:t>）金融工具减值</w:t>
      </w:r>
    </w:p>
    <w:p w14:paraId="14BDFC61"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本公司对以摊</w:t>
      </w:r>
      <w:proofErr w:type="gramStart"/>
      <w:r>
        <w:rPr>
          <w:rFonts w:cs="Times New Roman" w:hint="eastAsia"/>
          <w:sz w:val="21"/>
          <w:szCs w:val="21"/>
        </w:rPr>
        <w:t>余成本</w:t>
      </w:r>
      <w:proofErr w:type="gramEnd"/>
      <w:r>
        <w:rPr>
          <w:rFonts w:cs="Times New Roman" w:hint="eastAsia"/>
          <w:sz w:val="21"/>
          <w:szCs w:val="21"/>
        </w:rPr>
        <w:t>计量的金融资产、分类为以公允价值计量且其变动计入其他综合收益的金融资产、租赁应收款、合同资产、不属于以公允价值计量且其变动计入当期损益的金融负债的贷款承诺、不属于以公允价值计量且其变动计入当期损益的金融负债以及因金融资产转移不符合终止确认条件或继续涉入被转移金融资产所形成金融负债的财务担保合同以预期信用损失为基础进行减值会计处理并确认损失准备。</w:t>
      </w:r>
    </w:p>
    <w:p w14:paraId="5787CE68"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预期信用损失，是指以发生违约的风险为权重的金融工具信用损失的加权平均值。信用损失，是指本公司按照</w:t>
      </w:r>
      <w:proofErr w:type="gramStart"/>
      <w:r>
        <w:rPr>
          <w:rFonts w:cs="Times New Roman" w:hint="eastAsia"/>
          <w:sz w:val="21"/>
          <w:szCs w:val="21"/>
        </w:rPr>
        <w:t>原实际</w:t>
      </w:r>
      <w:proofErr w:type="gramEnd"/>
      <w:r>
        <w:rPr>
          <w:rFonts w:cs="Times New Roman" w:hint="eastAsia"/>
          <w:sz w:val="21"/>
          <w:szCs w:val="21"/>
        </w:rPr>
        <w:t>利率折现的、根据合同应收的所有合同现金流量与预期收取的所有现金流量之间的差额，即全部现金短缺的现值。其中，对于本公司</w:t>
      </w:r>
      <w:proofErr w:type="gramStart"/>
      <w:r>
        <w:rPr>
          <w:rFonts w:cs="Times New Roman" w:hint="eastAsia"/>
          <w:sz w:val="21"/>
          <w:szCs w:val="21"/>
        </w:rPr>
        <w:t>购买或源生</w:t>
      </w:r>
      <w:proofErr w:type="gramEnd"/>
      <w:r>
        <w:rPr>
          <w:rFonts w:cs="Times New Roman" w:hint="eastAsia"/>
          <w:sz w:val="21"/>
          <w:szCs w:val="21"/>
        </w:rPr>
        <w:t>的已发生信用减值的金融资产，应按照该金融资产经信用调整的实际利率折现。</w:t>
      </w:r>
    </w:p>
    <w:p w14:paraId="10065C54"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对由收入准则规范的交易形成的应收款项、合同资产以及租赁应收款，本公司运用简化计量方法，按照相当于整个存续期内预期信用损失的金额计量损失准备。</w:t>
      </w:r>
    </w:p>
    <w:p w14:paraId="5F10AF3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对于</w:t>
      </w:r>
      <w:proofErr w:type="gramStart"/>
      <w:r>
        <w:rPr>
          <w:rFonts w:cs="Times New Roman" w:hint="eastAsia"/>
          <w:sz w:val="21"/>
          <w:szCs w:val="21"/>
        </w:rPr>
        <w:t>购买或源生</w:t>
      </w:r>
      <w:proofErr w:type="gramEnd"/>
      <w:r>
        <w:rPr>
          <w:rFonts w:cs="Times New Roman" w:hint="eastAsia"/>
          <w:sz w:val="21"/>
          <w:szCs w:val="21"/>
        </w:rPr>
        <w:t>的已发生信用减值的金融资产，在资产负债表日仅将自初始确认后整个存续期内预期信用损失的累计变动确认为损失准备。在每个资产负债表日，将整个存续期内预期信用损失的变动金额作为减值损失或利得计入当期损益。即使该资产负债表日确定的整个存续期内预期信用损失小于初始确认时估计现金流量所反映的预期信用损失的金额，也将预期信用损失的有利变动确认为减值利得。</w:t>
      </w:r>
    </w:p>
    <w:p w14:paraId="1E1FEE9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除上述采用简化计量方法和</w:t>
      </w:r>
      <w:proofErr w:type="gramStart"/>
      <w:r>
        <w:rPr>
          <w:rFonts w:cs="Times New Roman" w:hint="eastAsia"/>
          <w:sz w:val="21"/>
          <w:szCs w:val="21"/>
        </w:rPr>
        <w:t>购买或源生</w:t>
      </w:r>
      <w:proofErr w:type="gramEnd"/>
      <w:r>
        <w:rPr>
          <w:rFonts w:cs="Times New Roman" w:hint="eastAsia"/>
          <w:sz w:val="21"/>
          <w:szCs w:val="21"/>
        </w:rPr>
        <w:t>的已发生信用减值以外的其他金融资产，本公司在每个资产负债表日评估相关金融工具的信用风险自初始确认后是否已显著增加，并按照下列情形分别计量其损失准备、确认预期信用损失及其变动：</w:t>
      </w:r>
    </w:p>
    <w:p w14:paraId="4A10BD25"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）如果该金融工具的信用风险自初始确认后并未显著增加，处于第一阶段，则按照相当于该金融工具未来</w:t>
      </w:r>
      <w:r>
        <w:rPr>
          <w:rFonts w:ascii="Times New Roman" w:hAnsi="Times New Roman" w:cs="Times New Roman"/>
          <w:sz w:val="21"/>
          <w:szCs w:val="21"/>
        </w:rPr>
        <w:t>12</w:t>
      </w:r>
      <w:r>
        <w:rPr>
          <w:rFonts w:cs="Times New Roman" w:hint="eastAsia"/>
          <w:sz w:val="21"/>
          <w:szCs w:val="21"/>
        </w:rPr>
        <w:t>个月内预期信用损失的金额计量其损失准备，并按照账面余额和实际利率计算利息收入。</w:t>
      </w:r>
    </w:p>
    <w:p w14:paraId="7F35074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如果该金融工具的信用风险自初始确认后已显著增加但尚未发生信用减值的，处于第二阶段，则按照相当于该金融工具整个存续期内预期信用损失的金额计量其损失准备，并按照账面余额和实际利率计算利息收入。</w:t>
      </w:r>
    </w:p>
    <w:p w14:paraId="30665DDB"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）如果该金融工具自初始确认后已经发生信用减值的，处于第三阶段，本公司按照相当于该金融工具整个存续期内预期信用损失的金额计量其损失准备，并按照摊</w:t>
      </w:r>
      <w:proofErr w:type="gramStart"/>
      <w:r>
        <w:rPr>
          <w:rFonts w:cs="Times New Roman" w:hint="eastAsia"/>
          <w:sz w:val="21"/>
          <w:szCs w:val="21"/>
        </w:rPr>
        <w:t>余成本</w:t>
      </w:r>
      <w:proofErr w:type="gramEnd"/>
      <w:r>
        <w:rPr>
          <w:rFonts w:cs="Times New Roman" w:hint="eastAsia"/>
          <w:sz w:val="21"/>
          <w:szCs w:val="21"/>
        </w:rPr>
        <w:t>和实际利率计算利息收入。</w:t>
      </w:r>
    </w:p>
    <w:p w14:paraId="622B73A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工具信用损失准备的增加或转回金额，作为减值损失或利得计入当期损益。除分类为以公允价值计量且其变动计入其他综合收益的金融资产外，信用损失准备抵减金融资产的账面余额。对于分类为以公允价值计量且其变动计入其他综合收益的金融资产，本公司在其他综合收益中确认其信用损失准备，不减少该金融资产在资产负债表中列示的账面价值。</w:t>
      </w:r>
    </w:p>
    <w:p w14:paraId="38008005"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在前一会计期间已经按照相当于金融工具整个存续期内预期信用损失的金额计量了损失准备，但在当期资产负债表日，该金融工具已不再属于自初始确认后信用风险显著增加的情形的，本公司在当期资产负债表</w:t>
      </w:r>
      <w:proofErr w:type="gramStart"/>
      <w:r>
        <w:rPr>
          <w:rFonts w:cs="Times New Roman" w:hint="eastAsia"/>
          <w:sz w:val="21"/>
          <w:szCs w:val="21"/>
        </w:rPr>
        <w:t>日按照</w:t>
      </w:r>
      <w:proofErr w:type="gramEnd"/>
      <w:r>
        <w:rPr>
          <w:rFonts w:cs="Times New Roman" w:hint="eastAsia"/>
          <w:sz w:val="21"/>
          <w:szCs w:val="21"/>
        </w:rPr>
        <w:t>相当于未来</w:t>
      </w:r>
      <w:r>
        <w:rPr>
          <w:rFonts w:ascii="Times New Roman" w:hAnsi="Times New Roman" w:cs="Times New Roman"/>
          <w:sz w:val="21"/>
          <w:szCs w:val="21"/>
        </w:rPr>
        <w:t>12</w:t>
      </w:r>
      <w:r>
        <w:rPr>
          <w:rFonts w:cs="Times New Roman" w:hint="eastAsia"/>
          <w:sz w:val="21"/>
          <w:szCs w:val="21"/>
        </w:rPr>
        <w:t>个月内预期信用损失的金额计量该金融工具的损失准备，由此形成的损失准备的转回金额作为减值利得计入当期损益。</w:t>
      </w:r>
    </w:p>
    <w:p w14:paraId="063C1C0F"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lastRenderedPageBreak/>
        <w:t>1</w:t>
      </w:r>
      <w:r>
        <w:rPr>
          <w:rFonts w:cs="Times New Roman" w:hint="eastAsia"/>
          <w:sz w:val="21"/>
          <w:szCs w:val="21"/>
        </w:rPr>
        <w:t>）信用风险显著增加</w:t>
      </w:r>
    </w:p>
    <w:p w14:paraId="4B0D0F9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利用可获得的合理且有依据的前瞻性信息，通过比较金融工具在资产负债表日发生违约的风险与在初始确认日发生违约的风险，以确定金融工具的信用风险自初始确认后是否已显著增加。对于财务担保合同，本公司在应用金融工具减值规定时，将本公司成为做出不可撤销承诺的一方之日作为初始确认日。</w:t>
      </w:r>
    </w:p>
    <w:p w14:paraId="4F1AF648"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本公司在评估信用风险是否显著增加时会考虑如下因素：</w:t>
      </w:r>
    </w:p>
    <w:p w14:paraId="5867025E"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①债务人经营成果实际或预期是否发生显著变化；</w:t>
      </w:r>
    </w:p>
    <w:p w14:paraId="02D2C4AA"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②债务人所处的监管、经济或技术环境是否发生显著不利变化；</w:t>
      </w:r>
    </w:p>
    <w:p w14:paraId="6ACF728A"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③作为债务抵押的担保物价值或第三方提供的担保或信用增级质量是否发生显著变化，这些变化预期将降低债务人按合同规定期限还款的经济动机或者影响违约概率；</w:t>
      </w:r>
    </w:p>
    <w:p w14:paraId="336A0E9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④债务人预期表现和还款行为是否发生显著变化；</w:t>
      </w:r>
    </w:p>
    <w:p w14:paraId="06BED4BC"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⑤本公司对金融工具信用管理方法是否发生变化等。</w:t>
      </w:r>
    </w:p>
    <w:p w14:paraId="61F3D8E8"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流量义务的能力，则该金融工具被视为具有较低的信用风险。</w:t>
      </w:r>
    </w:p>
    <w:p w14:paraId="62D5275A"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）已发生信用减值的金融资产</w:t>
      </w:r>
    </w:p>
    <w:p w14:paraId="26539731"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当对金融资产预期未来现金流量具有不利影响的一项或多项事件发生时，该金融资产成为已发生信用减值的金融资产。金融资产已发生信用减值的证据包括下列可观察信息：</w:t>
      </w:r>
    </w:p>
    <w:p w14:paraId="6FDBF11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①发行方或债务人发生重大财务困难；</w:t>
      </w:r>
    </w:p>
    <w:p w14:paraId="63BBF0D7"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②债务人违反合同，如偿付利息或本金违约或逾期等；</w:t>
      </w:r>
    </w:p>
    <w:p w14:paraId="3C135607"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③债权人出于与债务人财务困难有关的经济或合同考虑，给予债务人在任何其他情况下都不会做出的让步；</w:t>
      </w:r>
    </w:p>
    <w:p w14:paraId="4CD80FED"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④债务人很可能破产或进行其他财务重组；</w:t>
      </w:r>
    </w:p>
    <w:p w14:paraId="17E7D895"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⑤发行方或债务人财务困难导致该金融资产的活跃市场消失；</w:t>
      </w:r>
    </w:p>
    <w:p w14:paraId="346C8BAB"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⑥以大幅折扣</w:t>
      </w:r>
      <w:proofErr w:type="gramStart"/>
      <w:r>
        <w:rPr>
          <w:rFonts w:cs="Times New Roman" w:hint="eastAsia"/>
          <w:sz w:val="21"/>
          <w:szCs w:val="21"/>
        </w:rPr>
        <w:t>购买或源生</w:t>
      </w:r>
      <w:proofErr w:type="gramEnd"/>
      <w:r>
        <w:rPr>
          <w:rFonts w:cs="Times New Roman" w:hint="eastAsia"/>
          <w:sz w:val="21"/>
          <w:szCs w:val="21"/>
        </w:rPr>
        <w:t>一项金融资产，该折扣反映了发生信用损失的事实。</w:t>
      </w:r>
    </w:p>
    <w:p w14:paraId="4336FA29" w14:textId="77777777" w:rsidR="00627815" w:rsidRDefault="00750F9E">
      <w:pPr>
        <w:pStyle w:val="a3"/>
        <w:spacing w:before="0" w:beforeAutospacing="0" w:after="0" w:afterAutospacing="0"/>
        <w:ind w:firstLine="420"/>
        <w:jc w:val="both"/>
        <w:divId w:val="731469531"/>
        <w:rPr>
          <w:rFonts w:ascii="Times New Roman" w:hAnsi="Times New Roman" w:cs="Times New Roman"/>
          <w:sz w:val="18"/>
          <w:szCs w:val="18"/>
        </w:rPr>
      </w:pPr>
      <w:r>
        <w:rPr>
          <w:rFonts w:cs="Times New Roman" w:hint="eastAsia"/>
          <w:sz w:val="21"/>
          <w:szCs w:val="21"/>
        </w:rPr>
        <w:t>金融资产发生信用减值，有可能是多个事件的共同作用所致，未必是可单独识别的事件所致。</w:t>
      </w:r>
    </w:p>
    <w:p w14:paraId="2F27C4F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）预期信用损失的确定</w:t>
      </w:r>
    </w:p>
    <w:p w14:paraId="23BC424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本公司基于单项和组合评估金融工具的预期信用损失，在评估预期信用损失时，考虑有关过去事项、当前状况以及未来经济状况预测的合理且有依据的信息。</w:t>
      </w:r>
    </w:p>
    <w:p w14:paraId="08474BA7"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本公司以共同信用风险特征为依据，将金融工具分为不同组合。本公司采用的共同信用风险特征包括：金融工具类型、信用风险评级、账龄组合、逾期</w:t>
      </w:r>
      <w:proofErr w:type="gramStart"/>
      <w:r>
        <w:rPr>
          <w:rFonts w:cs="Times New Roman" w:hint="eastAsia"/>
          <w:sz w:val="21"/>
          <w:szCs w:val="21"/>
        </w:rPr>
        <w:t>账</w:t>
      </w:r>
      <w:proofErr w:type="gramEnd"/>
      <w:r>
        <w:rPr>
          <w:rFonts w:cs="Times New Roman" w:hint="eastAsia"/>
          <w:sz w:val="21"/>
          <w:szCs w:val="21"/>
        </w:rPr>
        <w:t>龄组合、合同结算周期、债务人所处行业等。相关金融工具的单项评估标准和组合信用风险特征详见相关金融工具的会计政策。</w:t>
      </w:r>
    </w:p>
    <w:p w14:paraId="322DFF7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本公司按照下列方法确定相关金融工具的预期信用损失：</w:t>
      </w:r>
    </w:p>
    <w:p w14:paraId="29AD4740"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①对于金融资产，信用损失为本公司应收取的合同现金流量与预期收取的现金流量之间差额的现值。</w:t>
      </w:r>
    </w:p>
    <w:p w14:paraId="77933ABD"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②对于租赁应收款项，信用损失为本公司应收取的合同现金流量与预期收取的现金流量之间差额的现值。</w:t>
      </w:r>
    </w:p>
    <w:p w14:paraId="6641525A"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③对于财务担保合同，信用损失为本公司就该合同持有人发生的信用损失向其做出赔付的预计付款额，减去本公司预期向该合同持有人、债务人或任何其他方收取的金额之间差额的现值。</w:t>
      </w:r>
    </w:p>
    <w:p w14:paraId="730143E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lastRenderedPageBreak/>
        <w:t>④对于资产负债表日已发生信用减值但并非</w:t>
      </w:r>
      <w:proofErr w:type="gramStart"/>
      <w:r>
        <w:rPr>
          <w:rFonts w:cs="Times New Roman" w:hint="eastAsia"/>
          <w:sz w:val="21"/>
          <w:szCs w:val="21"/>
        </w:rPr>
        <w:t>购买或源生</w:t>
      </w:r>
      <w:proofErr w:type="gramEnd"/>
      <w:r>
        <w:rPr>
          <w:rFonts w:cs="Times New Roman" w:hint="eastAsia"/>
          <w:sz w:val="21"/>
          <w:szCs w:val="21"/>
        </w:rPr>
        <w:t>已发生信用减值的金融资产，信用损失为该金融资产账面余额与按</w:t>
      </w:r>
      <w:proofErr w:type="gramStart"/>
      <w:r>
        <w:rPr>
          <w:rFonts w:cs="Times New Roman" w:hint="eastAsia"/>
          <w:sz w:val="21"/>
          <w:szCs w:val="21"/>
        </w:rPr>
        <w:t>原实际</w:t>
      </w:r>
      <w:proofErr w:type="gramEnd"/>
      <w:r>
        <w:rPr>
          <w:rFonts w:cs="Times New Roman" w:hint="eastAsia"/>
          <w:sz w:val="21"/>
          <w:szCs w:val="21"/>
        </w:rPr>
        <w:t>利率折现的估计未来现金流量的现值之间的差额。</w:t>
      </w:r>
    </w:p>
    <w:p w14:paraId="1296BC67"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本公司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14:paraId="3BC679FC"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4</w:t>
      </w:r>
      <w:r>
        <w:rPr>
          <w:rFonts w:cs="Times New Roman" w:hint="eastAsia"/>
          <w:sz w:val="21"/>
          <w:szCs w:val="21"/>
        </w:rPr>
        <w:t>）</w:t>
      </w:r>
      <w:proofErr w:type="gramStart"/>
      <w:r>
        <w:rPr>
          <w:rFonts w:cs="Times New Roman" w:hint="eastAsia"/>
          <w:sz w:val="21"/>
          <w:szCs w:val="21"/>
        </w:rPr>
        <w:t>减记金融资产</w:t>
      </w:r>
      <w:proofErr w:type="gramEnd"/>
    </w:p>
    <w:p w14:paraId="484285B9"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当本公司不再合理预期金融资产合同现金流量能够全部或部分收回的，直接</w:t>
      </w:r>
      <w:proofErr w:type="gramStart"/>
      <w:r>
        <w:rPr>
          <w:rFonts w:cs="Times New Roman" w:hint="eastAsia"/>
          <w:sz w:val="21"/>
          <w:szCs w:val="21"/>
        </w:rPr>
        <w:t>减记该</w:t>
      </w:r>
      <w:proofErr w:type="gramEnd"/>
      <w:r>
        <w:rPr>
          <w:rFonts w:cs="Times New Roman" w:hint="eastAsia"/>
          <w:sz w:val="21"/>
          <w:szCs w:val="21"/>
        </w:rPr>
        <w:t>金融资产的账面余额。这种</w:t>
      </w:r>
      <w:proofErr w:type="gramStart"/>
      <w:r>
        <w:rPr>
          <w:rFonts w:cs="Times New Roman" w:hint="eastAsia"/>
          <w:sz w:val="21"/>
          <w:szCs w:val="21"/>
        </w:rPr>
        <w:t>减记构成</w:t>
      </w:r>
      <w:proofErr w:type="gramEnd"/>
      <w:r>
        <w:rPr>
          <w:rFonts w:cs="Times New Roman" w:hint="eastAsia"/>
          <w:sz w:val="21"/>
          <w:szCs w:val="21"/>
        </w:rPr>
        <w:t>相关金融资产的终止确认。</w:t>
      </w:r>
    </w:p>
    <w:p w14:paraId="3B10E77E" w14:textId="77777777" w:rsidR="00627815" w:rsidRDefault="00750F9E">
      <w:pPr>
        <w:pStyle w:val="a3"/>
        <w:spacing w:before="0" w:beforeAutospacing="0" w:after="0" w:afterAutospacing="0"/>
        <w:jc w:val="both"/>
        <w:divId w:val="73146953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7)</w:t>
      </w:r>
      <w:r>
        <w:rPr>
          <w:rStyle w:val="a5"/>
          <w:rFonts w:cs="Times New Roman" w:hint="eastAsia"/>
          <w:sz w:val="21"/>
          <w:szCs w:val="21"/>
        </w:rPr>
        <w:t>金融资产及金融负债的</w:t>
      </w:r>
      <w:proofErr w:type="gramStart"/>
      <w:r>
        <w:rPr>
          <w:rStyle w:val="a5"/>
          <w:rFonts w:cs="Times New Roman" w:hint="eastAsia"/>
          <w:sz w:val="21"/>
          <w:szCs w:val="21"/>
        </w:rPr>
        <w:t>抵销</w:t>
      </w:r>
      <w:proofErr w:type="gramEnd"/>
    </w:p>
    <w:p w14:paraId="128DAC16"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cs="Times New Roman" w:hint="eastAsia"/>
          <w:sz w:val="21"/>
          <w:szCs w:val="21"/>
        </w:rPr>
        <w:t>金融资产和金融负债在资产负债表内分别列示，没有相互</w:t>
      </w:r>
      <w:proofErr w:type="gramStart"/>
      <w:r>
        <w:rPr>
          <w:rFonts w:cs="Times New Roman" w:hint="eastAsia"/>
          <w:sz w:val="21"/>
          <w:szCs w:val="21"/>
        </w:rPr>
        <w:t>抵销</w:t>
      </w:r>
      <w:proofErr w:type="gramEnd"/>
      <w:r>
        <w:rPr>
          <w:rFonts w:cs="Times New Roman" w:hint="eastAsia"/>
          <w:sz w:val="21"/>
          <w:szCs w:val="21"/>
        </w:rPr>
        <w:t>。但是，同时满足下列条件的，以相互</w:t>
      </w:r>
      <w:proofErr w:type="gramStart"/>
      <w:r>
        <w:rPr>
          <w:rFonts w:cs="Times New Roman" w:hint="eastAsia"/>
          <w:sz w:val="21"/>
          <w:szCs w:val="21"/>
        </w:rPr>
        <w:t>抵销</w:t>
      </w:r>
      <w:proofErr w:type="gramEnd"/>
      <w:r>
        <w:rPr>
          <w:rFonts w:cs="Times New Roman" w:hint="eastAsia"/>
          <w:sz w:val="21"/>
          <w:szCs w:val="21"/>
        </w:rPr>
        <w:t>后的净额在资产负债表内列示：</w:t>
      </w:r>
    </w:p>
    <w:p w14:paraId="600F7D44" w14:textId="77777777" w:rsidR="00627815" w:rsidRDefault="00750F9E">
      <w:pPr>
        <w:pStyle w:val="a3"/>
        <w:spacing w:before="0" w:beforeAutospacing="0" w:after="0" w:afterAutospacing="0" w:line="276" w:lineRule="auto"/>
        <w:ind w:firstLine="420"/>
        <w:jc w:val="both"/>
        <w:divId w:val="73146953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）本公司具有</w:t>
      </w:r>
      <w:proofErr w:type="gramStart"/>
      <w:r>
        <w:rPr>
          <w:rFonts w:cs="Times New Roman" w:hint="eastAsia"/>
          <w:sz w:val="21"/>
          <w:szCs w:val="21"/>
        </w:rPr>
        <w:t>抵销</w:t>
      </w:r>
      <w:proofErr w:type="gramEnd"/>
      <w:r>
        <w:rPr>
          <w:rFonts w:cs="Times New Roman" w:hint="eastAsia"/>
          <w:sz w:val="21"/>
          <w:szCs w:val="21"/>
        </w:rPr>
        <w:t>已确认金额的法定权利，且该种法定权利是当前可执行的；</w:t>
      </w:r>
    </w:p>
    <w:p w14:paraId="4D457929" w14:textId="77777777" w:rsidR="00627815" w:rsidRDefault="00750F9E">
      <w:pPr>
        <w:pStyle w:val="a3"/>
        <w:divId w:val="731469531"/>
        <w:rPr>
          <w:sz w:val="18"/>
          <w:szCs w:val="18"/>
        </w:rPr>
      </w:pPr>
      <w:r>
        <w:rPr>
          <w:rFonts w:ascii="Times New Roman" w:hAnsi="Times New Roman" w:cs="Times New Roman"/>
          <w:sz w:val="21"/>
          <w:szCs w:val="21"/>
        </w:rPr>
        <w:t> 2</w:t>
      </w:r>
      <w:r>
        <w:rPr>
          <w:rFonts w:hint="eastAsia"/>
          <w:sz w:val="21"/>
          <w:szCs w:val="21"/>
        </w:rPr>
        <w:t>）本公司计划以净额结算，或同时变现该金融资产和清偿该金融负债。</w:t>
      </w:r>
    </w:p>
    <w:p w14:paraId="7D460377" w14:textId="77777777" w:rsidR="0069637B" w:rsidRDefault="00750F9E">
      <w:pPr>
        <w:pStyle w:val="3"/>
        <w:spacing w:line="280" w:lineRule="exact"/>
        <w:jc w:val="left"/>
        <w:rPr>
          <w:rFonts w:ascii="宋体" w:hAnsi="宋体" w:cs="宋体"/>
          <w:b/>
          <w:bCs/>
        </w:rPr>
      </w:pPr>
      <w:bookmarkStart w:id="115" w:name="_Toc989004"/>
      <w:r>
        <w:rPr>
          <w:rFonts w:ascii="宋体" w:hAnsi="宋体" w:cs="宋体"/>
          <w:b/>
          <w:bCs/>
        </w:rPr>
        <w:t>11、应收票据</w:t>
      </w:r>
      <w:bookmarkEnd w:id="115"/>
    </w:p>
    <w:p w14:paraId="01FFE9D0" w14:textId="77777777" w:rsidR="00627815" w:rsidRDefault="00750F9E">
      <w:pPr>
        <w:pStyle w:val="a3"/>
        <w:spacing w:before="0" w:beforeAutospacing="0" w:after="0" w:afterAutospacing="0"/>
        <w:ind w:firstLine="420"/>
        <w:jc w:val="both"/>
        <w:divId w:val="1148205739"/>
        <w:rPr>
          <w:rFonts w:ascii="Times New Roman" w:hAnsi="Times New Roman" w:cs="Times New Roman"/>
          <w:sz w:val="18"/>
          <w:szCs w:val="18"/>
        </w:rPr>
      </w:pPr>
      <w:r>
        <w:rPr>
          <w:rFonts w:cs="Times New Roman" w:hint="eastAsia"/>
          <w:sz w:val="21"/>
          <w:szCs w:val="21"/>
        </w:rPr>
        <w:t>本公司对应收票据的预期信用损失的确定方法及会计处理方法详见本附注（十）</w:t>
      </w:r>
      <w:r>
        <w:rPr>
          <w:rFonts w:ascii="Times New Roman" w:hAnsi="Times New Roman" w:cs="Times New Roman"/>
          <w:sz w:val="21"/>
          <w:szCs w:val="21"/>
        </w:rPr>
        <w:t>6.</w:t>
      </w:r>
      <w:r>
        <w:rPr>
          <w:rFonts w:cs="Times New Roman" w:hint="eastAsia"/>
          <w:sz w:val="21"/>
          <w:szCs w:val="21"/>
        </w:rPr>
        <w:t>金融工具减值。</w:t>
      </w:r>
    </w:p>
    <w:p w14:paraId="51B99486" w14:textId="77777777" w:rsidR="00627815" w:rsidRDefault="00750F9E">
      <w:pPr>
        <w:pStyle w:val="a3"/>
        <w:spacing w:before="0" w:beforeAutospacing="0" w:after="0" w:afterAutospacing="0" w:line="276" w:lineRule="auto"/>
        <w:ind w:firstLine="420"/>
        <w:jc w:val="both"/>
        <w:divId w:val="1148205739"/>
        <w:rPr>
          <w:rFonts w:ascii="Times New Roman" w:hAnsi="Times New Roman" w:cs="Times New Roman"/>
          <w:sz w:val="18"/>
          <w:szCs w:val="18"/>
        </w:rPr>
      </w:pPr>
      <w:r>
        <w:rPr>
          <w:rFonts w:cs="Times New Roman" w:hint="eastAsia"/>
          <w:sz w:val="21"/>
          <w:szCs w:val="21"/>
        </w:rPr>
        <w:t>本公司对在单项工具层面能以合理成本评估预期信用损失的充分证据的</w:t>
      </w:r>
      <w:r>
        <w:rPr>
          <w:rFonts w:ascii="Times New Roman" w:hAnsi="Times New Roman" w:cs="Times New Roman"/>
          <w:sz w:val="21"/>
          <w:szCs w:val="21"/>
        </w:rPr>
        <w:t xml:space="preserve">   </w:t>
      </w:r>
      <w:r>
        <w:rPr>
          <w:rFonts w:cs="Times New Roman" w:hint="eastAsia"/>
          <w:sz w:val="21"/>
          <w:szCs w:val="21"/>
        </w:rPr>
        <w:t>应收票据单独确定其信用损失。</w:t>
      </w:r>
    </w:p>
    <w:p w14:paraId="5783A8DB" w14:textId="77777777" w:rsidR="00627815" w:rsidRDefault="00750F9E">
      <w:pPr>
        <w:pStyle w:val="a3"/>
        <w:spacing w:before="0" w:beforeAutospacing="0" w:after="0" w:afterAutospacing="0" w:line="276" w:lineRule="auto"/>
        <w:ind w:firstLine="420"/>
        <w:jc w:val="both"/>
        <w:divId w:val="1148205739"/>
        <w:rPr>
          <w:rFonts w:ascii="Times New Roman" w:hAnsi="Times New Roman" w:cs="Times New Roman"/>
          <w:sz w:val="18"/>
          <w:szCs w:val="18"/>
        </w:rPr>
      </w:pPr>
      <w:r>
        <w:rPr>
          <w:rFonts w:cs="Times New Roman" w:hint="eastAsia"/>
          <w:sz w:val="21"/>
          <w:szCs w:val="21"/>
        </w:rPr>
        <w:t>当在单项工具层面无法以合理成本评估预期信用损失的充分证据时，本公司参考历史信用损失经验，结合当前状况以及对未来经济状况的判断，依据信用风险特征将</w:t>
      </w:r>
      <w:r>
        <w:rPr>
          <w:rFonts w:ascii="Times New Roman" w:hAnsi="Times New Roman" w:cs="Times New Roman"/>
          <w:sz w:val="21"/>
          <w:szCs w:val="21"/>
        </w:rPr>
        <w:t xml:space="preserve">      </w:t>
      </w:r>
      <w:r>
        <w:rPr>
          <w:rFonts w:cs="Times New Roman" w:hint="eastAsia"/>
          <w:sz w:val="21"/>
          <w:szCs w:val="21"/>
        </w:rPr>
        <w:t>应收票据划分为若干组合，在组合基础上计算预期信用损失。确定组合的依据如下：</w:t>
      </w:r>
    </w:p>
    <w:tbl>
      <w:tblPr>
        <w:tblW w:w="9699" w:type="dxa"/>
        <w:tblCellMar>
          <w:left w:w="0" w:type="dxa"/>
          <w:right w:w="0" w:type="dxa"/>
        </w:tblCellMar>
        <w:tblLook w:val="04A0" w:firstRow="1" w:lastRow="0" w:firstColumn="1" w:lastColumn="0" w:noHBand="0" w:noVBand="1"/>
      </w:tblPr>
      <w:tblGrid>
        <w:gridCol w:w="1528"/>
        <w:gridCol w:w="4323"/>
        <w:gridCol w:w="3848"/>
      </w:tblGrid>
      <w:tr w:rsidR="00627815" w14:paraId="384717CD" w14:textId="77777777" w:rsidTr="00D77BE3">
        <w:trPr>
          <w:divId w:val="1148205739"/>
          <w:trHeight w:val="253"/>
        </w:trPr>
        <w:tc>
          <w:tcPr>
            <w:tcW w:w="1528"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70F1B1AC"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组合名称</w:t>
            </w:r>
          </w:p>
        </w:tc>
        <w:tc>
          <w:tcPr>
            <w:tcW w:w="4323"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033A04B4"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确定组合的依据</w:t>
            </w:r>
          </w:p>
        </w:tc>
        <w:tc>
          <w:tcPr>
            <w:tcW w:w="3848"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63D3328C"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计提方法</w:t>
            </w:r>
          </w:p>
        </w:tc>
      </w:tr>
      <w:tr w:rsidR="00627815" w14:paraId="3BA246B3" w14:textId="77777777" w:rsidTr="00D77BE3">
        <w:trPr>
          <w:divId w:val="1148205739"/>
          <w:trHeight w:val="795"/>
        </w:trPr>
        <w:tc>
          <w:tcPr>
            <w:tcW w:w="1528"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1A68F661"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无风险银行承兑票据组合</w:t>
            </w:r>
          </w:p>
        </w:tc>
        <w:tc>
          <w:tcPr>
            <w:tcW w:w="4323" w:type="dxa"/>
            <w:tcBorders>
              <w:top w:val="nil"/>
              <w:left w:val="nil"/>
              <w:bottom w:val="single" w:sz="8" w:space="0" w:color="auto"/>
              <w:right w:val="single" w:sz="8" w:space="0" w:color="auto"/>
            </w:tcBorders>
            <w:tcMar>
              <w:top w:w="10" w:type="dxa"/>
              <w:left w:w="10" w:type="dxa"/>
              <w:bottom w:w="10" w:type="dxa"/>
              <w:right w:w="10" w:type="dxa"/>
            </w:tcMar>
            <w:hideMark/>
          </w:tcPr>
          <w:p w14:paraId="47C0B816"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出票人具有较高的信用评级，历史上未发生票据违约，信用损失风险极低，在短期内履行其支付合同现金流量义务的能力很强</w:t>
            </w:r>
          </w:p>
        </w:tc>
        <w:tc>
          <w:tcPr>
            <w:tcW w:w="3848" w:type="dxa"/>
            <w:tcBorders>
              <w:top w:val="nil"/>
              <w:left w:val="nil"/>
              <w:bottom w:val="single" w:sz="8" w:space="0" w:color="auto"/>
              <w:right w:val="single" w:sz="8" w:space="0" w:color="auto"/>
            </w:tcBorders>
            <w:tcMar>
              <w:top w:w="10" w:type="dxa"/>
              <w:left w:w="10" w:type="dxa"/>
              <w:bottom w:w="10" w:type="dxa"/>
              <w:right w:w="10" w:type="dxa"/>
            </w:tcMar>
            <w:hideMark/>
          </w:tcPr>
          <w:p w14:paraId="4762FD75"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参考历史信用损失经验，结合当前状况以及对未来经济状况的预期计量坏账准备</w:t>
            </w:r>
          </w:p>
        </w:tc>
      </w:tr>
      <w:tr w:rsidR="00627815" w14:paraId="583010AA" w14:textId="77777777" w:rsidTr="00D77BE3">
        <w:trPr>
          <w:divId w:val="1148205739"/>
          <w:trHeight w:val="1066"/>
        </w:trPr>
        <w:tc>
          <w:tcPr>
            <w:tcW w:w="1528"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5B7F08A8"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商业承兑汇票</w:t>
            </w:r>
          </w:p>
        </w:tc>
        <w:tc>
          <w:tcPr>
            <w:tcW w:w="4323" w:type="dxa"/>
            <w:tcBorders>
              <w:top w:val="nil"/>
              <w:left w:val="nil"/>
              <w:bottom w:val="single" w:sz="8" w:space="0" w:color="auto"/>
              <w:right w:val="single" w:sz="8" w:space="0" w:color="auto"/>
            </w:tcBorders>
            <w:tcMar>
              <w:top w:w="10" w:type="dxa"/>
              <w:left w:w="10" w:type="dxa"/>
              <w:bottom w:w="10" w:type="dxa"/>
              <w:right w:w="10" w:type="dxa"/>
            </w:tcMar>
            <w:hideMark/>
          </w:tcPr>
          <w:p w14:paraId="337C07BF"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根据承兑人的信用风险划分，与</w:t>
            </w:r>
            <w:r>
              <w:rPr>
                <w:rFonts w:ascii="Times New Roman" w:hAnsi="Times New Roman" w:cs="Times New Roman"/>
                <w:sz w:val="18"/>
                <w:szCs w:val="18"/>
              </w:rPr>
              <w:t>“</w:t>
            </w:r>
            <w:r>
              <w:rPr>
                <w:rFonts w:cs="Times New Roman" w:hint="eastAsia"/>
                <w:sz w:val="18"/>
                <w:szCs w:val="18"/>
              </w:rPr>
              <w:t>应收账款</w:t>
            </w:r>
            <w:r>
              <w:rPr>
                <w:rFonts w:ascii="Times New Roman" w:hAnsi="Times New Roman" w:cs="Times New Roman"/>
                <w:sz w:val="18"/>
                <w:szCs w:val="18"/>
              </w:rPr>
              <w:t>”</w:t>
            </w:r>
            <w:r>
              <w:rPr>
                <w:rFonts w:cs="Times New Roman" w:hint="eastAsia"/>
                <w:sz w:val="18"/>
                <w:szCs w:val="18"/>
              </w:rPr>
              <w:t>组合划分相同</w:t>
            </w:r>
          </w:p>
        </w:tc>
        <w:tc>
          <w:tcPr>
            <w:tcW w:w="3848" w:type="dxa"/>
            <w:tcBorders>
              <w:top w:val="nil"/>
              <w:left w:val="nil"/>
              <w:bottom w:val="single" w:sz="8" w:space="0" w:color="auto"/>
              <w:right w:val="single" w:sz="8" w:space="0" w:color="auto"/>
            </w:tcBorders>
            <w:tcMar>
              <w:top w:w="10" w:type="dxa"/>
              <w:left w:w="10" w:type="dxa"/>
              <w:bottom w:w="10" w:type="dxa"/>
              <w:right w:w="10" w:type="dxa"/>
            </w:tcMar>
            <w:hideMark/>
          </w:tcPr>
          <w:p w14:paraId="384207C0"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参考历史信用损失经验，结合当前状况以及对未来经济状况的预测，通过违约风险敞口和整个存续期预期信用损失率，计算预期信用损失</w:t>
            </w:r>
          </w:p>
        </w:tc>
      </w:tr>
    </w:tbl>
    <w:p w14:paraId="46FC2146" w14:textId="77777777" w:rsidR="00627815" w:rsidRDefault="00627815">
      <w:pPr>
        <w:divId w:val="1148205739"/>
      </w:pPr>
    </w:p>
    <w:p w14:paraId="51955A43" w14:textId="77777777" w:rsidR="0069637B" w:rsidRDefault="00750F9E">
      <w:pPr>
        <w:pStyle w:val="3"/>
        <w:spacing w:line="280" w:lineRule="exact"/>
        <w:jc w:val="left"/>
        <w:rPr>
          <w:rFonts w:ascii="宋体" w:hAnsi="宋体" w:cs="宋体"/>
          <w:b/>
          <w:bCs/>
        </w:rPr>
      </w:pPr>
      <w:bookmarkStart w:id="116" w:name="_Toc989005"/>
      <w:r>
        <w:rPr>
          <w:rFonts w:ascii="宋体" w:hAnsi="宋体" w:cs="宋体"/>
          <w:b/>
          <w:bCs/>
        </w:rPr>
        <w:t>12、应收账款</w:t>
      </w:r>
      <w:bookmarkEnd w:id="116"/>
    </w:p>
    <w:p w14:paraId="69B4A264" w14:textId="77777777" w:rsidR="00627815" w:rsidRDefault="00750F9E">
      <w:pPr>
        <w:pStyle w:val="a3"/>
        <w:spacing w:before="0" w:beforeAutospacing="0" w:after="0" w:afterAutospacing="0" w:line="276" w:lineRule="auto"/>
        <w:ind w:firstLine="420"/>
        <w:jc w:val="both"/>
        <w:divId w:val="241329511"/>
        <w:rPr>
          <w:rFonts w:ascii="Times New Roman" w:hAnsi="Times New Roman" w:cs="Times New Roman"/>
          <w:sz w:val="18"/>
          <w:szCs w:val="18"/>
        </w:rPr>
      </w:pPr>
      <w:r>
        <w:rPr>
          <w:rFonts w:cs="Times New Roman" w:hint="eastAsia"/>
          <w:sz w:val="21"/>
          <w:szCs w:val="21"/>
        </w:rPr>
        <w:t>本公司对应收账款的预期信用损失的确定方法及会计处理方法详见本附注（十）</w:t>
      </w:r>
      <w:r>
        <w:rPr>
          <w:rFonts w:ascii="Times New Roman" w:hAnsi="Times New Roman" w:cs="Times New Roman"/>
          <w:sz w:val="21"/>
          <w:szCs w:val="21"/>
        </w:rPr>
        <w:t>6.</w:t>
      </w:r>
      <w:r>
        <w:rPr>
          <w:rFonts w:cs="Times New Roman" w:hint="eastAsia"/>
          <w:sz w:val="21"/>
          <w:szCs w:val="21"/>
        </w:rPr>
        <w:t>金融工具减值。</w:t>
      </w:r>
    </w:p>
    <w:p w14:paraId="51C6BF4D" w14:textId="77777777" w:rsidR="00627815" w:rsidRDefault="00750F9E">
      <w:pPr>
        <w:pStyle w:val="a3"/>
        <w:spacing w:before="0" w:beforeAutospacing="0" w:after="0" w:afterAutospacing="0"/>
        <w:ind w:firstLine="420"/>
        <w:jc w:val="both"/>
        <w:divId w:val="241329511"/>
        <w:rPr>
          <w:rFonts w:ascii="Times New Roman" w:hAnsi="Times New Roman" w:cs="Times New Roman"/>
          <w:sz w:val="18"/>
          <w:szCs w:val="18"/>
        </w:rPr>
      </w:pPr>
      <w:r>
        <w:rPr>
          <w:rFonts w:cs="Times New Roman" w:hint="eastAsia"/>
          <w:sz w:val="21"/>
          <w:szCs w:val="21"/>
        </w:rPr>
        <w:t>本公司对在单项工具层面能以合理成本评估预期信用损失的充分证据的应收账款单独确定其信用损失。</w:t>
      </w:r>
    </w:p>
    <w:p w14:paraId="50A5D92B" w14:textId="77777777" w:rsidR="00627815" w:rsidRDefault="00750F9E">
      <w:pPr>
        <w:pStyle w:val="a3"/>
        <w:spacing w:before="0" w:beforeAutospacing="0" w:after="0" w:afterAutospacing="0" w:line="276" w:lineRule="auto"/>
        <w:ind w:firstLine="420"/>
        <w:jc w:val="both"/>
        <w:divId w:val="241329511"/>
        <w:rPr>
          <w:rFonts w:ascii="Times New Roman" w:hAnsi="Times New Roman" w:cs="Times New Roman"/>
          <w:sz w:val="18"/>
          <w:szCs w:val="18"/>
        </w:rPr>
      </w:pPr>
      <w:r>
        <w:rPr>
          <w:rFonts w:cs="Times New Roman" w:hint="eastAsia"/>
          <w:sz w:val="21"/>
          <w:szCs w:val="21"/>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确定组合的依据如下：</w:t>
      </w:r>
    </w:p>
    <w:tbl>
      <w:tblPr>
        <w:tblW w:w="0" w:type="auto"/>
        <w:tblCellMar>
          <w:left w:w="0" w:type="dxa"/>
          <w:right w:w="0" w:type="dxa"/>
        </w:tblCellMar>
        <w:tblLook w:val="04A0" w:firstRow="1" w:lastRow="0" w:firstColumn="1" w:lastColumn="0" w:noHBand="0" w:noVBand="1"/>
      </w:tblPr>
      <w:tblGrid>
        <w:gridCol w:w="1521"/>
        <w:gridCol w:w="5065"/>
        <w:gridCol w:w="3069"/>
      </w:tblGrid>
      <w:tr w:rsidR="00627815" w14:paraId="44976BFD" w14:textId="77777777" w:rsidTr="00A33DF3">
        <w:trPr>
          <w:divId w:val="241329511"/>
          <w:trHeight w:val="865"/>
        </w:trPr>
        <w:tc>
          <w:tcPr>
            <w:tcW w:w="1521"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05892B8E"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lastRenderedPageBreak/>
              <w:t>组合名称</w:t>
            </w:r>
          </w:p>
        </w:tc>
        <w:tc>
          <w:tcPr>
            <w:tcW w:w="5065"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7A588D65"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确定组合的依据</w:t>
            </w:r>
          </w:p>
        </w:tc>
        <w:tc>
          <w:tcPr>
            <w:tcW w:w="3069"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32355F57"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计提方法</w:t>
            </w:r>
          </w:p>
        </w:tc>
      </w:tr>
      <w:tr w:rsidR="00627815" w14:paraId="2BE51EBB" w14:textId="77777777" w:rsidTr="00A33DF3">
        <w:trPr>
          <w:divId w:val="241329511"/>
          <w:trHeight w:val="923"/>
        </w:trPr>
        <w:tc>
          <w:tcPr>
            <w:tcW w:w="1521"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0016AB85"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预期信用风险组合</w:t>
            </w:r>
          </w:p>
        </w:tc>
        <w:tc>
          <w:tcPr>
            <w:tcW w:w="5065" w:type="dxa"/>
            <w:tcBorders>
              <w:top w:val="nil"/>
              <w:left w:val="nil"/>
              <w:bottom w:val="single" w:sz="8" w:space="0" w:color="auto"/>
              <w:right w:val="single" w:sz="8" w:space="0" w:color="auto"/>
            </w:tcBorders>
            <w:tcMar>
              <w:top w:w="10" w:type="dxa"/>
              <w:left w:w="10" w:type="dxa"/>
              <w:bottom w:w="10" w:type="dxa"/>
              <w:right w:w="10" w:type="dxa"/>
            </w:tcMar>
            <w:hideMark/>
          </w:tcPr>
          <w:p w14:paraId="00BEC24B"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本公司将除</w:t>
            </w:r>
            <w:r>
              <w:rPr>
                <w:rFonts w:ascii="Times New Roman" w:hAnsi="Times New Roman" w:cs="Times New Roman"/>
                <w:sz w:val="18"/>
                <w:szCs w:val="18"/>
              </w:rPr>
              <w:t>90</w:t>
            </w:r>
            <w:r>
              <w:rPr>
                <w:rFonts w:cs="Times New Roman" w:hint="eastAsia"/>
                <w:sz w:val="18"/>
                <w:szCs w:val="18"/>
              </w:rPr>
              <w:t>天以内的应收外汇款以外的客户划分为信用风险客户组合</w:t>
            </w:r>
          </w:p>
        </w:tc>
        <w:tc>
          <w:tcPr>
            <w:tcW w:w="3069" w:type="dxa"/>
            <w:tcBorders>
              <w:top w:val="nil"/>
              <w:left w:val="nil"/>
              <w:bottom w:val="single" w:sz="8" w:space="0" w:color="auto"/>
              <w:right w:val="single" w:sz="8" w:space="0" w:color="auto"/>
            </w:tcBorders>
            <w:tcMar>
              <w:top w:w="10" w:type="dxa"/>
              <w:left w:w="10" w:type="dxa"/>
              <w:bottom w:w="10" w:type="dxa"/>
              <w:right w:w="10" w:type="dxa"/>
            </w:tcMar>
            <w:hideMark/>
          </w:tcPr>
          <w:p w14:paraId="31307AD6" w14:textId="77777777" w:rsidR="00627815" w:rsidRDefault="00750F9E">
            <w:pPr>
              <w:pStyle w:val="a3"/>
              <w:spacing w:before="0" w:beforeAutospacing="0" w:after="0" w:afterAutospacing="0"/>
              <w:jc w:val="both"/>
              <w:rPr>
                <w:rFonts w:ascii="Times New Roman" w:hAnsi="Times New Roman" w:cs="Times New Roman"/>
                <w:sz w:val="18"/>
                <w:szCs w:val="18"/>
              </w:rPr>
            </w:pPr>
            <w:proofErr w:type="gramStart"/>
            <w:r>
              <w:rPr>
                <w:rFonts w:cs="Times New Roman" w:hint="eastAsia"/>
                <w:sz w:val="18"/>
                <w:szCs w:val="18"/>
              </w:rPr>
              <w:t>按账龄</w:t>
            </w:r>
            <w:proofErr w:type="gramEnd"/>
            <w:r>
              <w:rPr>
                <w:rFonts w:cs="Times New Roman" w:hint="eastAsia"/>
                <w:sz w:val="18"/>
                <w:szCs w:val="18"/>
              </w:rPr>
              <w:t>与整个存续期预期信用损失率对照表计提</w:t>
            </w:r>
          </w:p>
        </w:tc>
      </w:tr>
      <w:tr w:rsidR="00627815" w14:paraId="610F1698" w14:textId="77777777" w:rsidTr="00A33DF3">
        <w:trPr>
          <w:divId w:val="241329511"/>
          <w:trHeight w:val="814"/>
        </w:trPr>
        <w:tc>
          <w:tcPr>
            <w:tcW w:w="1521"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0FD8B64E"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性质组合</w:t>
            </w:r>
          </w:p>
        </w:tc>
        <w:tc>
          <w:tcPr>
            <w:tcW w:w="5065" w:type="dxa"/>
            <w:tcBorders>
              <w:top w:val="nil"/>
              <w:left w:val="nil"/>
              <w:bottom w:val="single" w:sz="8" w:space="0" w:color="auto"/>
              <w:right w:val="single" w:sz="8" w:space="0" w:color="auto"/>
            </w:tcBorders>
            <w:tcMar>
              <w:top w:w="10" w:type="dxa"/>
              <w:left w:w="10" w:type="dxa"/>
              <w:bottom w:w="10" w:type="dxa"/>
              <w:right w:w="10" w:type="dxa"/>
            </w:tcMar>
            <w:hideMark/>
          </w:tcPr>
          <w:p w14:paraId="07D67950"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90</w:t>
            </w:r>
            <w:r>
              <w:rPr>
                <w:rFonts w:cs="Times New Roman" w:hint="eastAsia"/>
                <w:sz w:val="18"/>
                <w:szCs w:val="18"/>
              </w:rPr>
              <w:t>天以内的应收外汇款</w:t>
            </w:r>
          </w:p>
        </w:tc>
        <w:tc>
          <w:tcPr>
            <w:tcW w:w="3069" w:type="dxa"/>
            <w:tcBorders>
              <w:top w:val="nil"/>
              <w:left w:val="nil"/>
              <w:bottom w:val="single" w:sz="8" w:space="0" w:color="auto"/>
              <w:right w:val="single" w:sz="8" w:space="0" w:color="auto"/>
            </w:tcBorders>
            <w:tcMar>
              <w:top w:w="10" w:type="dxa"/>
              <w:left w:w="10" w:type="dxa"/>
              <w:bottom w:w="10" w:type="dxa"/>
              <w:right w:w="10" w:type="dxa"/>
            </w:tcMar>
            <w:hideMark/>
          </w:tcPr>
          <w:p w14:paraId="49F898EA"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参考历史信用损失经验，结合当前状况以及对未来经济情况的预期计量坏账准备</w:t>
            </w:r>
          </w:p>
        </w:tc>
      </w:tr>
    </w:tbl>
    <w:p w14:paraId="065E0D3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公司需遵守《深圳证券交易所上市公司自律监管指引第3号——行业信息披露》中的“装修装饰业务”的披露要求</w:t>
      </w:r>
    </w:p>
    <w:p w14:paraId="16F55BEE" w14:textId="77777777" w:rsidR="0069637B" w:rsidRDefault="00750F9E">
      <w:pPr>
        <w:pStyle w:val="3"/>
        <w:spacing w:line="280" w:lineRule="exact"/>
        <w:jc w:val="left"/>
        <w:rPr>
          <w:rFonts w:ascii="宋体" w:hAnsi="宋体" w:cs="宋体"/>
          <w:b/>
          <w:bCs/>
        </w:rPr>
      </w:pPr>
      <w:bookmarkStart w:id="117" w:name="_Toc989006"/>
      <w:r>
        <w:rPr>
          <w:rFonts w:ascii="宋体" w:hAnsi="宋体" w:cs="宋体"/>
          <w:b/>
          <w:bCs/>
        </w:rPr>
        <w:t>13、应收款项融资</w:t>
      </w:r>
      <w:bookmarkEnd w:id="117"/>
    </w:p>
    <w:p w14:paraId="5DD46D03" w14:textId="77777777" w:rsidR="00627815" w:rsidRDefault="00750F9E">
      <w:pPr>
        <w:pStyle w:val="a3"/>
        <w:spacing w:before="0" w:beforeAutospacing="0" w:after="0" w:afterAutospacing="0" w:line="276" w:lineRule="auto"/>
        <w:ind w:firstLine="420"/>
        <w:jc w:val="both"/>
        <w:divId w:val="959727418"/>
        <w:rPr>
          <w:rFonts w:ascii="Times New Roman" w:hAnsi="Times New Roman" w:cs="Times New Roman"/>
          <w:sz w:val="18"/>
          <w:szCs w:val="18"/>
        </w:rPr>
      </w:pPr>
      <w:r>
        <w:rPr>
          <w:rFonts w:cs="Times New Roman" w:hint="eastAsia"/>
          <w:sz w:val="21"/>
          <w:szCs w:val="21"/>
        </w:rPr>
        <w:t>本公司对应收款项融资的预期信用损失的确定方法及会计处理方法详见本附注（十）</w:t>
      </w:r>
      <w:r>
        <w:rPr>
          <w:rFonts w:ascii="Times New Roman" w:hAnsi="Times New Roman" w:cs="Times New Roman"/>
          <w:sz w:val="21"/>
          <w:szCs w:val="21"/>
        </w:rPr>
        <w:t>6.</w:t>
      </w:r>
      <w:r>
        <w:rPr>
          <w:rFonts w:cs="Times New Roman" w:hint="eastAsia"/>
          <w:sz w:val="21"/>
          <w:szCs w:val="21"/>
        </w:rPr>
        <w:t>金融工具减值。</w:t>
      </w:r>
    </w:p>
    <w:p w14:paraId="3966E4BB" w14:textId="77777777" w:rsidR="0069637B" w:rsidRDefault="00750F9E">
      <w:pPr>
        <w:pStyle w:val="3"/>
        <w:spacing w:line="280" w:lineRule="exact"/>
        <w:jc w:val="left"/>
        <w:rPr>
          <w:rFonts w:ascii="宋体" w:hAnsi="宋体" w:cs="宋体"/>
          <w:b/>
          <w:bCs/>
        </w:rPr>
      </w:pPr>
      <w:bookmarkStart w:id="118" w:name="_Toc989007"/>
      <w:r>
        <w:rPr>
          <w:rFonts w:ascii="宋体" w:hAnsi="宋体" w:cs="宋体"/>
          <w:b/>
          <w:bCs/>
        </w:rPr>
        <w:t>14、其他应收款</w:t>
      </w:r>
      <w:bookmarkEnd w:id="118"/>
    </w:p>
    <w:p w14:paraId="3B61AF3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其他应收款的预期信用损失的确定方法及会计处理方法</w:t>
      </w:r>
    </w:p>
    <w:p w14:paraId="2D8B2C7E" w14:textId="77777777" w:rsidR="00627815" w:rsidRDefault="00750F9E">
      <w:pPr>
        <w:pStyle w:val="a3"/>
        <w:spacing w:before="0" w:beforeAutospacing="0" w:after="0" w:afterAutospacing="0" w:line="276" w:lineRule="auto"/>
        <w:ind w:firstLine="420"/>
        <w:jc w:val="both"/>
        <w:divId w:val="2000422723"/>
        <w:rPr>
          <w:rFonts w:ascii="Times New Roman" w:hAnsi="Times New Roman" w:cs="Times New Roman"/>
          <w:sz w:val="18"/>
          <w:szCs w:val="18"/>
        </w:rPr>
      </w:pPr>
      <w:r>
        <w:rPr>
          <w:rFonts w:cs="Times New Roman" w:hint="eastAsia"/>
          <w:sz w:val="21"/>
          <w:szCs w:val="21"/>
        </w:rPr>
        <w:t>本公司对其他应收款的预期信用损失的确定方法及会计处理方法详见本附注（十）</w:t>
      </w:r>
      <w:r>
        <w:rPr>
          <w:rFonts w:ascii="Times New Roman" w:hAnsi="Times New Roman" w:cs="Times New Roman"/>
          <w:sz w:val="21"/>
          <w:szCs w:val="21"/>
        </w:rPr>
        <w:t>6.</w:t>
      </w:r>
      <w:r>
        <w:rPr>
          <w:rFonts w:cs="Times New Roman" w:hint="eastAsia"/>
          <w:sz w:val="21"/>
          <w:szCs w:val="21"/>
        </w:rPr>
        <w:t>金融工具减值。</w:t>
      </w:r>
    </w:p>
    <w:p w14:paraId="4F36A601" w14:textId="77777777" w:rsidR="00627815" w:rsidRDefault="00750F9E">
      <w:pPr>
        <w:pStyle w:val="a3"/>
        <w:spacing w:before="0" w:beforeAutospacing="0" w:after="0" w:afterAutospacing="0" w:line="276" w:lineRule="auto"/>
        <w:ind w:firstLine="420"/>
        <w:jc w:val="both"/>
        <w:divId w:val="2000422723"/>
        <w:rPr>
          <w:rFonts w:ascii="Times New Roman" w:hAnsi="Times New Roman" w:cs="Times New Roman"/>
          <w:sz w:val="18"/>
          <w:szCs w:val="18"/>
        </w:rPr>
      </w:pPr>
      <w:r>
        <w:rPr>
          <w:rFonts w:cs="Times New Roman" w:hint="eastAsia"/>
          <w:sz w:val="21"/>
          <w:szCs w:val="21"/>
        </w:rPr>
        <w:t>本公司对在单项工具层面能以合理成本评估预期信用损失的充分证据的其他应收款单独确定其信用损失。</w:t>
      </w:r>
    </w:p>
    <w:p w14:paraId="7E8B5218" w14:textId="77777777" w:rsidR="00627815" w:rsidRDefault="00750F9E">
      <w:pPr>
        <w:pStyle w:val="a3"/>
        <w:spacing w:before="0" w:beforeAutospacing="0" w:after="0" w:afterAutospacing="0" w:line="276" w:lineRule="auto"/>
        <w:ind w:firstLine="420"/>
        <w:jc w:val="both"/>
        <w:divId w:val="2000422723"/>
        <w:rPr>
          <w:rFonts w:ascii="Times New Roman" w:hAnsi="Times New Roman" w:cs="Times New Roman"/>
          <w:sz w:val="18"/>
          <w:szCs w:val="18"/>
        </w:rPr>
      </w:pPr>
      <w:r>
        <w:rPr>
          <w:rFonts w:cs="Times New Roman" w:hint="eastAsia"/>
          <w:sz w:val="21"/>
          <w:szCs w:val="21"/>
        </w:rPr>
        <w:t>当在单项工具层面无法以合理成本评估预期信用损失的充分证据时，本公司参考历史信用损失经验，结合当前状况以及对未来经济状况的判断，依据信用风险特征将其他应收款划分为若干组合，在组合基础上计算预期信用损失。确定组合的依据如下：</w:t>
      </w:r>
    </w:p>
    <w:tbl>
      <w:tblPr>
        <w:tblW w:w="0" w:type="auto"/>
        <w:tblCellMar>
          <w:left w:w="0" w:type="dxa"/>
          <w:right w:w="0" w:type="dxa"/>
        </w:tblCellMar>
        <w:tblLook w:val="04A0" w:firstRow="1" w:lastRow="0" w:firstColumn="1" w:lastColumn="0" w:noHBand="0" w:noVBand="1"/>
      </w:tblPr>
      <w:tblGrid>
        <w:gridCol w:w="1500"/>
        <w:gridCol w:w="4994"/>
        <w:gridCol w:w="3026"/>
      </w:tblGrid>
      <w:tr w:rsidR="00627815" w14:paraId="723EA61E" w14:textId="77777777" w:rsidTr="00A33DF3">
        <w:trPr>
          <w:divId w:val="2000422723"/>
          <w:trHeight w:val="292"/>
        </w:trPr>
        <w:tc>
          <w:tcPr>
            <w:tcW w:w="1500"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41D96BD6"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组合名称</w:t>
            </w:r>
          </w:p>
        </w:tc>
        <w:tc>
          <w:tcPr>
            <w:tcW w:w="4994"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4D0ADA2A"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确定组合的依据</w:t>
            </w:r>
          </w:p>
        </w:tc>
        <w:tc>
          <w:tcPr>
            <w:tcW w:w="3026"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34606CE7"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计提方法</w:t>
            </w:r>
          </w:p>
        </w:tc>
      </w:tr>
      <w:tr w:rsidR="00627815" w14:paraId="72BF00EC" w14:textId="77777777" w:rsidTr="00A33DF3">
        <w:trPr>
          <w:divId w:val="2000422723"/>
          <w:trHeight w:val="604"/>
        </w:trPr>
        <w:tc>
          <w:tcPr>
            <w:tcW w:w="150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6877C2AF"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预期信用风险组合</w:t>
            </w:r>
          </w:p>
        </w:tc>
        <w:tc>
          <w:tcPr>
            <w:tcW w:w="4994" w:type="dxa"/>
            <w:tcBorders>
              <w:top w:val="nil"/>
              <w:left w:val="nil"/>
              <w:bottom w:val="single" w:sz="8" w:space="0" w:color="auto"/>
              <w:right w:val="single" w:sz="8" w:space="0" w:color="auto"/>
            </w:tcBorders>
            <w:tcMar>
              <w:top w:w="10" w:type="dxa"/>
              <w:left w:w="10" w:type="dxa"/>
              <w:bottom w:w="10" w:type="dxa"/>
              <w:right w:w="10" w:type="dxa"/>
            </w:tcMar>
            <w:hideMark/>
          </w:tcPr>
          <w:p w14:paraId="5574A218"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本公司将除单项以外的款项划分为其他组合</w:t>
            </w:r>
          </w:p>
        </w:tc>
        <w:tc>
          <w:tcPr>
            <w:tcW w:w="3026" w:type="dxa"/>
            <w:tcBorders>
              <w:top w:val="nil"/>
              <w:left w:val="nil"/>
              <w:bottom w:val="single" w:sz="8" w:space="0" w:color="auto"/>
              <w:right w:val="single" w:sz="8" w:space="0" w:color="auto"/>
            </w:tcBorders>
            <w:tcMar>
              <w:top w:w="10" w:type="dxa"/>
              <w:left w:w="10" w:type="dxa"/>
              <w:bottom w:w="10" w:type="dxa"/>
              <w:right w:w="10" w:type="dxa"/>
            </w:tcMar>
            <w:hideMark/>
          </w:tcPr>
          <w:p w14:paraId="767B497C" w14:textId="77777777" w:rsidR="00627815" w:rsidRDefault="00750F9E">
            <w:pPr>
              <w:pStyle w:val="a3"/>
              <w:spacing w:before="0" w:beforeAutospacing="0" w:after="0" w:afterAutospacing="0"/>
              <w:jc w:val="both"/>
              <w:rPr>
                <w:rFonts w:ascii="Times New Roman" w:hAnsi="Times New Roman" w:cs="Times New Roman"/>
                <w:sz w:val="18"/>
                <w:szCs w:val="18"/>
              </w:rPr>
            </w:pPr>
            <w:proofErr w:type="gramStart"/>
            <w:r>
              <w:rPr>
                <w:rFonts w:cs="Times New Roman" w:hint="eastAsia"/>
                <w:sz w:val="18"/>
                <w:szCs w:val="18"/>
              </w:rPr>
              <w:t>按账龄</w:t>
            </w:r>
            <w:proofErr w:type="gramEnd"/>
            <w:r>
              <w:rPr>
                <w:rFonts w:cs="Times New Roman" w:hint="eastAsia"/>
                <w:sz w:val="18"/>
                <w:szCs w:val="18"/>
              </w:rPr>
              <w:t>与整个存续期预期信用损失率对照表计提</w:t>
            </w:r>
          </w:p>
        </w:tc>
      </w:tr>
      <w:tr w:rsidR="00627815" w14:paraId="4B1EDC52" w14:textId="77777777" w:rsidTr="00A33DF3">
        <w:trPr>
          <w:divId w:val="2000422723"/>
          <w:trHeight w:val="916"/>
        </w:trPr>
        <w:tc>
          <w:tcPr>
            <w:tcW w:w="150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49346B6"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性质组合</w:t>
            </w:r>
          </w:p>
        </w:tc>
        <w:tc>
          <w:tcPr>
            <w:tcW w:w="4994" w:type="dxa"/>
            <w:tcBorders>
              <w:top w:val="nil"/>
              <w:left w:val="nil"/>
              <w:bottom w:val="single" w:sz="8" w:space="0" w:color="auto"/>
              <w:right w:val="single" w:sz="8" w:space="0" w:color="auto"/>
            </w:tcBorders>
            <w:tcMar>
              <w:top w:w="10" w:type="dxa"/>
              <w:left w:w="10" w:type="dxa"/>
              <w:bottom w:w="10" w:type="dxa"/>
              <w:right w:w="10" w:type="dxa"/>
            </w:tcMar>
            <w:hideMark/>
          </w:tcPr>
          <w:p w14:paraId="410C7A07"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应收出口退税款</w:t>
            </w:r>
          </w:p>
        </w:tc>
        <w:tc>
          <w:tcPr>
            <w:tcW w:w="3026" w:type="dxa"/>
            <w:tcBorders>
              <w:top w:val="nil"/>
              <w:left w:val="nil"/>
              <w:bottom w:val="single" w:sz="8" w:space="0" w:color="auto"/>
              <w:right w:val="single" w:sz="8" w:space="0" w:color="auto"/>
            </w:tcBorders>
            <w:tcMar>
              <w:top w:w="10" w:type="dxa"/>
              <w:left w:w="10" w:type="dxa"/>
              <w:bottom w:w="10" w:type="dxa"/>
              <w:right w:w="10" w:type="dxa"/>
            </w:tcMar>
            <w:hideMark/>
          </w:tcPr>
          <w:p w14:paraId="16B22414"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参考历史信用损失经验，结合当前状况以及对未来经济情况的预期计量坏账准备</w:t>
            </w:r>
          </w:p>
        </w:tc>
      </w:tr>
    </w:tbl>
    <w:p w14:paraId="16B1FE91" w14:textId="77777777" w:rsidR="0069637B" w:rsidRDefault="00750F9E">
      <w:pPr>
        <w:pStyle w:val="3"/>
        <w:spacing w:line="280" w:lineRule="exact"/>
        <w:jc w:val="left"/>
        <w:rPr>
          <w:rFonts w:ascii="宋体" w:hAnsi="宋体" w:cs="宋体"/>
          <w:b/>
          <w:bCs/>
        </w:rPr>
      </w:pPr>
      <w:bookmarkStart w:id="119" w:name="_Toc989008"/>
      <w:r>
        <w:rPr>
          <w:rFonts w:ascii="宋体" w:hAnsi="宋体" w:cs="宋体"/>
          <w:b/>
          <w:bCs/>
        </w:rPr>
        <w:t>15、存货</w:t>
      </w:r>
      <w:bookmarkEnd w:id="119"/>
    </w:p>
    <w:p w14:paraId="457FC7C8" w14:textId="77777777" w:rsidR="00627815" w:rsidRDefault="00750F9E">
      <w:pPr>
        <w:pStyle w:val="a3"/>
        <w:spacing w:before="0" w:beforeAutospacing="0" w:after="0" w:afterAutospacing="0"/>
        <w:jc w:val="both"/>
        <w:divId w:val="695036130"/>
        <w:rPr>
          <w:rFonts w:ascii="Times New Roman" w:hAnsi="Times New Roman" w:cs="Times New Roman"/>
          <w:sz w:val="18"/>
          <w:szCs w:val="18"/>
        </w:rPr>
      </w:pPr>
      <w:r>
        <w:rPr>
          <w:rStyle w:val="a5"/>
          <w:rFonts w:ascii="Times New Roman" w:hAnsi="Times New Roman" w:cs="Times New Roman"/>
          <w:sz w:val="21"/>
          <w:szCs w:val="21"/>
        </w:rPr>
        <w:t>(1)</w:t>
      </w:r>
      <w:r>
        <w:rPr>
          <w:rStyle w:val="a5"/>
          <w:rFonts w:cs="Times New Roman" w:hint="eastAsia"/>
          <w:sz w:val="21"/>
          <w:szCs w:val="21"/>
        </w:rPr>
        <w:t>存货的分类</w:t>
      </w:r>
    </w:p>
    <w:p w14:paraId="52202BF5"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r>
        <w:rPr>
          <w:rFonts w:cs="Times New Roman" w:hint="eastAsia"/>
          <w:sz w:val="21"/>
          <w:szCs w:val="21"/>
        </w:rPr>
        <w:t>存货是指本公司在日常活动中持有以备出售的产成品或商品、处在生产过程中的在产品、在生产过程或提供劳务过程中耗用的材料和物料等。主要包括原材料、低值易耗品、在产品、产成品、库存商品、发出商品、工程施工等。</w:t>
      </w:r>
    </w:p>
    <w:p w14:paraId="374329D9" w14:textId="77777777" w:rsidR="00627815" w:rsidRDefault="00750F9E">
      <w:pPr>
        <w:pStyle w:val="a3"/>
        <w:spacing w:before="0" w:beforeAutospacing="0" w:after="0" w:afterAutospacing="0"/>
        <w:jc w:val="both"/>
        <w:divId w:val="695036130"/>
        <w:rPr>
          <w:rFonts w:ascii="Times New Roman" w:hAnsi="Times New Roman" w:cs="Times New Roman"/>
          <w:sz w:val="18"/>
          <w:szCs w:val="18"/>
        </w:rPr>
      </w:pPr>
      <w:r>
        <w:rPr>
          <w:rStyle w:val="a5"/>
          <w:rFonts w:ascii="Times New Roman" w:hAnsi="Times New Roman" w:cs="Times New Roman"/>
          <w:sz w:val="21"/>
          <w:szCs w:val="21"/>
        </w:rPr>
        <w:t>(2)</w:t>
      </w:r>
      <w:r>
        <w:rPr>
          <w:rStyle w:val="a5"/>
          <w:rFonts w:cs="Times New Roman" w:hint="eastAsia"/>
          <w:sz w:val="21"/>
          <w:szCs w:val="21"/>
        </w:rPr>
        <w:t>存货的计价方法</w:t>
      </w:r>
    </w:p>
    <w:p w14:paraId="26A94D7D"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r>
        <w:rPr>
          <w:rFonts w:cs="Times New Roman" w:hint="eastAsia"/>
          <w:sz w:val="21"/>
          <w:szCs w:val="21"/>
        </w:rPr>
        <w:t>存货在取得时，按成本进行初始计量，包括采购成本、加工成本和其他成本。存货发出时按月末一次加权平均法计价。</w:t>
      </w:r>
    </w:p>
    <w:p w14:paraId="480E7E37" w14:textId="77777777" w:rsidR="00627815" w:rsidRDefault="00750F9E">
      <w:pPr>
        <w:pStyle w:val="a3"/>
        <w:spacing w:before="0" w:beforeAutospacing="0" w:after="0" w:afterAutospacing="0"/>
        <w:jc w:val="both"/>
        <w:divId w:val="695036130"/>
        <w:rPr>
          <w:rFonts w:ascii="Times New Roman" w:hAnsi="Times New Roman" w:cs="Times New Roman"/>
          <w:sz w:val="18"/>
          <w:szCs w:val="18"/>
        </w:rPr>
      </w:pPr>
      <w:r>
        <w:rPr>
          <w:rStyle w:val="a5"/>
          <w:rFonts w:ascii="Times New Roman" w:hAnsi="Times New Roman" w:cs="Times New Roman"/>
          <w:sz w:val="21"/>
          <w:szCs w:val="21"/>
        </w:rPr>
        <w:t>(3)</w:t>
      </w:r>
      <w:r>
        <w:rPr>
          <w:rStyle w:val="a5"/>
          <w:rFonts w:cs="Times New Roman" w:hint="eastAsia"/>
          <w:sz w:val="21"/>
          <w:szCs w:val="21"/>
        </w:rPr>
        <w:t>存货可变现净值的确定依据及存货跌价准备的计提方法</w:t>
      </w:r>
    </w:p>
    <w:p w14:paraId="6F0CDA98"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proofErr w:type="gramStart"/>
      <w:r>
        <w:rPr>
          <w:rFonts w:cs="Times New Roman" w:hint="eastAsia"/>
          <w:sz w:val="21"/>
          <w:szCs w:val="21"/>
        </w:rPr>
        <w:lastRenderedPageBreak/>
        <w:t>期末对</w:t>
      </w:r>
      <w:proofErr w:type="gramEnd"/>
      <w:r>
        <w:rPr>
          <w:rFonts w:cs="Times New Roman" w:hint="eastAsia"/>
          <w:sz w:val="21"/>
          <w:szCs w:val="21"/>
        </w:rPr>
        <w:t>存货进行全面清查后，按存货的成本与可变现净值孰低提取或调整存货跌价准备。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5B2AF885"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r>
        <w:rPr>
          <w:rFonts w:cs="Times New Roman" w:hint="eastAsia"/>
          <w:sz w:val="21"/>
          <w:szCs w:val="21"/>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14:paraId="1A8CF789"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proofErr w:type="gramStart"/>
      <w:r>
        <w:rPr>
          <w:rFonts w:cs="Times New Roman" w:hint="eastAsia"/>
          <w:sz w:val="21"/>
          <w:szCs w:val="21"/>
        </w:rPr>
        <w:t>以前减记</w:t>
      </w:r>
      <w:proofErr w:type="gramEnd"/>
      <w:r>
        <w:rPr>
          <w:rFonts w:cs="Times New Roman" w:hint="eastAsia"/>
          <w:sz w:val="21"/>
          <w:szCs w:val="21"/>
        </w:rPr>
        <w:t>存货价值的影响因素已经消失的，</w:t>
      </w:r>
      <w:proofErr w:type="gramStart"/>
      <w:r>
        <w:rPr>
          <w:rFonts w:cs="Times New Roman" w:hint="eastAsia"/>
          <w:sz w:val="21"/>
          <w:szCs w:val="21"/>
        </w:rPr>
        <w:t>减记的</w:t>
      </w:r>
      <w:proofErr w:type="gramEnd"/>
      <w:r>
        <w:rPr>
          <w:rFonts w:cs="Times New Roman" w:hint="eastAsia"/>
          <w:sz w:val="21"/>
          <w:szCs w:val="21"/>
        </w:rPr>
        <w:t>金额予以恢复，并在原已计提的存货跌价准备金额内转回，转回的金额计入当期损益。</w:t>
      </w:r>
    </w:p>
    <w:p w14:paraId="2D0107DB" w14:textId="77777777" w:rsidR="00627815" w:rsidRDefault="00750F9E">
      <w:pPr>
        <w:pStyle w:val="a3"/>
        <w:spacing w:before="0" w:beforeAutospacing="0" w:after="0" w:afterAutospacing="0"/>
        <w:jc w:val="both"/>
        <w:divId w:val="695036130"/>
        <w:rPr>
          <w:rFonts w:ascii="Times New Roman" w:hAnsi="Times New Roman" w:cs="Times New Roman"/>
          <w:sz w:val="18"/>
          <w:szCs w:val="18"/>
        </w:rPr>
      </w:pPr>
      <w:r>
        <w:rPr>
          <w:rStyle w:val="a5"/>
          <w:rFonts w:ascii="Times New Roman" w:hAnsi="Times New Roman" w:cs="Times New Roman"/>
          <w:sz w:val="21"/>
          <w:szCs w:val="21"/>
        </w:rPr>
        <w:t>(4)</w:t>
      </w:r>
      <w:r>
        <w:rPr>
          <w:rStyle w:val="a5"/>
          <w:rFonts w:cs="Times New Roman" w:hint="eastAsia"/>
          <w:sz w:val="21"/>
          <w:szCs w:val="21"/>
        </w:rPr>
        <w:t>存货的盘存制度</w:t>
      </w:r>
    </w:p>
    <w:p w14:paraId="1B97222B"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r>
        <w:rPr>
          <w:rFonts w:cs="Times New Roman" w:hint="eastAsia"/>
          <w:sz w:val="21"/>
          <w:szCs w:val="21"/>
        </w:rPr>
        <w:t>采用永续盘存制。</w:t>
      </w:r>
    </w:p>
    <w:p w14:paraId="10069BA6" w14:textId="77777777" w:rsidR="00627815" w:rsidRDefault="00750F9E">
      <w:pPr>
        <w:pStyle w:val="a3"/>
        <w:spacing w:before="0" w:beforeAutospacing="0" w:after="0" w:afterAutospacing="0"/>
        <w:jc w:val="both"/>
        <w:divId w:val="695036130"/>
        <w:rPr>
          <w:rFonts w:ascii="Times New Roman" w:hAnsi="Times New Roman" w:cs="Times New Roman"/>
          <w:sz w:val="18"/>
          <w:szCs w:val="18"/>
        </w:rPr>
      </w:pPr>
      <w:r>
        <w:rPr>
          <w:rStyle w:val="a5"/>
          <w:rFonts w:ascii="Times New Roman" w:hAnsi="Times New Roman" w:cs="Times New Roman"/>
          <w:sz w:val="21"/>
          <w:szCs w:val="21"/>
        </w:rPr>
        <w:t>(5)</w:t>
      </w:r>
      <w:r>
        <w:rPr>
          <w:rStyle w:val="a5"/>
          <w:rFonts w:cs="Times New Roman" w:hint="eastAsia"/>
          <w:sz w:val="21"/>
          <w:szCs w:val="21"/>
        </w:rPr>
        <w:t>低值易耗品和包装物的摊销方法</w:t>
      </w:r>
    </w:p>
    <w:p w14:paraId="688DE27B"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低值易耗品采用一次转销法；</w:t>
      </w:r>
    </w:p>
    <w:p w14:paraId="263664D9"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包装物采用一次转销法。</w:t>
      </w:r>
    </w:p>
    <w:p w14:paraId="0FC79C58" w14:textId="77777777" w:rsidR="00627815" w:rsidRDefault="00750F9E">
      <w:pPr>
        <w:pStyle w:val="a3"/>
        <w:spacing w:before="0" w:beforeAutospacing="0" w:after="0" w:afterAutospacing="0" w:line="276" w:lineRule="auto"/>
        <w:ind w:firstLine="420"/>
        <w:jc w:val="both"/>
        <w:divId w:val="695036130"/>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其他周转材料采用一次转销法摊销。</w:t>
      </w:r>
    </w:p>
    <w:p w14:paraId="77C5A8B1" w14:textId="77777777" w:rsidR="0069637B" w:rsidRDefault="00750F9E">
      <w:pPr>
        <w:pStyle w:val="3"/>
        <w:spacing w:line="280" w:lineRule="exact"/>
        <w:jc w:val="left"/>
        <w:rPr>
          <w:rFonts w:ascii="宋体" w:hAnsi="宋体" w:cs="宋体"/>
          <w:b/>
          <w:bCs/>
        </w:rPr>
      </w:pPr>
      <w:bookmarkStart w:id="120" w:name="_Toc989009"/>
      <w:r>
        <w:rPr>
          <w:rFonts w:ascii="宋体" w:hAnsi="宋体" w:cs="宋体"/>
          <w:b/>
          <w:bCs/>
        </w:rPr>
        <w:t>16、合同资产</w:t>
      </w:r>
      <w:bookmarkEnd w:id="120"/>
    </w:p>
    <w:p w14:paraId="74E58E80" w14:textId="77777777" w:rsidR="00627815" w:rsidRDefault="00750F9E">
      <w:pPr>
        <w:pStyle w:val="a3"/>
        <w:spacing w:before="0" w:beforeAutospacing="0" w:after="0" w:afterAutospacing="0" w:line="276" w:lineRule="auto"/>
        <w:ind w:firstLine="420"/>
        <w:jc w:val="both"/>
        <w:divId w:val="1219900222"/>
        <w:rPr>
          <w:rFonts w:ascii="Times New Roman" w:hAnsi="Times New Roman" w:cs="Times New Roman"/>
          <w:sz w:val="18"/>
          <w:szCs w:val="18"/>
        </w:rPr>
      </w:pPr>
      <w:r>
        <w:rPr>
          <w:rFonts w:cs="Times New Roman" w:hint="eastAsia"/>
          <w:sz w:val="21"/>
          <w:szCs w:val="21"/>
        </w:rPr>
        <w:t>本公司已向客户转让商品而有权收取对价的权利，且该权利取决于时间流逝之外的其他因素的，确认为合同资产。本公司拥有的无条件</w:t>
      </w:r>
      <w:r>
        <w:rPr>
          <w:rFonts w:ascii="Times New Roman" w:hAnsi="Times New Roman" w:cs="Times New Roman"/>
          <w:sz w:val="21"/>
          <w:szCs w:val="21"/>
        </w:rPr>
        <w:t>(</w:t>
      </w:r>
      <w:r>
        <w:rPr>
          <w:rFonts w:cs="Times New Roman" w:hint="eastAsia"/>
          <w:sz w:val="21"/>
          <w:szCs w:val="21"/>
        </w:rPr>
        <w:t>即，仅取决于时间流逝</w:t>
      </w:r>
      <w:r>
        <w:rPr>
          <w:rFonts w:ascii="Times New Roman" w:hAnsi="Times New Roman" w:cs="Times New Roman"/>
          <w:sz w:val="21"/>
          <w:szCs w:val="21"/>
        </w:rPr>
        <w:t>)</w:t>
      </w:r>
      <w:r>
        <w:rPr>
          <w:rFonts w:cs="Times New Roman" w:hint="eastAsia"/>
          <w:sz w:val="21"/>
          <w:szCs w:val="21"/>
        </w:rPr>
        <w:t>向客户收取对价的权利作为应收款项单独列示。</w:t>
      </w:r>
    </w:p>
    <w:p w14:paraId="6F888D1A" w14:textId="77777777" w:rsidR="00627815" w:rsidRDefault="00750F9E">
      <w:pPr>
        <w:pStyle w:val="a3"/>
        <w:divId w:val="1608536206"/>
        <w:rPr>
          <w:sz w:val="18"/>
          <w:szCs w:val="18"/>
        </w:rPr>
      </w:pPr>
      <w:r>
        <w:rPr>
          <w:rFonts w:hint="eastAsia"/>
          <w:sz w:val="21"/>
          <w:szCs w:val="21"/>
        </w:rPr>
        <w:t>本公司对合同资产的预期信用损失的确定方法及会计处理方法详见本附注（十）6.金融工具减值。</w:t>
      </w:r>
    </w:p>
    <w:p w14:paraId="649A15E1" w14:textId="77777777" w:rsidR="0069637B" w:rsidRDefault="00750F9E">
      <w:pPr>
        <w:pStyle w:val="3"/>
        <w:spacing w:line="280" w:lineRule="exact"/>
        <w:jc w:val="left"/>
        <w:rPr>
          <w:rFonts w:ascii="宋体" w:hAnsi="宋体" w:cs="宋体"/>
          <w:b/>
          <w:bCs/>
        </w:rPr>
      </w:pPr>
      <w:bookmarkStart w:id="121" w:name="_Toc989010"/>
      <w:r>
        <w:rPr>
          <w:rFonts w:ascii="宋体" w:hAnsi="宋体" w:cs="宋体"/>
          <w:b/>
          <w:bCs/>
        </w:rPr>
        <w:t>17、合同成本</w:t>
      </w:r>
      <w:bookmarkEnd w:id="121"/>
    </w:p>
    <w:p w14:paraId="06464743" w14:textId="77777777" w:rsidR="00627815" w:rsidRDefault="00750F9E">
      <w:pPr>
        <w:pStyle w:val="a3"/>
        <w:spacing w:before="0" w:beforeAutospacing="0" w:after="0" w:afterAutospacing="0"/>
        <w:jc w:val="both"/>
        <w:divId w:val="1815901650"/>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）合同履约成本</w:t>
      </w:r>
    </w:p>
    <w:p w14:paraId="512885BE"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cs="Times New Roman" w:hint="eastAsia"/>
          <w:sz w:val="21"/>
          <w:szCs w:val="21"/>
        </w:rPr>
        <w:t>本公司对于为履行合同发生的成本，不属于除收入准则外的其他企业会计准则范围且同时满足下列条件的作为合同履约成本确认为一项资产：</w:t>
      </w:r>
    </w:p>
    <w:p w14:paraId="1A9FB0E7"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w:t>
      </w:r>
      <w:proofErr w:type="gramStart"/>
      <w:r>
        <w:rPr>
          <w:rFonts w:cs="Times New Roman" w:hint="eastAsia"/>
          <w:sz w:val="21"/>
          <w:szCs w:val="21"/>
        </w:rPr>
        <w:t>该成本</w:t>
      </w:r>
      <w:proofErr w:type="gramEnd"/>
      <w:r>
        <w:rPr>
          <w:rFonts w:cs="Times New Roman" w:hint="eastAsia"/>
          <w:sz w:val="21"/>
          <w:szCs w:val="21"/>
        </w:rPr>
        <w:t>与一份当前或预期取得的合同直接相关，包括直接人工、直接材料、制造费用（或类似费用）、明确由客户承担的成本以及仅因该合同而发生的其他成本；</w:t>
      </w:r>
    </w:p>
    <w:p w14:paraId="7B525073"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w:t>
      </w:r>
      <w:proofErr w:type="gramStart"/>
      <w:r>
        <w:rPr>
          <w:rFonts w:cs="Times New Roman" w:hint="eastAsia"/>
          <w:sz w:val="21"/>
          <w:szCs w:val="21"/>
        </w:rPr>
        <w:t>该成本</w:t>
      </w:r>
      <w:proofErr w:type="gramEnd"/>
      <w:r>
        <w:rPr>
          <w:rFonts w:cs="Times New Roman" w:hint="eastAsia"/>
          <w:sz w:val="21"/>
          <w:szCs w:val="21"/>
        </w:rPr>
        <w:t>增加了企业未来用于履行履约义务的资源。</w:t>
      </w:r>
    </w:p>
    <w:p w14:paraId="1FE5575F"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w:t>
      </w:r>
      <w:proofErr w:type="gramStart"/>
      <w:r>
        <w:rPr>
          <w:rFonts w:cs="Times New Roman" w:hint="eastAsia"/>
          <w:sz w:val="21"/>
          <w:szCs w:val="21"/>
        </w:rPr>
        <w:t>该成本</w:t>
      </w:r>
      <w:proofErr w:type="gramEnd"/>
      <w:r>
        <w:rPr>
          <w:rFonts w:cs="Times New Roman" w:hint="eastAsia"/>
          <w:sz w:val="21"/>
          <w:szCs w:val="21"/>
        </w:rPr>
        <w:t>预期能够收回。</w:t>
      </w:r>
    </w:p>
    <w:p w14:paraId="3C559A46"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cs="Times New Roman" w:hint="eastAsia"/>
          <w:sz w:val="21"/>
          <w:szCs w:val="21"/>
        </w:rPr>
        <w:t>该资产根据其初始确认时摊销期限是否超过一个正常营业周期在存货或其他非流动资产中列报。</w:t>
      </w:r>
    </w:p>
    <w:p w14:paraId="3B0C4333" w14:textId="77777777" w:rsidR="00627815" w:rsidRDefault="00750F9E">
      <w:pPr>
        <w:pStyle w:val="a3"/>
        <w:spacing w:before="0" w:beforeAutospacing="0" w:after="0" w:afterAutospacing="0"/>
        <w:jc w:val="both"/>
        <w:divId w:val="1815901650"/>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）合同取得成本</w:t>
      </w:r>
    </w:p>
    <w:p w14:paraId="607AD836"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cs="Times New Roman" w:hint="eastAsia"/>
          <w:sz w:val="21"/>
          <w:szCs w:val="21"/>
        </w:rPr>
        <w:lastRenderedPageBreak/>
        <w:t>本公司为取得合同发生的增量成本预期能够收回的，作为合同取得成本确认为一项资产。增量成本是指本公司不取得合同就不会发生的成本，如销售佣金等。对于摊销期限不超过一年的，在发生时计入当期损益。</w:t>
      </w:r>
    </w:p>
    <w:p w14:paraId="63C583E7" w14:textId="77777777" w:rsidR="00627815" w:rsidRDefault="00750F9E">
      <w:pPr>
        <w:pStyle w:val="a3"/>
        <w:spacing w:before="0" w:beforeAutospacing="0" w:after="0" w:afterAutospacing="0"/>
        <w:jc w:val="both"/>
        <w:divId w:val="1815901650"/>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3</w:t>
      </w:r>
      <w:r>
        <w:rPr>
          <w:rStyle w:val="a5"/>
          <w:rFonts w:cs="Times New Roman" w:hint="eastAsia"/>
          <w:sz w:val="21"/>
          <w:szCs w:val="21"/>
        </w:rPr>
        <w:t>）合同成本摊销</w:t>
      </w:r>
    </w:p>
    <w:p w14:paraId="2B623186"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cs="Times New Roman" w:hint="eastAsia"/>
          <w:sz w:val="21"/>
          <w:szCs w:val="21"/>
        </w:rPr>
        <w:t>上述与合同成本有关的资产，采用与该资产相关的商品或服务收入确认相同的基础，在履约义务履行的时点或按照履约义务的履约进度进行摊销，计入当期损益。</w:t>
      </w:r>
    </w:p>
    <w:p w14:paraId="7112BE23" w14:textId="77777777" w:rsidR="00627815" w:rsidRDefault="00750F9E">
      <w:pPr>
        <w:pStyle w:val="a3"/>
        <w:spacing w:before="0" w:beforeAutospacing="0" w:after="0" w:afterAutospacing="0"/>
        <w:jc w:val="both"/>
        <w:divId w:val="1815901650"/>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4</w:t>
      </w:r>
      <w:r>
        <w:rPr>
          <w:rStyle w:val="a5"/>
          <w:rFonts w:cs="Times New Roman" w:hint="eastAsia"/>
          <w:sz w:val="21"/>
          <w:szCs w:val="21"/>
        </w:rPr>
        <w:t>）合同成本减值</w:t>
      </w:r>
    </w:p>
    <w:p w14:paraId="77154A75"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cs="Times New Roman" w:hint="eastAsia"/>
          <w:sz w:val="21"/>
          <w:szCs w:val="21"/>
        </w:rPr>
        <w:t>上述与合同成本有关的资产，账面价值高于本公司因转让与该资产相关的商品预期能够取得剩余对价与为转让</w:t>
      </w:r>
      <w:proofErr w:type="gramStart"/>
      <w:r>
        <w:rPr>
          <w:rFonts w:cs="Times New Roman" w:hint="eastAsia"/>
          <w:sz w:val="21"/>
          <w:szCs w:val="21"/>
        </w:rPr>
        <w:t>该相关</w:t>
      </w:r>
      <w:proofErr w:type="gramEnd"/>
      <w:r>
        <w:rPr>
          <w:rFonts w:cs="Times New Roman" w:hint="eastAsia"/>
          <w:sz w:val="21"/>
          <w:szCs w:val="21"/>
        </w:rPr>
        <w:t>商品估计将要发生的成本的差额的，超出部分应当计提减值准备，并确认为资产减值损失。</w:t>
      </w:r>
    </w:p>
    <w:p w14:paraId="06D6738D" w14:textId="77777777" w:rsidR="00627815" w:rsidRDefault="00750F9E">
      <w:pPr>
        <w:pStyle w:val="a3"/>
        <w:spacing w:before="0" w:beforeAutospacing="0" w:after="0" w:afterAutospacing="0" w:line="276" w:lineRule="auto"/>
        <w:ind w:firstLine="420"/>
        <w:jc w:val="both"/>
        <w:divId w:val="1815901650"/>
        <w:rPr>
          <w:rFonts w:ascii="Times New Roman" w:hAnsi="Times New Roman" w:cs="Times New Roman"/>
          <w:sz w:val="18"/>
          <w:szCs w:val="18"/>
        </w:rPr>
      </w:pPr>
      <w:r>
        <w:rPr>
          <w:rFonts w:cs="Times New Roman" w:hint="eastAsia"/>
          <w:sz w:val="21"/>
          <w:szCs w:val="21"/>
        </w:rPr>
        <w:t>计提减值准备后，如果以前期间减值的因素发生变化，使得上述两项差额高于该资产账面价值的，转回原已计提的资产减值准备，并计入当期损益，但转回后的资产账面价值不超过假定不计提减值准备情况下该资产在</w:t>
      </w:r>
      <w:proofErr w:type="gramStart"/>
      <w:r>
        <w:rPr>
          <w:rFonts w:cs="Times New Roman" w:hint="eastAsia"/>
          <w:sz w:val="21"/>
          <w:szCs w:val="21"/>
        </w:rPr>
        <w:t>转回日</w:t>
      </w:r>
      <w:proofErr w:type="gramEnd"/>
      <w:r>
        <w:rPr>
          <w:rFonts w:cs="Times New Roman" w:hint="eastAsia"/>
          <w:sz w:val="21"/>
          <w:szCs w:val="21"/>
        </w:rPr>
        <w:t>的账面价值。</w:t>
      </w:r>
    </w:p>
    <w:p w14:paraId="6C1BA43D" w14:textId="77777777" w:rsidR="0069637B" w:rsidRDefault="00750F9E">
      <w:pPr>
        <w:pStyle w:val="3"/>
        <w:spacing w:line="280" w:lineRule="exact"/>
        <w:jc w:val="left"/>
        <w:rPr>
          <w:rFonts w:ascii="宋体" w:hAnsi="宋体" w:cs="宋体"/>
          <w:b/>
          <w:bCs/>
        </w:rPr>
      </w:pPr>
      <w:bookmarkStart w:id="122" w:name="_Toc989011"/>
      <w:r>
        <w:rPr>
          <w:rFonts w:ascii="宋体" w:hAnsi="宋体" w:cs="宋体"/>
          <w:b/>
          <w:bCs/>
        </w:rPr>
        <w:t>18、持有待售资产</w:t>
      </w:r>
      <w:bookmarkEnd w:id="122"/>
    </w:p>
    <w:p w14:paraId="7B78A4F4" w14:textId="77777777" w:rsidR="00627815" w:rsidRDefault="00750F9E">
      <w:pPr>
        <w:pStyle w:val="a3"/>
        <w:spacing w:before="0" w:beforeAutospacing="0" w:after="0" w:afterAutospacing="0"/>
        <w:jc w:val="both"/>
        <w:divId w:val="525099768"/>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）划分为持有待售确认标准</w:t>
      </w:r>
    </w:p>
    <w:p w14:paraId="5E5D1AF3" w14:textId="77777777" w:rsidR="00627815" w:rsidRDefault="00750F9E">
      <w:pPr>
        <w:pStyle w:val="a3"/>
        <w:spacing w:before="0" w:beforeAutospacing="0" w:after="0" w:afterAutospacing="0" w:line="276" w:lineRule="auto"/>
        <w:ind w:firstLine="420"/>
        <w:jc w:val="both"/>
        <w:divId w:val="525099768"/>
        <w:rPr>
          <w:rFonts w:ascii="Times New Roman" w:hAnsi="Times New Roman" w:cs="Times New Roman"/>
          <w:sz w:val="18"/>
          <w:szCs w:val="18"/>
        </w:rPr>
      </w:pPr>
      <w:r>
        <w:rPr>
          <w:rFonts w:cs="Times New Roman" w:hint="eastAsia"/>
          <w:sz w:val="21"/>
          <w:szCs w:val="21"/>
        </w:rPr>
        <w:t>本公司将同时满足下列条件的非流动资产或</w:t>
      </w:r>
      <w:proofErr w:type="gramStart"/>
      <w:r>
        <w:rPr>
          <w:rFonts w:cs="Times New Roman" w:hint="eastAsia"/>
          <w:sz w:val="21"/>
          <w:szCs w:val="21"/>
        </w:rPr>
        <w:t>处置组</w:t>
      </w:r>
      <w:proofErr w:type="gramEnd"/>
      <w:r>
        <w:rPr>
          <w:rFonts w:cs="Times New Roman" w:hint="eastAsia"/>
          <w:sz w:val="21"/>
          <w:szCs w:val="21"/>
        </w:rPr>
        <w:t>确认为持有待售组成部分：</w:t>
      </w:r>
    </w:p>
    <w:p w14:paraId="34DFD54A" w14:textId="77777777" w:rsidR="00627815" w:rsidRDefault="00750F9E">
      <w:pPr>
        <w:pStyle w:val="a3"/>
        <w:spacing w:before="0" w:beforeAutospacing="0" w:after="0" w:afterAutospacing="0" w:line="276" w:lineRule="auto"/>
        <w:ind w:firstLine="420"/>
        <w:jc w:val="both"/>
        <w:divId w:val="525099768"/>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）根据类似交易中出售此类资产或</w:t>
      </w:r>
      <w:proofErr w:type="gramStart"/>
      <w:r>
        <w:rPr>
          <w:rFonts w:cs="Times New Roman" w:hint="eastAsia"/>
          <w:sz w:val="21"/>
          <w:szCs w:val="21"/>
        </w:rPr>
        <w:t>处置组</w:t>
      </w:r>
      <w:proofErr w:type="gramEnd"/>
      <w:r>
        <w:rPr>
          <w:rFonts w:cs="Times New Roman" w:hint="eastAsia"/>
          <w:sz w:val="21"/>
          <w:szCs w:val="21"/>
        </w:rPr>
        <w:t>的惯例，在当前状况下即可立即出售；</w:t>
      </w:r>
    </w:p>
    <w:p w14:paraId="0A0638C6" w14:textId="77777777" w:rsidR="00627815" w:rsidRDefault="00750F9E">
      <w:pPr>
        <w:pStyle w:val="a3"/>
        <w:spacing w:before="0" w:beforeAutospacing="0" w:after="0" w:afterAutospacing="0" w:line="276" w:lineRule="auto"/>
        <w:ind w:firstLine="420"/>
        <w:jc w:val="both"/>
        <w:divId w:val="525099768"/>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w:t>
      </w:r>
      <w:proofErr w:type="gramStart"/>
      <w:r>
        <w:rPr>
          <w:rFonts w:cs="Times New Roman" w:hint="eastAsia"/>
          <w:sz w:val="21"/>
          <w:szCs w:val="21"/>
        </w:rPr>
        <w:t>出售极</w:t>
      </w:r>
      <w:proofErr w:type="gramEnd"/>
      <w:r>
        <w:rPr>
          <w:rFonts w:cs="Times New Roman" w:hint="eastAsia"/>
          <w:sz w:val="21"/>
          <w:szCs w:val="21"/>
        </w:rPr>
        <w:t>可能发生，即本公司已经就一项出售计划</w:t>
      </w:r>
      <w:proofErr w:type="gramStart"/>
      <w:r>
        <w:rPr>
          <w:rFonts w:cs="Times New Roman" w:hint="eastAsia"/>
          <w:sz w:val="21"/>
          <w:szCs w:val="21"/>
        </w:rPr>
        <w:t>作出</w:t>
      </w:r>
      <w:proofErr w:type="gramEnd"/>
      <w:r>
        <w:rPr>
          <w:rFonts w:cs="Times New Roman" w:hint="eastAsia"/>
          <w:sz w:val="21"/>
          <w:szCs w:val="21"/>
        </w:rPr>
        <w:t>决议，并已获得监管部门批准（如适用），且获得确定的购买承诺，预计出售将在一年内完成。</w:t>
      </w:r>
    </w:p>
    <w:p w14:paraId="2BBCC2F2" w14:textId="77777777" w:rsidR="00627815" w:rsidRDefault="00750F9E">
      <w:pPr>
        <w:pStyle w:val="a3"/>
        <w:spacing w:before="0" w:beforeAutospacing="0" w:after="0" w:afterAutospacing="0" w:line="276" w:lineRule="auto"/>
        <w:ind w:firstLine="420"/>
        <w:jc w:val="both"/>
        <w:divId w:val="525099768"/>
        <w:rPr>
          <w:rFonts w:ascii="Times New Roman" w:hAnsi="Times New Roman" w:cs="Times New Roman"/>
          <w:sz w:val="18"/>
          <w:szCs w:val="18"/>
        </w:rPr>
      </w:pPr>
      <w:r>
        <w:rPr>
          <w:rFonts w:cs="Times New Roman" w:hint="eastAsia"/>
          <w:sz w:val="21"/>
          <w:szCs w:val="21"/>
        </w:rPr>
        <w:t>确定的购买承诺，是指本公司与其他方签订的具有法律约束力的购买协议，该协议包含交易价格、时间和足够严厉的违约惩罚等重要条款，使协议出现重大调整或者撤销的可能性极小。</w:t>
      </w:r>
    </w:p>
    <w:p w14:paraId="038F8E8A" w14:textId="77777777" w:rsidR="00627815" w:rsidRDefault="00750F9E">
      <w:pPr>
        <w:pStyle w:val="a3"/>
        <w:spacing w:before="0" w:beforeAutospacing="0" w:after="0" w:afterAutospacing="0"/>
        <w:jc w:val="both"/>
        <w:divId w:val="525099768"/>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）持有待售核算方法</w:t>
      </w:r>
    </w:p>
    <w:p w14:paraId="355C08B1" w14:textId="77777777" w:rsidR="00627815" w:rsidRDefault="00750F9E">
      <w:pPr>
        <w:pStyle w:val="a3"/>
        <w:spacing w:before="0" w:beforeAutospacing="0" w:after="0" w:afterAutospacing="0" w:line="276" w:lineRule="auto"/>
        <w:ind w:firstLine="420"/>
        <w:jc w:val="both"/>
        <w:divId w:val="525099768"/>
        <w:rPr>
          <w:rFonts w:ascii="Times New Roman" w:hAnsi="Times New Roman" w:cs="Times New Roman"/>
          <w:sz w:val="18"/>
          <w:szCs w:val="18"/>
        </w:rPr>
      </w:pPr>
      <w:r>
        <w:rPr>
          <w:rFonts w:cs="Times New Roman" w:hint="eastAsia"/>
          <w:sz w:val="21"/>
          <w:szCs w:val="21"/>
        </w:rPr>
        <w:t>本公司对于持有待售的非流动资产或</w:t>
      </w:r>
      <w:proofErr w:type="gramStart"/>
      <w:r>
        <w:rPr>
          <w:rFonts w:cs="Times New Roman" w:hint="eastAsia"/>
          <w:sz w:val="21"/>
          <w:szCs w:val="21"/>
        </w:rPr>
        <w:t>处置组不计</w:t>
      </w:r>
      <w:proofErr w:type="gramEnd"/>
      <w:r>
        <w:rPr>
          <w:rFonts w:cs="Times New Roman" w:hint="eastAsia"/>
          <w:sz w:val="21"/>
          <w:szCs w:val="21"/>
        </w:rPr>
        <w:t>提折旧或摊销，其账面价值高于公允价值减去出售费用后的净额的，应当将账面价值</w:t>
      </w:r>
      <w:proofErr w:type="gramStart"/>
      <w:r>
        <w:rPr>
          <w:rFonts w:cs="Times New Roman" w:hint="eastAsia"/>
          <w:sz w:val="21"/>
          <w:szCs w:val="21"/>
        </w:rPr>
        <w:t>减记至</w:t>
      </w:r>
      <w:proofErr w:type="gramEnd"/>
      <w:r>
        <w:rPr>
          <w:rFonts w:cs="Times New Roman" w:hint="eastAsia"/>
          <w:sz w:val="21"/>
          <w:szCs w:val="21"/>
        </w:rPr>
        <w:t>公允价值减去出售费用后的净额，</w:t>
      </w:r>
      <w:proofErr w:type="gramStart"/>
      <w:r>
        <w:rPr>
          <w:rFonts w:cs="Times New Roman" w:hint="eastAsia"/>
          <w:sz w:val="21"/>
          <w:szCs w:val="21"/>
        </w:rPr>
        <w:t>减记的</w:t>
      </w:r>
      <w:proofErr w:type="gramEnd"/>
      <w:r>
        <w:rPr>
          <w:rFonts w:cs="Times New Roman" w:hint="eastAsia"/>
          <w:sz w:val="21"/>
          <w:szCs w:val="21"/>
        </w:rPr>
        <w:t>金额确认为资产减值损失，计入当期损益，同时计提持有待售资产减值准备。</w:t>
      </w:r>
    </w:p>
    <w:p w14:paraId="26C64FDC" w14:textId="77777777" w:rsidR="00627815" w:rsidRDefault="00750F9E">
      <w:pPr>
        <w:pStyle w:val="a3"/>
        <w:spacing w:before="0" w:beforeAutospacing="0" w:after="0" w:afterAutospacing="0" w:line="276" w:lineRule="auto"/>
        <w:ind w:firstLine="420"/>
        <w:jc w:val="both"/>
        <w:divId w:val="525099768"/>
        <w:rPr>
          <w:rFonts w:ascii="Times New Roman" w:hAnsi="Times New Roman" w:cs="Times New Roman"/>
          <w:sz w:val="18"/>
          <w:szCs w:val="18"/>
        </w:rPr>
      </w:pPr>
      <w:r>
        <w:rPr>
          <w:rFonts w:cs="Times New Roman" w:hint="eastAsia"/>
          <w:sz w:val="21"/>
          <w:szCs w:val="21"/>
        </w:rPr>
        <w:t>对于取得日划分为持有待售类别的非流动资产或处置组，在初始计量时比较假定其不划分为持有待售类别情况下的初始计量金额和公允价值减去出售费用后的净额，以两者孰低计量。</w:t>
      </w:r>
    </w:p>
    <w:p w14:paraId="20F2716E" w14:textId="77777777" w:rsidR="00627815" w:rsidRDefault="00750F9E">
      <w:pPr>
        <w:pStyle w:val="a3"/>
        <w:spacing w:before="0" w:beforeAutospacing="0" w:after="0" w:afterAutospacing="0" w:line="276" w:lineRule="auto"/>
        <w:ind w:firstLine="420"/>
        <w:jc w:val="both"/>
        <w:divId w:val="525099768"/>
        <w:rPr>
          <w:rFonts w:ascii="Times New Roman" w:hAnsi="Times New Roman" w:cs="Times New Roman"/>
          <w:sz w:val="18"/>
          <w:szCs w:val="18"/>
        </w:rPr>
      </w:pPr>
      <w:r>
        <w:rPr>
          <w:rFonts w:cs="Times New Roman" w:hint="eastAsia"/>
          <w:sz w:val="21"/>
          <w:szCs w:val="21"/>
        </w:rPr>
        <w:t>上述原则适用于所有非流动资产，但不包括采用公允价值模式进行后续计量的投资性房地产、采用公允价值减去出售费用后的净额计量的生物资产、职工薪</w:t>
      </w:r>
      <w:proofErr w:type="gramStart"/>
      <w:r>
        <w:rPr>
          <w:rFonts w:cs="Times New Roman" w:hint="eastAsia"/>
          <w:sz w:val="21"/>
          <w:szCs w:val="21"/>
        </w:rPr>
        <w:t>酬</w:t>
      </w:r>
      <w:proofErr w:type="gramEnd"/>
      <w:r>
        <w:rPr>
          <w:rFonts w:cs="Times New Roman" w:hint="eastAsia"/>
          <w:sz w:val="21"/>
          <w:szCs w:val="21"/>
        </w:rPr>
        <w:t>形成的资产、递延所得税资产、由金融工具相关会计准则规范的金融资产、由保险合同相关会计准则规范的保险合同所产生的权利。</w:t>
      </w:r>
    </w:p>
    <w:p w14:paraId="0FF65FE2" w14:textId="77777777" w:rsidR="0069637B" w:rsidRDefault="00750F9E">
      <w:pPr>
        <w:pStyle w:val="3"/>
        <w:spacing w:line="280" w:lineRule="exact"/>
        <w:jc w:val="left"/>
        <w:rPr>
          <w:rFonts w:ascii="宋体" w:hAnsi="宋体" w:cs="宋体"/>
          <w:b/>
          <w:bCs/>
        </w:rPr>
      </w:pPr>
      <w:bookmarkStart w:id="123" w:name="_Toc989012"/>
      <w:r>
        <w:rPr>
          <w:rFonts w:ascii="宋体" w:hAnsi="宋体" w:cs="宋体"/>
          <w:b/>
          <w:bCs/>
        </w:rPr>
        <w:t>19、债权投资</w:t>
      </w:r>
      <w:bookmarkEnd w:id="123"/>
    </w:p>
    <w:p w14:paraId="79C9092F" w14:textId="77777777" w:rsidR="00627815" w:rsidRDefault="00750F9E">
      <w:pPr>
        <w:pStyle w:val="a3"/>
        <w:divId w:val="2045206946"/>
        <w:rPr>
          <w:sz w:val="18"/>
          <w:szCs w:val="18"/>
        </w:rPr>
      </w:pPr>
      <w:r>
        <w:rPr>
          <w:rFonts w:hint="eastAsia"/>
          <w:sz w:val="18"/>
          <w:szCs w:val="18"/>
        </w:rPr>
        <w:t>不适用</w:t>
      </w:r>
    </w:p>
    <w:p w14:paraId="30725719" w14:textId="77777777" w:rsidR="0069637B" w:rsidRDefault="00750F9E">
      <w:pPr>
        <w:pStyle w:val="3"/>
        <w:spacing w:line="280" w:lineRule="exact"/>
        <w:jc w:val="left"/>
        <w:rPr>
          <w:rFonts w:ascii="宋体" w:hAnsi="宋体" w:cs="宋体"/>
          <w:b/>
          <w:bCs/>
        </w:rPr>
      </w:pPr>
      <w:bookmarkStart w:id="124" w:name="_Toc989013"/>
      <w:r>
        <w:rPr>
          <w:rFonts w:ascii="宋体" w:hAnsi="宋体" w:cs="宋体"/>
          <w:b/>
          <w:bCs/>
        </w:rPr>
        <w:t>20、其他债权投资</w:t>
      </w:r>
      <w:bookmarkEnd w:id="124"/>
    </w:p>
    <w:p w14:paraId="2D8419D9" w14:textId="77777777" w:rsidR="00627815" w:rsidRDefault="00750F9E">
      <w:pPr>
        <w:pStyle w:val="a3"/>
        <w:divId w:val="740761416"/>
        <w:rPr>
          <w:sz w:val="18"/>
          <w:szCs w:val="18"/>
        </w:rPr>
      </w:pPr>
      <w:r>
        <w:rPr>
          <w:rFonts w:hint="eastAsia"/>
          <w:sz w:val="18"/>
          <w:szCs w:val="18"/>
        </w:rPr>
        <w:t>不适用</w:t>
      </w:r>
    </w:p>
    <w:p w14:paraId="3FE06369" w14:textId="77777777" w:rsidR="0069637B" w:rsidRDefault="00750F9E">
      <w:pPr>
        <w:pStyle w:val="3"/>
        <w:spacing w:line="280" w:lineRule="exact"/>
        <w:jc w:val="left"/>
        <w:rPr>
          <w:rFonts w:ascii="宋体" w:hAnsi="宋体" w:cs="宋体"/>
          <w:b/>
          <w:bCs/>
        </w:rPr>
      </w:pPr>
      <w:bookmarkStart w:id="125" w:name="_Toc989014"/>
      <w:r>
        <w:rPr>
          <w:rFonts w:ascii="宋体" w:hAnsi="宋体" w:cs="宋体"/>
          <w:b/>
          <w:bCs/>
        </w:rPr>
        <w:lastRenderedPageBreak/>
        <w:t>21、长期应收款</w:t>
      </w:r>
      <w:bookmarkEnd w:id="125"/>
    </w:p>
    <w:p w14:paraId="1E529B39" w14:textId="77777777" w:rsidR="00627815" w:rsidRDefault="00750F9E">
      <w:pPr>
        <w:pStyle w:val="a3"/>
        <w:divId w:val="432826400"/>
        <w:rPr>
          <w:sz w:val="18"/>
          <w:szCs w:val="18"/>
        </w:rPr>
      </w:pPr>
      <w:r>
        <w:rPr>
          <w:rFonts w:hint="eastAsia"/>
          <w:sz w:val="18"/>
          <w:szCs w:val="18"/>
        </w:rPr>
        <w:t>不适用</w:t>
      </w:r>
    </w:p>
    <w:p w14:paraId="621998A5" w14:textId="77777777" w:rsidR="0069637B" w:rsidRDefault="00750F9E">
      <w:pPr>
        <w:pStyle w:val="3"/>
        <w:spacing w:line="280" w:lineRule="exact"/>
        <w:jc w:val="left"/>
        <w:rPr>
          <w:rFonts w:ascii="宋体" w:hAnsi="宋体" w:cs="宋体"/>
          <w:b/>
          <w:bCs/>
        </w:rPr>
      </w:pPr>
      <w:bookmarkStart w:id="126" w:name="_Toc989015"/>
      <w:r>
        <w:rPr>
          <w:rFonts w:ascii="宋体" w:hAnsi="宋体" w:cs="宋体"/>
          <w:b/>
          <w:bCs/>
        </w:rPr>
        <w:t>22、长期股权投资</w:t>
      </w:r>
      <w:bookmarkEnd w:id="126"/>
    </w:p>
    <w:p w14:paraId="0B01E1F6" w14:textId="77777777" w:rsidR="00627815" w:rsidRDefault="00750F9E">
      <w:pPr>
        <w:pStyle w:val="a3"/>
        <w:spacing w:before="0" w:beforeAutospacing="0" w:after="0" w:afterAutospacing="0"/>
        <w:jc w:val="both"/>
        <w:divId w:val="117017197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）初始投资成本的确定</w:t>
      </w:r>
    </w:p>
    <w:p w14:paraId="6246630C"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）企业合并形成的长期股权投资，具体会计政策详见本附注（五）同</w:t>
      </w:r>
      <w:proofErr w:type="gramStart"/>
      <w:r>
        <w:rPr>
          <w:rFonts w:cs="Times New Roman" w:hint="eastAsia"/>
          <w:sz w:val="21"/>
          <w:szCs w:val="21"/>
        </w:rPr>
        <w:t>一控制</w:t>
      </w:r>
      <w:proofErr w:type="gramEnd"/>
      <w:r>
        <w:rPr>
          <w:rFonts w:cs="Times New Roman" w:hint="eastAsia"/>
          <w:sz w:val="21"/>
          <w:szCs w:val="21"/>
        </w:rPr>
        <w:t>下和非同</w:t>
      </w:r>
      <w:proofErr w:type="gramStart"/>
      <w:r>
        <w:rPr>
          <w:rFonts w:cs="Times New Roman" w:hint="eastAsia"/>
          <w:sz w:val="21"/>
          <w:szCs w:val="21"/>
        </w:rPr>
        <w:t>一控制</w:t>
      </w:r>
      <w:proofErr w:type="gramEnd"/>
      <w:r>
        <w:rPr>
          <w:rFonts w:cs="Times New Roman" w:hint="eastAsia"/>
          <w:sz w:val="21"/>
          <w:szCs w:val="21"/>
        </w:rPr>
        <w:t>下企业合并的会计处理方法。</w:t>
      </w:r>
    </w:p>
    <w:p w14:paraId="4152A48B"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）其他方式取得的长期股权投资</w:t>
      </w:r>
    </w:p>
    <w:p w14:paraId="1A7F3287"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以支付现金方式取得的长期股权投资，按照实际支付的购买价款作为初始投资成本。初始投资成本包括与取得长期股权投资直接相关的费用、税金及其他必要支出。</w:t>
      </w:r>
    </w:p>
    <w:p w14:paraId="1CC22A34"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以发行权益</w:t>
      </w:r>
      <w:proofErr w:type="gramStart"/>
      <w:r>
        <w:rPr>
          <w:rFonts w:cs="Times New Roman" w:hint="eastAsia"/>
          <w:sz w:val="21"/>
          <w:szCs w:val="21"/>
        </w:rPr>
        <w:t>性证券</w:t>
      </w:r>
      <w:proofErr w:type="gramEnd"/>
      <w:r>
        <w:rPr>
          <w:rFonts w:cs="Times New Roman" w:hint="eastAsia"/>
          <w:sz w:val="21"/>
          <w:szCs w:val="21"/>
        </w:rPr>
        <w:t>取得的长期股权投资，按照发行权益</w:t>
      </w:r>
      <w:proofErr w:type="gramStart"/>
      <w:r>
        <w:rPr>
          <w:rFonts w:cs="Times New Roman" w:hint="eastAsia"/>
          <w:sz w:val="21"/>
          <w:szCs w:val="21"/>
        </w:rPr>
        <w:t>性证券</w:t>
      </w:r>
      <w:proofErr w:type="gramEnd"/>
      <w:r>
        <w:rPr>
          <w:rFonts w:cs="Times New Roman" w:hint="eastAsia"/>
          <w:sz w:val="21"/>
          <w:szCs w:val="21"/>
        </w:rPr>
        <w:t>的公允价值作为初始投资成本；发行或取得自身权益工具时发生的交易费用，可直接归属于权益性交易的从权益中扣减。</w:t>
      </w:r>
    </w:p>
    <w:p w14:paraId="5FD9D977"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在非货币性资产交换具备商业实质和换入资产或换出资产的公允价值能够可靠计量的前提下，非货币性资产交换换入的长期股权投资以换出资产的公允价值为基础确定其初始投资成本，除非有确凿证据表明换入资产的公允价值更加可靠；不满足上述前提的非货币性资产交换，以换出资产的账面价值和应支付的相关税费作为换入长期股权投资的初始投资成本。</w:t>
      </w:r>
    </w:p>
    <w:p w14:paraId="43789C7F"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通过债务重组取得的长期股权投资，其初始投资成本按照公允价值为基础确定。</w:t>
      </w:r>
    </w:p>
    <w:p w14:paraId="05188E0E" w14:textId="77777777" w:rsidR="00627815" w:rsidRDefault="00750F9E">
      <w:pPr>
        <w:pStyle w:val="a3"/>
        <w:spacing w:before="0" w:beforeAutospacing="0" w:after="0" w:afterAutospacing="0"/>
        <w:jc w:val="both"/>
        <w:divId w:val="117017197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）后续计量及损益确认</w:t>
      </w:r>
    </w:p>
    <w:p w14:paraId="1A0E615E"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）成本法</w:t>
      </w:r>
    </w:p>
    <w:p w14:paraId="34BA020E"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本公司能够对被投资单位实施控制的长期股权投资采用成本法核算，并按照初始投资成本计价，追加或收回投资调整长期股权投资的成本。</w:t>
      </w:r>
    </w:p>
    <w:p w14:paraId="5EEDA1AF"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除取得投资时实际支付的价款或对价中包含的已宣告但尚未发放的现金股利或利润外，本公司按照享有被投资单位宣告分派的现金股利或利润确认为当期投资收益。</w:t>
      </w:r>
    </w:p>
    <w:p w14:paraId="5D60A52B"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）权益法</w:t>
      </w:r>
    </w:p>
    <w:p w14:paraId="5FAD405B"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本公司对联营企业和合营企业的长期股权投资采用权益法核算；对于其中一部分通过风险投资机构、共同基金、信托公司或包括投</w:t>
      </w:r>
      <w:proofErr w:type="gramStart"/>
      <w:r>
        <w:rPr>
          <w:rFonts w:cs="Times New Roman" w:hint="eastAsia"/>
          <w:sz w:val="21"/>
          <w:szCs w:val="21"/>
        </w:rPr>
        <w:t>连险基金</w:t>
      </w:r>
      <w:proofErr w:type="gramEnd"/>
      <w:r>
        <w:rPr>
          <w:rFonts w:cs="Times New Roman" w:hint="eastAsia"/>
          <w:sz w:val="21"/>
          <w:szCs w:val="21"/>
        </w:rPr>
        <w:t>在内的类似主体间接持有的联营企业的权益性投资，采用公允价值计量且其变动计入损益。</w:t>
      </w:r>
    </w:p>
    <w:p w14:paraId="148AC5D1"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长期股权投资的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14:paraId="2AD3A5D7"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取得长期股权投资后，按照应享有或应分担的被投资单位实现的净损益和其他综合收益的份额，分别确认投资收益和其他综合收益，同时调整长期股权投资的账面价值；并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14:paraId="148DE474"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在确认应享有被投资单位净损益的份额时，以取得投资时被投资单位各项可辨认资产等的公允价值为基础，对被投资单位的净利润进行调整后确认。本公司与联营企业、合营企业之间发生的未实现内部交易损益按照应享有的比例计算归属于本公司的部分予以</w:t>
      </w:r>
      <w:proofErr w:type="gramStart"/>
      <w:r>
        <w:rPr>
          <w:rFonts w:cs="Times New Roman" w:hint="eastAsia"/>
          <w:sz w:val="21"/>
          <w:szCs w:val="21"/>
        </w:rPr>
        <w:t>抵销</w:t>
      </w:r>
      <w:proofErr w:type="gramEnd"/>
      <w:r>
        <w:rPr>
          <w:rFonts w:cs="Times New Roman" w:hint="eastAsia"/>
          <w:sz w:val="21"/>
          <w:szCs w:val="21"/>
        </w:rPr>
        <w:t>，在此基础上确认投资损益。</w:t>
      </w:r>
    </w:p>
    <w:p w14:paraId="2281E439"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lastRenderedPageBreak/>
        <w:t>本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14:paraId="6C1D2D61"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被投资单位以后期间实现盈利的，公司在扣除未确认的亏损分担额后，按与上述相反的顺序处理，</w:t>
      </w:r>
      <w:proofErr w:type="gramStart"/>
      <w:r>
        <w:rPr>
          <w:rFonts w:cs="Times New Roman" w:hint="eastAsia"/>
          <w:sz w:val="21"/>
          <w:szCs w:val="21"/>
        </w:rPr>
        <w:t>减记已</w:t>
      </w:r>
      <w:proofErr w:type="gramEnd"/>
      <w:r>
        <w:rPr>
          <w:rFonts w:cs="Times New Roman" w:hint="eastAsia"/>
          <w:sz w:val="21"/>
          <w:szCs w:val="21"/>
        </w:rPr>
        <w:t>确认预计负债的账面余额、恢复其他实质上构成对被投资单位净投资的长期权益及长期股权投资的账面价值后，恢复确认投资收益。</w:t>
      </w:r>
    </w:p>
    <w:p w14:paraId="3662D7CD" w14:textId="77777777" w:rsidR="00627815" w:rsidRDefault="00750F9E">
      <w:pPr>
        <w:pStyle w:val="a3"/>
        <w:spacing w:before="0" w:beforeAutospacing="0" w:after="0" w:afterAutospacing="0"/>
        <w:jc w:val="both"/>
        <w:divId w:val="117017197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3</w:t>
      </w:r>
      <w:r>
        <w:rPr>
          <w:rStyle w:val="a5"/>
          <w:rFonts w:cs="Times New Roman" w:hint="eastAsia"/>
          <w:sz w:val="21"/>
          <w:szCs w:val="21"/>
        </w:rPr>
        <w:t>）长期股权投资核算方法的转换</w:t>
      </w:r>
    </w:p>
    <w:p w14:paraId="08FDAD2A"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）公允价值计量转权益法核算</w:t>
      </w:r>
    </w:p>
    <w:p w14:paraId="06E8E7FF"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原持有的对被投资单位不具有控制、共同控制或重大影响的按金融工具确认和计量准则进行会计处理的权益性投资，因追加投资等原因能够对被投资单位施加重大影响或实施共同控制但不构成控制的，按照《企业会计准则第</w:t>
      </w:r>
      <w:r>
        <w:rPr>
          <w:rFonts w:ascii="Times New Roman" w:hAnsi="Times New Roman" w:cs="Times New Roman"/>
          <w:sz w:val="21"/>
          <w:szCs w:val="21"/>
        </w:rPr>
        <w:t>22</w:t>
      </w:r>
      <w:r>
        <w:rPr>
          <w:rFonts w:cs="Times New Roman" w:hint="eastAsia"/>
          <w:sz w:val="21"/>
          <w:szCs w:val="21"/>
        </w:rPr>
        <w:t>号</w:t>
      </w:r>
      <w:r>
        <w:rPr>
          <w:rFonts w:ascii="Times New Roman" w:hAnsi="Times New Roman" w:cs="Times New Roman"/>
          <w:sz w:val="21"/>
          <w:szCs w:val="21"/>
        </w:rPr>
        <w:t>——</w:t>
      </w:r>
      <w:r>
        <w:rPr>
          <w:rFonts w:cs="Times New Roman" w:hint="eastAsia"/>
          <w:sz w:val="21"/>
          <w:szCs w:val="21"/>
        </w:rPr>
        <w:t>金融工具确认和计量》确定的原持有的股权投资的公允价值加上新增投资成本之和，作为改按权益法核算的初始投资成本。</w:t>
      </w:r>
    </w:p>
    <w:p w14:paraId="3018DCE8"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按权益法核算的初始投资成本小于按照追加投资后全新的持股比例计算确定的应享有被投资单位在追加</w:t>
      </w:r>
      <w:proofErr w:type="gramStart"/>
      <w:r>
        <w:rPr>
          <w:rFonts w:cs="Times New Roman" w:hint="eastAsia"/>
          <w:sz w:val="21"/>
          <w:szCs w:val="21"/>
        </w:rPr>
        <w:t>投资日</w:t>
      </w:r>
      <w:proofErr w:type="gramEnd"/>
      <w:r>
        <w:rPr>
          <w:rFonts w:cs="Times New Roman" w:hint="eastAsia"/>
          <w:sz w:val="21"/>
          <w:szCs w:val="21"/>
        </w:rPr>
        <w:t>可辨认净资产公允价值份额之间的差额，调整长期股权投资的账面价值，并计入当期营业外收入。</w:t>
      </w:r>
    </w:p>
    <w:p w14:paraId="44DF7DC2"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）公允价值计量或权益法核算</w:t>
      </w:r>
      <w:proofErr w:type="gramStart"/>
      <w:r>
        <w:rPr>
          <w:rFonts w:cs="Times New Roman" w:hint="eastAsia"/>
          <w:sz w:val="21"/>
          <w:szCs w:val="21"/>
        </w:rPr>
        <w:t>转成本</w:t>
      </w:r>
      <w:proofErr w:type="gramEnd"/>
      <w:r>
        <w:rPr>
          <w:rFonts w:cs="Times New Roman" w:hint="eastAsia"/>
          <w:sz w:val="21"/>
          <w:szCs w:val="21"/>
        </w:rPr>
        <w:t>法核算</w:t>
      </w:r>
    </w:p>
    <w:p w14:paraId="4CE84E46"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本公司原持有的对被投资单位不具有控制、共同控制或重大影响的按金融工具确认和计量准则进行会计处理的权益性投资，或原持有对联营企业、合营企业的长期股权投资，因追加投资等原因能够对非同</w:t>
      </w:r>
      <w:proofErr w:type="gramStart"/>
      <w:r>
        <w:rPr>
          <w:rFonts w:cs="Times New Roman" w:hint="eastAsia"/>
          <w:sz w:val="21"/>
          <w:szCs w:val="21"/>
        </w:rPr>
        <w:t>一控制</w:t>
      </w:r>
      <w:proofErr w:type="gramEnd"/>
      <w:r>
        <w:rPr>
          <w:rFonts w:cs="Times New Roman" w:hint="eastAsia"/>
          <w:sz w:val="21"/>
          <w:szCs w:val="21"/>
        </w:rPr>
        <w:t>下的被投资单位实施控制的，在编制个别财务报表时，按照原持有的股权投资账面价值加上新增投资成本之和，作为改按成本法核算的初始投资成本。</w:t>
      </w:r>
    </w:p>
    <w:p w14:paraId="070FA242"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购买日之前持有的股权投资因采用权益法核算而确认的其他综合收益，在处置该项投资时采用与被投资单位直接处置相关资产或负债相同的基础进行会计处理。</w:t>
      </w:r>
    </w:p>
    <w:p w14:paraId="7DD074BF"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购买日之前持有的股权投资按照《企业会计准则第</w:t>
      </w:r>
      <w:r>
        <w:rPr>
          <w:rFonts w:ascii="Times New Roman" w:hAnsi="Times New Roman" w:cs="Times New Roman"/>
          <w:sz w:val="21"/>
          <w:szCs w:val="21"/>
        </w:rPr>
        <w:t>22</w:t>
      </w:r>
      <w:r>
        <w:rPr>
          <w:rFonts w:cs="Times New Roman" w:hint="eastAsia"/>
          <w:sz w:val="21"/>
          <w:szCs w:val="21"/>
        </w:rPr>
        <w:t>号</w:t>
      </w:r>
      <w:r>
        <w:rPr>
          <w:rFonts w:ascii="Times New Roman" w:hAnsi="Times New Roman" w:cs="Times New Roman"/>
          <w:sz w:val="21"/>
          <w:szCs w:val="21"/>
        </w:rPr>
        <w:t>——</w:t>
      </w:r>
      <w:r>
        <w:rPr>
          <w:rFonts w:cs="Times New Roman" w:hint="eastAsia"/>
          <w:sz w:val="21"/>
          <w:szCs w:val="21"/>
        </w:rPr>
        <w:t>金融工具确认和计量》的有关规定进行会计处理的，原计入其他综合收益的累计公允价值变动在改按成本法核算时转入当期损益。</w:t>
      </w:r>
    </w:p>
    <w:p w14:paraId="411BBB1F"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）权益法核算转公允价值计量</w:t>
      </w:r>
    </w:p>
    <w:p w14:paraId="5FE6784A"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本公司因处置部分股权投资等原因丧失了对被投资单位的共同控制或重大影响的，处置后的剩余股权改按《企业会计准则第</w:t>
      </w:r>
      <w:r>
        <w:rPr>
          <w:rFonts w:ascii="Times New Roman" w:hAnsi="Times New Roman" w:cs="Times New Roman"/>
          <w:sz w:val="21"/>
          <w:szCs w:val="21"/>
        </w:rPr>
        <w:t>22</w:t>
      </w:r>
      <w:r>
        <w:rPr>
          <w:rFonts w:cs="Times New Roman" w:hint="eastAsia"/>
          <w:sz w:val="21"/>
          <w:szCs w:val="21"/>
        </w:rPr>
        <w:t>号</w:t>
      </w:r>
      <w:r>
        <w:rPr>
          <w:rFonts w:ascii="Times New Roman" w:hAnsi="Times New Roman" w:cs="Times New Roman"/>
          <w:sz w:val="21"/>
          <w:szCs w:val="21"/>
        </w:rPr>
        <w:t>——</w:t>
      </w:r>
      <w:r>
        <w:rPr>
          <w:rFonts w:cs="Times New Roman" w:hint="eastAsia"/>
          <w:sz w:val="21"/>
          <w:szCs w:val="21"/>
        </w:rPr>
        <w:t>金融工具确认和计量》核算，其在丧失共同控制或重大影响之日的公允价值与账面价值之间的差额计入当期损益。</w:t>
      </w:r>
    </w:p>
    <w:p w14:paraId="27A19B88"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原股权投资因采用权益法核算而确认的其他综合收益，在终止采用权益法核算时采用与被投资单位直接处置相关资产或负债相同的基础进行会计处理。</w:t>
      </w:r>
    </w:p>
    <w:p w14:paraId="7DD8726A"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4</w:t>
      </w:r>
      <w:r>
        <w:rPr>
          <w:rFonts w:cs="Times New Roman" w:hint="eastAsia"/>
          <w:sz w:val="21"/>
          <w:szCs w:val="21"/>
        </w:rPr>
        <w:t>）成本</w:t>
      </w:r>
      <w:proofErr w:type="gramStart"/>
      <w:r>
        <w:rPr>
          <w:rFonts w:cs="Times New Roman" w:hint="eastAsia"/>
          <w:sz w:val="21"/>
          <w:szCs w:val="21"/>
        </w:rPr>
        <w:t>法转权益</w:t>
      </w:r>
      <w:proofErr w:type="gramEnd"/>
      <w:r>
        <w:rPr>
          <w:rFonts w:cs="Times New Roman" w:hint="eastAsia"/>
          <w:sz w:val="21"/>
          <w:szCs w:val="21"/>
        </w:rPr>
        <w:t>法</w:t>
      </w:r>
    </w:p>
    <w:p w14:paraId="73AA4DAE"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w:t>
      </w:r>
    </w:p>
    <w:p w14:paraId="6773121B"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5</w:t>
      </w:r>
      <w:r>
        <w:rPr>
          <w:rFonts w:cs="Times New Roman" w:hint="eastAsia"/>
          <w:sz w:val="21"/>
          <w:szCs w:val="21"/>
        </w:rPr>
        <w:t>）</w:t>
      </w:r>
      <w:proofErr w:type="gramStart"/>
      <w:r>
        <w:rPr>
          <w:rFonts w:cs="Times New Roman" w:hint="eastAsia"/>
          <w:sz w:val="21"/>
          <w:szCs w:val="21"/>
        </w:rPr>
        <w:t>成本法转公允</w:t>
      </w:r>
      <w:proofErr w:type="gramEnd"/>
      <w:r>
        <w:rPr>
          <w:rFonts w:cs="Times New Roman" w:hint="eastAsia"/>
          <w:sz w:val="21"/>
          <w:szCs w:val="21"/>
        </w:rPr>
        <w:t>价值计量</w:t>
      </w:r>
    </w:p>
    <w:p w14:paraId="448A866D"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本公司因处置部分权益性投资等原因丧失了对被投资单位的控制的，在编制个别财务报表时，处置后的剩余股权不能对被投资单位实施共同控制或施加重大影响的，改按《企业会计准则第</w:t>
      </w:r>
      <w:r>
        <w:rPr>
          <w:rFonts w:ascii="Times New Roman" w:hAnsi="Times New Roman" w:cs="Times New Roman"/>
          <w:sz w:val="21"/>
          <w:szCs w:val="21"/>
        </w:rPr>
        <w:t>22</w:t>
      </w:r>
      <w:r>
        <w:rPr>
          <w:rFonts w:cs="Times New Roman" w:hint="eastAsia"/>
          <w:sz w:val="21"/>
          <w:szCs w:val="21"/>
        </w:rPr>
        <w:t>号</w:t>
      </w:r>
      <w:r>
        <w:rPr>
          <w:rFonts w:ascii="Times New Roman" w:hAnsi="Times New Roman" w:cs="Times New Roman"/>
          <w:sz w:val="21"/>
          <w:szCs w:val="21"/>
        </w:rPr>
        <w:t>——</w:t>
      </w:r>
      <w:r>
        <w:rPr>
          <w:rFonts w:cs="Times New Roman" w:hint="eastAsia"/>
          <w:sz w:val="21"/>
          <w:szCs w:val="21"/>
        </w:rPr>
        <w:t>金</w:t>
      </w:r>
      <w:r>
        <w:rPr>
          <w:rFonts w:cs="Times New Roman" w:hint="eastAsia"/>
          <w:sz w:val="21"/>
          <w:szCs w:val="21"/>
        </w:rPr>
        <w:lastRenderedPageBreak/>
        <w:t>融工具确认和计量》的有关规定进行会计处理，其在丧失控制之日的公允价值与账面价值间的差额计入当期损益。</w:t>
      </w:r>
    </w:p>
    <w:p w14:paraId="1153DDAA" w14:textId="77777777" w:rsidR="00627815" w:rsidRDefault="00750F9E">
      <w:pPr>
        <w:pStyle w:val="a3"/>
        <w:spacing w:before="0" w:beforeAutospacing="0" w:after="0" w:afterAutospacing="0"/>
        <w:jc w:val="both"/>
        <w:divId w:val="117017197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4</w:t>
      </w:r>
      <w:r>
        <w:rPr>
          <w:rStyle w:val="a5"/>
          <w:rFonts w:cs="Times New Roman" w:hint="eastAsia"/>
          <w:sz w:val="21"/>
          <w:szCs w:val="21"/>
        </w:rPr>
        <w:t>）长期股权投资的处置</w:t>
      </w:r>
    </w:p>
    <w:p w14:paraId="596B82F8"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处置长期股权投资，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14:paraId="0C8C577D"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处置对子公司股权投资的各项交易的条款、条件以及经济影响符合以下一种或多种情况，将多次交易事项作为一揽子交易进行会计处理：</w:t>
      </w:r>
    </w:p>
    <w:p w14:paraId="7F04FF64"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    1</w:t>
      </w:r>
      <w:r>
        <w:rPr>
          <w:rFonts w:cs="Times New Roman" w:hint="eastAsia"/>
          <w:sz w:val="21"/>
          <w:szCs w:val="21"/>
        </w:rPr>
        <w:t>）这些交易是同时或者在考虑了彼此影响的情况下订立的；</w:t>
      </w:r>
    </w:p>
    <w:p w14:paraId="7DC6AD3D"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    2</w:t>
      </w:r>
      <w:r>
        <w:rPr>
          <w:rFonts w:cs="Times New Roman" w:hint="eastAsia"/>
          <w:sz w:val="21"/>
          <w:szCs w:val="21"/>
        </w:rPr>
        <w:t>）这些交易整体才能达成一项完整的商业结果；</w:t>
      </w:r>
    </w:p>
    <w:p w14:paraId="49F0FE90"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    3</w:t>
      </w:r>
      <w:r>
        <w:rPr>
          <w:rFonts w:cs="Times New Roman" w:hint="eastAsia"/>
          <w:sz w:val="21"/>
          <w:szCs w:val="21"/>
        </w:rPr>
        <w:t>）一项交易的发生取决于其他至少一项交易的发生；</w:t>
      </w:r>
    </w:p>
    <w:p w14:paraId="3D62A877"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    4</w:t>
      </w:r>
      <w:r>
        <w:rPr>
          <w:rFonts w:cs="Times New Roman" w:hint="eastAsia"/>
          <w:sz w:val="21"/>
          <w:szCs w:val="21"/>
        </w:rPr>
        <w:t>）一项交易单独看是不经济的，但是和其他交易一并考虑时是经济的。</w:t>
      </w:r>
    </w:p>
    <w:p w14:paraId="0CE5A205"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因处置部分股权投资或其他原因丧失了对原有子公司控制权的，不属于一揽子交易的，区分个别财务报表和合并财务报表进行相关会计处理：</w:t>
      </w:r>
    </w:p>
    <w:p w14:paraId="6085438D"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在个别财务报表中，对于处置的股权，其账面价值与实际取得价款之间的差额计入当期损益。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Pr>
          <w:rFonts w:ascii="Times New Roman" w:hAnsi="Times New Roman" w:cs="Times New Roman"/>
          <w:sz w:val="21"/>
          <w:szCs w:val="21"/>
        </w:rPr>
        <w:t>22</w:t>
      </w:r>
      <w:r>
        <w:rPr>
          <w:rFonts w:cs="Times New Roman" w:hint="eastAsia"/>
          <w:sz w:val="21"/>
          <w:szCs w:val="21"/>
        </w:rPr>
        <w:t>号</w:t>
      </w:r>
      <w:r>
        <w:rPr>
          <w:rFonts w:ascii="Times New Roman" w:hAnsi="Times New Roman" w:cs="Times New Roman"/>
          <w:sz w:val="21"/>
          <w:szCs w:val="21"/>
        </w:rPr>
        <w:t>——</w:t>
      </w:r>
      <w:r>
        <w:rPr>
          <w:rFonts w:cs="Times New Roman" w:hint="eastAsia"/>
          <w:sz w:val="21"/>
          <w:szCs w:val="21"/>
        </w:rPr>
        <w:t>金融工具确认和计量》的有关规定进行会计处理，其在丧失控制之日的公允价值与账面价值间的差额计入当期损益。</w:t>
      </w:r>
    </w:p>
    <w:p w14:paraId="737D58BA"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）在合并财务报表中，对于在丧失对子公司控制权以前的各项交易，处置价款与处置长期股权投资相应对享有子公司自购买日或</w:t>
      </w:r>
      <w:proofErr w:type="gramStart"/>
      <w:r>
        <w:rPr>
          <w:rFonts w:cs="Times New Roman" w:hint="eastAsia"/>
          <w:sz w:val="21"/>
          <w:szCs w:val="21"/>
        </w:rPr>
        <w:t>合并日</w:t>
      </w:r>
      <w:proofErr w:type="gramEnd"/>
      <w:r>
        <w:rPr>
          <w:rFonts w:cs="Times New Roman" w:hint="eastAsia"/>
          <w:sz w:val="21"/>
          <w:szCs w:val="21"/>
        </w:rPr>
        <w:t>开始持续计算的净资产份额之间的差额，调整资本公积（股本溢价），资本公</w:t>
      </w:r>
      <w:proofErr w:type="gramStart"/>
      <w:r>
        <w:rPr>
          <w:rFonts w:cs="Times New Roman" w:hint="eastAsia"/>
          <w:sz w:val="21"/>
          <w:szCs w:val="21"/>
        </w:rPr>
        <w:t>积不足</w:t>
      </w:r>
      <w:proofErr w:type="gramEnd"/>
      <w:r>
        <w:rPr>
          <w:rFonts w:cs="Times New Roman" w:hint="eastAsia"/>
          <w:sz w:val="21"/>
          <w:szCs w:val="21"/>
        </w:rPr>
        <w:t>冲减的，调整留存收益；在丧失对子公司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同时冲减商誉。与原有子公司股权投资相关的其他综合收益等，在丧失控制权时转为当期投资收益。</w:t>
      </w:r>
    </w:p>
    <w:p w14:paraId="2AC1D5FA"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处置对子公司股权投资直至丧失控制权的各项交易属于一揽子交易的，将各项交易作为一项处置子公司股权投资并丧失控制权的交易进行会计处理，区分个别财务报表和合并财务报表进行相关会计处理：</w:t>
      </w:r>
    </w:p>
    <w:p w14:paraId="693A9BC7"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）在个别财务报表中，在丧失控制权之前每一次处置价款与处置的股权对应的长期股权投资账面价值之间的差额，确认为其他综合收益，在丧失控制权时一并转入丧失控制权当期的损益。</w:t>
      </w:r>
    </w:p>
    <w:p w14:paraId="087717D5"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）在合并财务报表中，在丧失控制权之前每一次处置价款与处置投资对应的享有该子公司净资产份额的差额，确认为其他综合收益，在丧失控制权时一并转入丧失控制权当期的损益。</w:t>
      </w:r>
    </w:p>
    <w:p w14:paraId="5BDA077D" w14:textId="77777777" w:rsidR="00627815" w:rsidRDefault="00750F9E">
      <w:pPr>
        <w:pStyle w:val="a3"/>
        <w:spacing w:before="0" w:beforeAutospacing="0" w:after="0" w:afterAutospacing="0"/>
        <w:jc w:val="both"/>
        <w:divId w:val="1170171971"/>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5</w:t>
      </w:r>
      <w:r>
        <w:rPr>
          <w:rStyle w:val="a5"/>
          <w:rFonts w:cs="Times New Roman" w:hint="eastAsia"/>
          <w:sz w:val="21"/>
          <w:szCs w:val="21"/>
        </w:rPr>
        <w:t>）共同控制、重大影响的判断标准</w:t>
      </w:r>
    </w:p>
    <w:p w14:paraId="565E40B1"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如果本公司按照相关约定与其他参与</w:t>
      </w:r>
      <w:proofErr w:type="gramStart"/>
      <w:r>
        <w:rPr>
          <w:rFonts w:cs="Times New Roman" w:hint="eastAsia"/>
          <w:sz w:val="21"/>
          <w:szCs w:val="21"/>
        </w:rPr>
        <w:t>方集体</w:t>
      </w:r>
      <w:proofErr w:type="gramEnd"/>
      <w:r>
        <w:rPr>
          <w:rFonts w:cs="Times New Roman" w:hint="eastAsia"/>
          <w:sz w:val="21"/>
          <w:szCs w:val="21"/>
        </w:rPr>
        <w:t>控制某项安排，并且对该安排回报具有重大影响的活动决策，需要经过分享控制权的参与方一致同意时才存在，则视为本公司与其他参与方共同控制某项安排，该安排即属于合营安排。</w:t>
      </w:r>
    </w:p>
    <w:p w14:paraId="78E4B0EC"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合营安排通过单独主体达成的，根据相关约定判断本公司对该单独主体的净资产享有权利时，将该单独主体作为合营企业，采用权益法核算。若根据相关约定判断本公司并非对该单独主体的净资产享有</w:t>
      </w:r>
      <w:r>
        <w:rPr>
          <w:rFonts w:cs="Times New Roman" w:hint="eastAsia"/>
          <w:sz w:val="21"/>
          <w:szCs w:val="21"/>
        </w:rPr>
        <w:lastRenderedPageBreak/>
        <w:t>权利时，该单独主体作为共同经营，本公司确认与共同经营利益份额相关的项目，并按照相关企业会计准则的规定进行会计处理。</w:t>
      </w:r>
    </w:p>
    <w:p w14:paraId="786439C7" w14:textId="77777777" w:rsidR="00627815" w:rsidRDefault="00750F9E">
      <w:pPr>
        <w:pStyle w:val="a3"/>
        <w:spacing w:before="0" w:beforeAutospacing="0" w:after="0" w:afterAutospacing="0" w:line="276" w:lineRule="auto"/>
        <w:ind w:firstLine="420"/>
        <w:jc w:val="both"/>
        <w:divId w:val="1170171971"/>
        <w:rPr>
          <w:rFonts w:ascii="Times New Roman" w:hAnsi="Times New Roman" w:cs="Times New Roman"/>
          <w:sz w:val="18"/>
          <w:szCs w:val="18"/>
        </w:rPr>
      </w:pPr>
      <w:r>
        <w:rPr>
          <w:rFonts w:cs="Times New Roman" w:hint="eastAsia"/>
          <w:sz w:val="21"/>
          <w:szCs w:val="21"/>
        </w:rPr>
        <w:t>重大影响，是指投资方对被投资单位的财务和经营政策有参与决策的权力，但并不能够控制或者与其他方一起共同控制这些政策的制定。本公司通过以下一种或多种情形，并综合考虑所有事实和情况后，判断对被投资单位具有重大影响：</w:t>
      </w:r>
      <w:r>
        <w:rPr>
          <w:rFonts w:ascii="Times New Roman" w:hAnsi="Times New Roman" w:cs="Times New Roman"/>
          <w:sz w:val="21"/>
          <w:szCs w:val="21"/>
        </w:rPr>
        <w:t>1</w:t>
      </w:r>
      <w:r>
        <w:rPr>
          <w:rFonts w:cs="Times New Roman" w:hint="eastAsia"/>
          <w:sz w:val="21"/>
          <w:szCs w:val="21"/>
        </w:rPr>
        <w:t>）在被投资单位的董事会或类似权力机构中派有代表；</w:t>
      </w:r>
      <w:r>
        <w:rPr>
          <w:rFonts w:ascii="Times New Roman" w:hAnsi="Times New Roman" w:cs="Times New Roman"/>
          <w:sz w:val="21"/>
          <w:szCs w:val="21"/>
        </w:rPr>
        <w:t>2</w:t>
      </w:r>
      <w:r>
        <w:rPr>
          <w:rFonts w:cs="Times New Roman" w:hint="eastAsia"/>
          <w:sz w:val="21"/>
          <w:szCs w:val="21"/>
        </w:rPr>
        <w:t>）参与被投资单位财务和经营政策制定过程；</w:t>
      </w:r>
      <w:r>
        <w:rPr>
          <w:rFonts w:ascii="Times New Roman" w:hAnsi="Times New Roman" w:cs="Times New Roman"/>
          <w:sz w:val="21"/>
          <w:szCs w:val="21"/>
        </w:rPr>
        <w:t>3</w:t>
      </w:r>
      <w:r>
        <w:rPr>
          <w:rFonts w:cs="Times New Roman" w:hint="eastAsia"/>
          <w:sz w:val="21"/>
          <w:szCs w:val="21"/>
        </w:rPr>
        <w:t>）与被投资单位之间发生重要交易；</w:t>
      </w:r>
      <w:r>
        <w:rPr>
          <w:rFonts w:ascii="Times New Roman" w:hAnsi="Times New Roman" w:cs="Times New Roman"/>
          <w:sz w:val="21"/>
          <w:szCs w:val="21"/>
        </w:rPr>
        <w:t>4</w:t>
      </w:r>
      <w:r>
        <w:rPr>
          <w:rFonts w:cs="Times New Roman" w:hint="eastAsia"/>
          <w:sz w:val="21"/>
          <w:szCs w:val="21"/>
        </w:rPr>
        <w:t>）向被投资单位派出管理人员；</w:t>
      </w:r>
      <w:r>
        <w:rPr>
          <w:rFonts w:ascii="Times New Roman" w:hAnsi="Times New Roman" w:cs="Times New Roman"/>
          <w:sz w:val="21"/>
          <w:szCs w:val="21"/>
        </w:rPr>
        <w:t>5</w:t>
      </w:r>
      <w:r>
        <w:rPr>
          <w:rFonts w:cs="Times New Roman" w:hint="eastAsia"/>
          <w:sz w:val="21"/>
          <w:szCs w:val="21"/>
        </w:rPr>
        <w:t>）向被投资单位提供关键技术资料。</w:t>
      </w:r>
    </w:p>
    <w:p w14:paraId="380984CC" w14:textId="77777777" w:rsidR="0069637B" w:rsidRDefault="00750F9E">
      <w:pPr>
        <w:pStyle w:val="3"/>
        <w:spacing w:line="280" w:lineRule="exact"/>
        <w:jc w:val="left"/>
        <w:rPr>
          <w:rFonts w:ascii="宋体" w:hAnsi="宋体" w:cs="宋体"/>
          <w:b/>
          <w:bCs/>
        </w:rPr>
      </w:pPr>
      <w:bookmarkStart w:id="127" w:name="_Toc989016"/>
      <w:r>
        <w:rPr>
          <w:rFonts w:ascii="宋体" w:hAnsi="宋体" w:cs="宋体"/>
          <w:b/>
          <w:bCs/>
        </w:rPr>
        <w:t>23、投资性房地产</w:t>
      </w:r>
      <w:bookmarkEnd w:id="127"/>
    </w:p>
    <w:p w14:paraId="6038698A" w14:textId="77777777" w:rsidR="0069637B" w:rsidRDefault="00750F9E" w:rsidP="00A33DF3">
      <w:pPr>
        <w:spacing w:before="40" w:after="40" w:line="360" w:lineRule="auto"/>
        <w:ind w:firstLineChars="200" w:firstLine="360"/>
        <w:rPr>
          <w:rFonts w:ascii="宋体" w:eastAsia="宋体" w:hAnsi="宋体" w:cs="宋体"/>
          <w:sz w:val="18"/>
          <w:szCs w:val="18"/>
        </w:rPr>
      </w:pPr>
      <w:r>
        <w:rPr>
          <w:rFonts w:ascii="宋体" w:eastAsia="宋体" w:hAnsi="宋体" w:cs="宋体"/>
          <w:sz w:val="18"/>
          <w:szCs w:val="18"/>
        </w:rPr>
        <w:t>投资性房地产计量模式</w:t>
      </w:r>
    </w:p>
    <w:p w14:paraId="6F35AE65" w14:textId="77777777" w:rsidR="0069637B" w:rsidRDefault="00750F9E" w:rsidP="00A33DF3">
      <w:pPr>
        <w:spacing w:line="360" w:lineRule="auto"/>
        <w:ind w:firstLineChars="200" w:firstLine="360"/>
        <w:rPr>
          <w:rFonts w:ascii="宋体" w:eastAsia="宋体" w:hAnsi="宋体" w:cs="宋体"/>
          <w:sz w:val="18"/>
          <w:szCs w:val="18"/>
        </w:rPr>
      </w:pPr>
      <w:r>
        <w:rPr>
          <w:rFonts w:ascii="宋体" w:eastAsia="宋体" w:hAnsi="宋体" w:cs="宋体"/>
          <w:sz w:val="18"/>
          <w:szCs w:val="18"/>
        </w:rPr>
        <w:t>不适用</w:t>
      </w:r>
    </w:p>
    <w:p w14:paraId="79703BAB" w14:textId="77777777" w:rsidR="0069637B" w:rsidRDefault="00750F9E">
      <w:pPr>
        <w:pStyle w:val="3"/>
        <w:spacing w:line="280" w:lineRule="exact"/>
        <w:jc w:val="left"/>
        <w:rPr>
          <w:rFonts w:ascii="宋体" w:hAnsi="宋体" w:cs="宋体"/>
          <w:b/>
          <w:bCs/>
        </w:rPr>
      </w:pPr>
      <w:bookmarkStart w:id="128" w:name="_Toc989017"/>
      <w:r>
        <w:rPr>
          <w:rFonts w:ascii="宋体" w:hAnsi="宋体" w:cs="宋体"/>
          <w:b/>
          <w:bCs/>
        </w:rPr>
        <w:t>24、固定资产</w:t>
      </w:r>
      <w:bookmarkEnd w:id="128"/>
    </w:p>
    <w:p w14:paraId="61AE0D60" w14:textId="77777777" w:rsidR="0069637B" w:rsidRDefault="00750F9E">
      <w:pPr>
        <w:keepNext/>
        <w:keepLines/>
        <w:spacing w:before="300" w:after="300" w:line="280" w:lineRule="exact"/>
        <w:outlineLvl w:val="3"/>
        <w:rPr>
          <w:rFonts w:ascii="宋体" w:eastAsia="宋体" w:hAnsi="宋体" w:cs="宋体"/>
          <w:b/>
          <w:bCs/>
          <w:szCs w:val="21"/>
        </w:rPr>
      </w:pPr>
      <w:bookmarkStart w:id="129" w:name="_Toc989018"/>
      <w:r>
        <w:rPr>
          <w:rFonts w:ascii="宋体" w:eastAsia="宋体" w:hAnsi="宋体" w:cs="宋体"/>
          <w:b/>
          <w:bCs/>
          <w:szCs w:val="21"/>
        </w:rPr>
        <w:t>（1） 确认条件</w:t>
      </w:r>
      <w:bookmarkEnd w:id="129"/>
    </w:p>
    <w:p w14:paraId="6D43F842"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固定资产指为生产商品、提供劳务、出租或经营管理而持有，并且使用寿命超过一个会计年度的有形资产。固定资产在同时满足下列条件时予以确认：</w:t>
      </w:r>
    </w:p>
    <w:p w14:paraId="6397FAC1"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①与该固定资产有关的经济利益很可能流入企业；</w:t>
      </w:r>
    </w:p>
    <w:p w14:paraId="587BA4D7"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②该固定资产的成本能够可靠地计量。</w:t>
      </w:r>
    </w:p>
    <w:p w14:paraId="1A6FA712"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1)固定资产初始计量</w:t>
      </w:r>
    </w:p>
    <w:p w14:paraId="486924A5"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本公司固定资产按成本进行初始计量。</w:t>
      </w:r>
    </w:p>
    <w:p w14:paraId="04AFB63F"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①外购的固定资产的成本包括买价、进口关税等相关税费，以及为使固定资产达到预定可使用状态前所发生的可直接归属于该资产的其他支出。</w:t>
      </w:r>
    </w:p>
    <w:p w14:paraId="63EF3C5E"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②自行建造固定资产的成本，由建造该项资产达到预定可使用状态前所发生的必要支出构成。</w:t>
      </w:r>
    </w:p>
    <w:p w14:paraId="6BEBC5CD"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③投资者投入的固定资产，按投资合同或协议约定的价值作为入账价值，但合同或协议约定价值</w:t>
      </w:r>
      <w:proofErr w:type="gramStart"/>
      <w:r w:rsidRPr="00A33DF3">
        <w:rPr>
          <w:rFonts w:hint="eastAsia"/>
          <w:sz w:val="21"/>
          <w:szCs w:val="21"/>
        </w:rPr>
        <w:t>不</w:t>
      </w:r>
      <w:proofErr w:type="gramEnd"/>
      <w:r w:rsidRPr="00A33DF3">
        <w:rPr>
          <w:rFonts w:hint="eastAsia"/>
          <w:sz w:val="21"/>
          <w:szCs w:val="21"/>
        </w:rPr>
        <w:t>公允的按公允价值入账。</w:t>
      </w:r>
    </w:p>
    <w:p w14:paraId="4F1039A4"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④购买固定资产的价款超过正常信用条件延期支付，实质上具有融资性质的，固定资产的成本以购买价款的现值为基础确定。实际支付的价款与购买价款的现值之间的差额，除应予资本化的以外，在信用期间内计入当期损益。</w:t>
      </w:r>
    </w:p>
    <w:p w14:paraId="3C801F45"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2）固定资产后续计量及处置</w:t>
      </w:r>
    </w:p>
    <w:p w14:paraId="1A3C79FA"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①固定资产折旧</w:t>
      </w:r>
    </w:p>
    <w:p w14:paraId="1D20327B"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固定资产折旧按其入账价值减去预计净残值后在预计使用寿命内计提。对计提了减值准备的固定资产，则在未来期间按扣除减值准备后的账面价值及依据尚可使用年限确定折旧额；已提足</w:t>
      </w:r>
      <w:proofErr w:type="gramStart"/>
      <w:r w:rsidRPr="00A33DF3">
        <w:rPr>
          <w:rFonts w:hint="eastAsia"/>
          <w:sz w:val="21"/>
          <w:szCs w:val="21"/>
        </w:rPr>
        <w:t>折旧仍</w:t>
      </w:r>
      <w:proofErr w:type="gramEnd"/>
      <w:r w:rsidRPr="00A33DF3">
        <w:rPr>
          <w:rFonts w:hint="eastAsia"/>
          <w:sz w:val="21"/>
          <w:szCs w:val="21"/>
        </w:rPr>
        <w:t>继续使用的固定资产不计提折旧。</w:t>
      </w:r>
    </w:p>
    <w:p w14:paraId="773D572C"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本公司根据固定资产的性质和使用情况，确定固定资产的使用寿命和预计净残值。并在年度终了，对固定资产的使用寿命、预计净残值和折旧方法进行复核，如与原先估计数存在差异的，进行相应的调整。</w:t>
      </w:r>
    </w:p>
    <w:p w14:paraId="07461F8F"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lastRenderedPageBreak/>
        <w:t>②固定资产的后续支出</w:t>
      </w:r>
    </w:p>
    <w:p w14:paraId="28356C12"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与固定资产有关的后续支出，符合固定资产确认条件的，计入固定资产成本；不符合固定资产确认条件的，在发生时计入当期损益。</w:t>
      </w:r>
    </w:p>
    <w:p w14:paraId="247FAE15"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③固定资产处置</w:t>
      </w:r>
    </w:p>
    <w:p w14:paraId="5146104E" w14:textId="77777777" w:rsidR="00627815" w:rsidRPr="00A33DF3" w:rsidRDefault="00750F9E" w:rsidP="00A33DF3">
      <w:pPr>
        <w:pStyle w:val="a3"/>
        <w:spacing w:before="0" w:beforeAutospacing="0" w:after="0" w:afterAutospacing="0" w:line="276" w:lineRule="auto"/>
        <w:ind w:firstLineChars="200" w:firstLine="420"/>
        <w:divId w:val="1730767407"/>
        <w:rPr>
          <w:sz w:val="21"/>
          <w:szCs w:val="21"/>
        </w:rPr>
      </w:pPr>
      <w:r w:rsidRPr="00A33DF3">
        <w:rPr>
          <w:rFonts w:hint="eastAsia"/>
          <w:sz w:val="21"/>
          <w:szCs w:val="21"/>
        </w:rPr>
        <w:t>当固定资产被处置、或者预期通过使用或处置不能产生经济利益时，终止确认该固定资产。固定资产出售、转让、报废或毁损的处置收入扣除其账面价值和相关税费后的金额计入当期损益。</w:t>
      </w:r>
    </w:p>
    <w:p w14:paraId="07EC4E6A" w14:textId="77777777" w:rsidR="0069637B" w:rsidRDefault="00750F9E">
      <w:pPr>
        <w:keepNext/>
        <w:keepLines/>
        <w:spacing w:before="300" w:after="300" w:line="280" w:lineRule="exact"/>
        <w:outlineLvl w:val="3"/>
        <w:rPr>
          <w:rFonts w:ascii="宋体" w:eastAsia="宋体" w:hAnsi="宋体" w:cs="宋体"/>
          <w:b/>
          <w:bCs/>
          <w:szCs w:val="21"/>
        </w:rPr>
      </w:pPr>
      <w:bookmarkStart w:id="130" w:name="_Toc989019"/>
      <w:r>
        <w:rPr>
          <w:rFonts w:ascii="宋体" w:eastAsia="宋体" w:hAnsi="宋体" w:cs="宋体"/>
          <w:b/>
          <w:bCs/>
          <w:szCs w:val="21"/>
        </w:rPr>
        <w:t>（2） 折旧方法</w:t>
      </w:r>
      <w:bookmarkEnd w:id="130"/>
    </w:p>
    <w:p w14:paraId="0F88F654" w14:textId="77777777" w:rsidR="0069637B" w:rsidRDefault="0069637B">
      <w:pPr>
        <w:spacing w:line="0" w:lineRule="atLeast"/>
      </w:pP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330A692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5EA26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87F6A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0DF3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43745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D38E6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69637B" w14:paraId="5AD3824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171847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14:paraId="6AF3AE0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2167685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20-50</w:t>
            </w:r>
          </w:p>
        </w:tc>
        <w:tc>
          <w:tcPr>
            <w:tcW w:w="1928" w:type="dxa"/>
            <w:tcBorders>
              <w:top w:val="single" w:sz="2" w:space="0" w:color="auto"/>
              <w:left w:val="single" w:sz="2" w:space="0" w:color="auto"/>
              <w:bottom w:val="single" w:sz="2" w:space="0" w:color="auto"/>
              <w:right w:val="single" w:sz="2" w:space="0" w:color="auto"/>
            </w:tcBorders>
            <w:vAlign w:val="center"/>
          </w:tcPr>
          <w:p w14:paraId="171A440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65B1388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1.90-4.85</w:t>
            </w:r>
          </w:p>
        </w:tc>
      </w:tr>
      <w:tr w:rsidR="0069637B" w14:paraId="0DA0565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F394D0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14:paraId="544C2B8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092FBAB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5-10</w:t>
            </w:r>
          </w:p>
        </w:tc>
        <w:tc>
          <w:tcPr>
            <w:tcW w:w="1928" w:type="dxa"/>
            <w:tcBorders>
              <w:top w:val="single" w:sz="2" w:space="0" w:color="auto"/>
              <w:left w:val="single" w:sz="2" w:space="0" w:color="auto"/>
              <w:bottom w:val="single" w:sz="2" w:space="0" w:color="auto"/>
              <w:right w:val="single" w:sz="2" w:space="0" w:color="auto"/>
            </w:tcBorders>
            <w:vAlign w:val="center"/>
          </w:tcPr>
          <w:p w14:paraId="071B711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42CEABC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9.50-19.00</w:t>
            </w:r>
          </w:p>
        </w:tc>
      </w:tr>
      <w:tr w:rsidR="0069637B" w14:paraId="3ADE4DC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B1C52A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14:paraId="689B490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284D572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3A15433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5CBF885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19.00-32.33</w:t>
            </w:r>
          </w:p>
        </w:tc>
      </w:tr>
      <w:tr w:rsidR="0069637B" w14:paraId="7A924B2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D5A421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14:paraId="0AA5C5F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14A97B1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4-10</w:t>
            </w:r>
          </w:p>
        </w:tc>
        <w:tc>
          <w:tcPr>
            <w:tcW w:w="1928" w:type="dxa"/>
            <w:tcBorders>
              <w:top w:val="single" w:sz="2" w:space="0" w:color="auto"/>
              <w:left w:val="single" w:sz="2" w:space="0" w:color="auto"/>
              <w:bottom w:val="single" w:sz="2" w:space="0" w:color="auto"/>
              <w:right w:val="single" w:sz="2" w:space="0" w:color="auto"/>
            </w:tcBorders>
            <w:vAlign w:val="center"/>
          </w:tcPr>
          <w:p w14:paraId="44E4D93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1A6D9FA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9.50-19.00</w:t>
            </w:r>
          </w:p>
        </w:tc>
      </w:tr>
    </w:tbl>
    <w:p w14:paraId="595A7C5F" w14:textId="77777777" w:rsidR="00627815" w:rsidRDefault="00750F9E">
      <w:pPr>
        <w:pStyle w:val="a3"/>
        <w:spacing w:before="300" w:beforeAutospacing="0" w:after="300" w:afterAutospacing="0"/>
        <w:jc w:val="both"/>
        <w:divId w:val="1143080860"/>
        <w:rPr>
          <w:rFonts w:ascii="Times New Roman" w:hAnsi="Times New Roman" w:cs="Times New Roman"/>
          <w:b/>
          <w:bCs/>
          <w:sz w:val="21"/>
          <w:szCs w:val="21"/>
        </w:rPr>
      </w:pPr>
      <w:r>
        <w:rPr>
          <w:rFonts w:cs="Times New Roman" w:hint="eastAsia"/>
          <w:b/>
          <w:bCs/>
          <w:sz w:val="21"/>
          <w:szCs w:val="21"/>
        </w:rPr>
        <w:t>（</w:t>
      </w:r>
      <w:r>
        <w:rPr>
          <w:rFonts w:ascii="Times New Roman" w:hAnsi="Times New Roman" w:cs="Times New Roman"/>
          <w:b/>
          <w:bCs/>
          <w:sz w:val="21"/>
          <w:szCs w:val="21"/>
        </w:rPr>
        <w:t>3</w:t>
      </w:r>
      <w:r>
        <w:rPr>
          <w:rFonts w:cs="Times New Roman" w:hint="eastAsia"/>
          <w:b/>
          <w:bCs/>
          <w:sz w:val="21"/>
          <w:szCs w:val="21"/>
        </w:rPr>
        <w:t>）融资租入固定资产的认定依据、计价和折旧方法</w:t>
      </w:r>
    </w:p>
    <w:p w14:paraId="7F623AEC" w14:textId="77777777" w:rsidR="00627815" w:rsidRPr="00A33DF3" w:rsidRDefault="00750F9E" w:rsidP="00A33DF3">
      <w:pPr>
        <w:pStyle w:val="a3"/>
        <w:spacing w:before="0" w:beforeAutospacing="0" w:after="0" w:afterAutospacing="0" w:line="276" w:lineRule="auto"/>
        <w:ind w:firstLine="420"/>
        <w:jc w:val="both"/>
        <w:divId w:val="1143080860"/>
        <w:rPr>
          <w:rFonts w:cs="Times New Roman"/>
          <w:sz w:val="21"/>
          <w:szCs w:val="21"/>
        </w:rPr>
      </w:pPr>
      <w:r w:rsidRPr="00A33DF3">
        <w:rPr>
          <w:rFonts w:cs="Times New Roman" w:hint="eastAsia"/>
          <w:sz w:val="21"/>
          <w:szCs w:val="21"/>
        </w:rPr>
        <w:t>当本公司租入的固定资产符合下列一项或数项标准时，确认为融资租入固定资产：</w:t>
      </w:r>
    </w:p>
    <w:p w14:paraId="767B7DF2" w14:textId="77777777" w:rsidR="00627815" w:rsidRPr="00A33DF3" w:rsidRDefault="00750F9E" w:rsidP="00A33DF3">
      <w:pPr>
        <w:pStyle w:val="a3"/>
        <w:spacing w:before="0" w:beforeAutospacing="0" w:after="0" w:afterAutospacing="0" w:line="276" w:lineRule="auto"/>
        <w:ind w:firstLine="420"/>
        <w:jc w:val="both"/>
        <w:divId w:val="1143080860"/>
        <w:rPr>
          <w:rFonts w:cs="Times New Roman"/>
          <w:sz w:val="21"/>
          <w:szCs w:val="21"/>
        </w:rPr>
      </w:pPr>
      <w:r w:rsidRPr="00A33DF3">
        <w:rPr>
          <w:rFonts w:cs="Times New Roman"/>
          <w:sz w:val="21"/>
          <w:szCs w:val="21"/>
        </w:rPr>
        <w:t>1</w:t>
      </w:r>
      <w:r w:rsidRPr="00A33DF3">
        <w:rPr>
          <w:rFonts w:cs="Times New Roman" w:hint="eastAsia"/>
          <w:sz w:val="21"/>
          <w:szCs w:val="21"/>
        </w:rPr>
        <w:t>）在租赁期届满时，租赁资产的所有权转移给本公司。</w:t>
      </w:r>
    </w:p>
    <w:p w14:paraId="7A9BA3D2" w14:textId="77777777" w:rsidR="00627815" w:rsidRPr="00A33DF3" w:rsidRDefault="00750F9E" w:rsidP="00A33DF3">
      <w:pPr>
        <w:pStyle w:val="a3"/>
        <w:spacing w:before="0" w:beforeAutospacing="0" w:after="0" w:afterAutospacing="0" w:line="276" w:lineRule="auto"/>
        <w:ind w:firstLine="420"/>
        <w:jc w:val="both"/>
        <w:divId w:val="1143080860"/>
        <w:rPr>
          <w:rFonts w:cs="Times New Roman"/>
          <w:sz w:val="21"/>
          <w:szCs w:val="21"/>
        </w:rPr>
      </w:pPr>
      <w:r w:rsidRPr="00A33DF3">
        <w:rPr>
          <w:rFonts w:cs="Times New Roman"/>
          <w:sz w:val="21"/>
          <w:szCs w:val="21"/>
        </w:rPr>
        <w:t>2</w:t>
      </w:r>
      <w:r w:rsidRPr="00A33DF3">
        <w:rPr>
          <w:rFonts w:cs="Times New Roman" w:hint="eastAsia"/>
          <w:sz w:val="21"/>
          <w:szCs w:val="21"/>
        </w:rPr>
        <w:t>）本公司有购买租赁资产的选择权，所订立的购买价款预计将远低于行使选择权时租赁资产的公允价值，因而在租赁开始日就可以合理确定本公司将会行使这种选择权。</w:t>
      </w:r>
    </w:p>
    <w:p w14:paraId="3FE8B9AF" w14:textId="77777777" w:rsidR="00627815" w:rsidRPr="00A33DF3" w:rsidRDefault="00750F9E" w:rsidP="00A33DF3">
      <w:pPr>
        <w:pStyle w:val="a3"/>
        <w:spacing w:before="0" w:beforeAutospacing="0" w:after="0" w:afterAutospacing="0" w:line="276" w:lineRule="auto"/>
        <w:ind w:firstLine="420"/>
        <w:jc w:val="both"/>
        <w:divId w:val="1143080860"/>
        <w:rPr>
          <w:rFonts w:cs="Times New Roman"/>
          <w:sz w:val="21"/>
          <w:szCs w:val="21"/>
        </w:rPr>
      </w:pPr>
      <w:r w:rsidRPr="00A33DF3">
        <w:rPr>
          <w:rFonts w:cs="Times New Roman"/>
          <w:sz w:val="21"/>
          <w:szCs w:val="21"/>
        </w:rPr>
        <w:t>3</w:t>
      </w:r>
      <w:r w:rsidRPr="00A33DF3">
        <w:rPr>
          <w:rFonts w:cs="Times New Roman" w:hint="eastAsia"/>
          <w:sz w:val="21"/>
          <w:szCs w:val="21"/>
        </w:rPr>
        <w:t>）即使资产的所有权不转移，但租赁期占租赁资产使用寿命的大部分。</w:t>
      </w:r>
    </w:p>
    <w:p w14:paraId="5E2834EE" w14:textId="77777777" w:rsidR="00627815" w:rsidRPr="00A33DF3" w:rsidRDefault="00750F9E" w:rsidP="00A33DF3">
      <w:pPr>
        <w:pStyle w:val="a3"/>
        <w:spacing w:before="0" w:beforeAutospacing="0" w:after="0" w:afterAutospacing="0" w:line="276" w:lineRule="auto"/>
        <w:ind w:firstLine="420"/>
        <w:jc w:val="both"/>
        <w:divId w:val="1143080860"/>
        <w:rPr>
          <w:rFonts w:cs="Times New Roman"/>
          <w:sz w:val="21"/>
          <w:szCs w:val="21"/>
        </w:rPr>
      </w:pPr>
      <w:r w:rsidRPr="00A33DF3">
        <w:rPr>
          <w:rFonts w:cs="Times New Roman"/>
          <w:sz w:val="21"/>
          <w:szCs w:val="21"/>
        </w:rPr>
        <w:t>4</w:t>
      </w:r>
      <w:r w:rsidRPr="00A33DF3">
        <w:rPr>
          <w:rFonts w:cs="Times New Roman" w:hint="eastAsia"/>
          <w:sz w:val="21"/>
          <w:szCs w:val="21"/>
        </w:rPr>
        <w:t>）本公司在租赁开始日的最低租赁付款额现值，几乎相当于租赁开始日租赁资产公允价值。</w:t>
      </w:r>
    </w:p>
    <w:p w14:paraId="47837DCE" w14:textId="77777777" w:rsidR="00627815" w:rsidRPr="00A33DF3" w:rsidRDefault="00750F9E" w:rsidP="00A33DF3">
      <w:pPr>
        <w:pStyle w:val="a3"/>
        <w:spacing w:before="0" w:beforeAutospacing="0" w:after="0" w:afterAutospacing="0" w:line="276" w:lineRule="auto"/>
        <w:ind w:firstLine="420"/>
        <w:jc w:val="both"/>
        <w:divId w:val="1143080860"/>
        <w:rPr>
          <w:rFonts w:cs="Times New Roman"/>
          <w:sz w:val="21"/>
          <w:szCs w:val="21"/>
        </w:rPr>
      </w:pPr>
      <w:r w:rsidRPr="00A33DF3">
        <w:rPr>
          <w:rFonts w:cs="Times New Roman"/>
          <w:sz w:val="21"/>
          <w:szCs w:val="21"/>
        </w:rPr>
        <w:t>5</w:t>
      </w:r>
      <w:r w:rsidRPr="00A33DF3">
        <w:rPr>
          <w:rFonts w:cs="Times New Roman" w:hint="eastAsia"/>
          <w:sz w:val="21"/>
          <w:szCs w:val="21"/>
        </w:rPr>
        <w:t>）租赁资产性质特殊，如果不作较大改造，只有本公司才能使用。</w:t>
      </w:r>
    </w:p>
    <w:p w14:paraId="1A7E1E88" w14:textId="77777777" w:rsidR="00627815" w:rsidRPr="00A33DF3" w:rsidRDefault="00750F9E" w:rsidP="00A33DF3">
      <w:pPr>
        <w:pStyle w:val="a3"/>
        <w:spacing w:before="0" w:beforeAutospacing="0" w:after="0" w:afterAutospacing="0" w:line="276" w:lineRule="auto"/>
        <w:ind w:firstLine="420"/>
        <w:jc w:val="both"/>
        <w:divId w:val="1143080860"/>
        <w:rPr>
          <w:rFonts w:cs="Times New Roman"/>
          <w:sz w:val="21"/>
          <w:szCs w:val="21"/>
        </w:rPr>
      </w:pPr>
      <w:r w:rsidRPr="00A33DF3">
        <w:rPr>
          <w:rFonts w:cs="Times New Roman" w:hint="eastAsia"/>
          <w:sz w:val="21"/>
          <w:szCs w:val="21"/>
        </w:rPr>
        <w:t>融资租赁租入的固定资产，按租赁开始日租赁资产公允价值与最低租赁付款额的现值两者中较低者，作为入账价值。最低租赁付款额作为长期应付款的入账价值，其差额作为未确认融资费用。在租赁谈判和签订租赁合同过程中发生的，可归属于租赁项目的手续费、律师费、差旅费、印花税等初始直接费用，计入租入资产价值。未确认融资费用在租赁期内各个期间采用实际利率法进行分摊。</w:t>
      </w:r>
    </w:p>
    <w:p w14:paraId="736600F3" w14:textId="77777777" w:rsidR="00627815" w:rsidRPr="00A33DF3" w:rsidRDefault="00750F9E" w:rsidP="00A33DF3">
      <w:pPr>
        <w:pStyle w:val="a3"/>
        <w:spacing w:before="0" w:beforeAutospacing="0" w:after="0" w:afterAutospacing="0" w:line="276" w:lineRule="auto"/>
        <w:ind w:firstLine="420"/>
        <w:jc w:val="both"/>
        <w:divId w:val="1143080860"/>
        <w:rPr>
          <w:rFonts w:cs="Times New Roman"/>
          <w:sz w:val="21"/>
          <w:szCs w:val="21"/>
        </w:rPr>
      </w:pPr>
      <w:r w:rsidRPr="00A33DF3">
        <w:rPr>
          <w:rFonts w:cs="Times New Roman" w:hint="eastAsia"/>
          <w:sz w:val="21"/>
          <w:szCs w:val="21"/>
        </w:rPr>
        <w:t>本公司采用与自有固定资产相一致的折旧政策计提融资租入固定资产折旧。能够合理确定租赁期届满时取得租赁资产所有权的，在租赁资产使用寿命内计提折旧。无法合理确定租赁期届满时能够取得租赁资产所有权的，在租赁期与租赁资产使用寿命两者中较短的期间内计提折旧。</w:t>
      </w:r>
    </w:p>
    <w:p w14:paraId="2B3F574D" w14:textId="77777777" w:rsidR="0069637B" w:rsidRDefault="00750F9E">
      <w:pPr>
        <w:keepNext/>
        <w:keepLines/>
        <w:spacing w:before="300" w:after="300" w:line="280" w:lineRule="exact"/>
        <w:outlineLvl w:val="3"/>
        <w:rPr>
          <w:rFonts w:ascii="宋体" w:eastAsia="宋体" w:hAnsi="宋体" w:cs="宋体"/>
          <w:b/>
          <w:bCs/>
          <w:szCs w:val="21"/>
        </w:rPr>
      </w:pPr>
      <w:bookmarkStart w:id="131" w:name="_Toc989020"/>
      <w:r>
        <w:rPr>
          <w:rFonts w:ascii="宋体" w:eastAsia="宋体" w:hAnsi="宋体" w:cs="宋体"/>
          <w:b/>
          <w:bCs/>
          <w:szCs w:val="21"/>
        </w:rPr>
        <w:t>（3） 融资租入固定资产的认定依据、计价和折旧方法</w:t>
      </w:r>
      <w:bookmarkEnd w:id="131"/>
    </w:p>
    <w:p w14:paraId="2E99F24F" w14:textId="77777777" w:rsidR="0069637B" w:rsidRDefault="00750F9E">
      <w:pPr>
        <w:pStyle w:val="3"/>
        <w:spacing w:line="280" w:lineRule="exact"/>
        <w:jc w:val="left"/>
        <w:rPr>
          <w:rFonts w:ascii="宋体" w:hAnsi="宋体" w:cs="宋体"/>
          <w:b/>
          <w:bCs/>
        </w:rPr>
      </w:pPr>
      <w:bookmarkStart w:id="132" w:name="_Toc989021"/>
      <w:r>
        <w:rPr>
          <w:rFonts w:ascii="宋体" w:hAnsi="宋体" w:cs="宋体"/>
          <w:b/>
          <w:bCs/>
        </w:rPr>
        <w:t>25、在建工程</w:t>
      </w:r>
      <w:bookmarkEnd w:id="132"/>
    </w:p>
    <w:p w14:paraId="62F19DFC" w14:textId="77777777" w:rsidR="00627815" w:rsidRDefault="00750F9E" w:rsidP="00A33DF3">
      <w:pPr>
        <w:pStyle w:val="a3"/>
        <w:spacing w:before="0" w:beforeAutospacing="0" w:after="0" w:afterAutospacing="0" w:line="276" w:lineRule="auto"/>
        <w:jc w:val="both"/>
        <w:divId w:val="1956129679"/>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）在建工程初始计量</w:t>
      </w:r>
    </w:p>
    <w:p w14:paraId="6A46ABDA" w14:textId="77777777" w:rsidR="00627815" w:rsidRDefault="00750F9E" w:rsidP="00A33DF3">
      <w:pPr>
        <w:pStyle w:val="a3"/>
        <w:spacing w:before="0" w:beforeAutospacing="0" w:after="0" w:afterAutospacing="0" w:line="276" w:lineRule="auto"/>
        <w:ind w:firstLine="420"/>
        <w:jc w:val="both"/>
        <w:divId w:val="1956129679"/>
        <w:rPr>
          <w:rFonts w:ascii="Times New Roman" w:hAnsi="Times New Roman" w:cs="Times New Roman"/>
          <w:sz w:val="18"/>
          <w:szCs w:val="18"/>
        </w:rPr>
      </w:pPr>
      <w:r>
        <w:rPr>
          <w:rFonts w:cs="Times New Roman" w:hint="eastAsia"/>
          <w:sz w:val="21"/>
          <w:szCs w:val="21"/>
        </w:rPr>
        <w:t>本公司自行建造的在建工程按实际成本计价，实际成本由建造该项资产达到预定可使用状态前所发生的必要支出构成，包括工程用物资成本、人工成本、交纳的相关税费、应予资本化的借款费用以及应分摊的间接费用等。</w:t>
      </w:r>
    </w:p>
    <w:p w14:paraId="343BCC32" w14:textId="77777777" w:rsidR="00627815" w:rsidRDefault="00750F9E" w:rsidP="00A33DF3">
      <w:pPr>
        <w:pStyle w:val="a3"/>
        <w:spacing w:before="0" w:beforeAutospacing="0" w:after="0" w:afterAutospacing="0" w:line="276" w:lineRule="auto"/>
        <w:jc w:val="both"/>
        <w:divId w:val="1956129679"/>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）在建工程结转为固定资产的标准和时点</w:t>
      </w:r>
    </w:p>
    <w:p w14:paraId="7515799F" w14:textId="77777777" w:rsidR="00627815" w:rsidRDefault="00750F9E" w:rsidP="00A33DF3">
      <w:pPr>
        <w:pStyle w:val="a3"/>
        <w:spacing w:line="276" w:lineRule="auto"/>
        <w:ind w:firstLineChars="200" w:firstLine="420"/>
        <w:divId w:val="1956129679"/>
        <w:rPr>
          <w:sz w:val="18"/>
          <w:szCs w:val="18"/>
        </w:rPr>
      </w:pPr>
      <w:r>
        <w:rPr>
          <w:rFonts w:hint="eastAsia"/>
          <w:sz w:val="21"/>
          <w:szCs w:val="21"/>
        </w:rPr>
        <w:lastRenderedPageBreak/>
        <w:t>在建工程项目按建造该项资产达到预定可使用状态前所发生的全部支出，作为固定资产的入账价值。所建造的在建工程已达到预定可使用状态，但尚未办理竣工决算的，</w:t>
      </w:r>
      <w:proofErr w:type="gramStart"/>
      <w:r>
        <w:rPr>
          <w:rFonts w:hint="eastAsia"/>
          <w:sz w:val="21"/>
          <w:szCs w:val="21"/>
        </w:rPr>
        <w:t>自达到</w:t>
      </w:r>
      <w:proofErr w:type="gramEnd"/>
      <w:r>
        <w:rPr>
          <w:rFonts w:hint="eastAsia"/>
          <w:sz w:val="21"/>
          <w:szCs w:val="21"/>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53E7B256" w14:textId="77777777" w:rsidR="0069637B" w:rsidRDefault="00750F9E">
      <w:pPr>
        <w:pStyle w:val="3"/>
        <w:spacing w:line="280" w:lineRule="exact"/>
        <w:jc w:val="left"/>
        <w:rPr>
          <w:rFonts w:ascii="宋体" w:hAnsi="宋体" w:cs="宋体"/>
          <w:b/>
          <w:bCs/>
        </w:rPr>
      </w:pPr>
      <w:bookmarkStart w:id="133" w:name="_Toc989022"/>
      <w:r>
        <w:rPr>
          <w:rFonts w:ascii="宋体" w:hAnsi="宋体" w:cs="宋体"/>
          <w:b/>
          <w:bCs/>
        </w:rPr>
        <w:t>26、借款费用</w:t>
      </w:r>
      <w:bookmarkEnd w:id="133"/>
    </w:p>
    <w:p w14:paraId="7AB16488" w14:textId="77777777" w:rsidR="00627815" w:rsidRDefault="00750F9E">
      <w:pPr>
        <w:pStyle w:val="a3"/>
        <w:spacing w:before="0" w:beforeAutospacing="0" w:after="0" w:afterAutospacing="0"/>
        <w:jc w:val="both"/>
        <w:divId w:val="529148323"/>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）借款费用资本化的确认原则</w:t>
      </w:r>
    </w:p>
    <w:p w14:paraId="026AA6B4"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本公司发生的借款费用，可直接归属于符合资本化条件的资产的购建或者生产的，予以资本化，计入相关资产成本；其他借款费用，在发生时根据其发生额确认为费用，计入当期损益。</w:t>
      </w:r>
    </w:p>
    <w:p w14:paraId="5089ED14"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符合资本化条件的资产，是指需要经过相当长时间的购建或者生产活动才能达到预定可使用或者可销售状态的固定资产、投资性房地产和存货等资产。</w:t>
      </w:r>
    </w:p>
    <w:p w14:paraId="5659001E"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借款费用同时满足下列条件时开始资本化：</w:t>
      </w:r>
    </w:p>
    <w:p w14:paraId="2F66664D"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）资产支出已经发生，资产支出包括为购建或者生产符合资本化条件的资产而以支付现金、</w:t>
      </w:r>
      <w:proofErr w:type="gramStart"/>
      <w:r>
        <w:rPr>
          <w:rFonts w:cs="Times New Roman" w:hint="eastAsia"/>
          <w:sz w:val="21"/>
          <w:szCs w:val="21"/>
        </w:rPr>
        <w:t>转移非</w:t>
      </w:r>
      <w:proofErr w:type="gramEnd"/>
      <w:r>
        <w:rPr>
          <w:rFonts w:cs="Times New Roman" w:hint="eastAsia"/>
          <w:sz w:val="21"/>
          <w:szCs w:val="21"/>
        </w:rPr>
        <w:t>现金资产或者承担带息债务形式发生的支出；</w:t>
      </w:r>
    </w:p>
    <w:p w14:paraId="066F64EE"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）借款费用已经发生；</w:t>
      </w:r>
    </w:p>
    <w:p w14:paraId="7A7FA07A"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）为使资产达到预定可使用或者可销售状态所必要的购建或者生产活动已经开始。</w:t>
      </w:r>
    </w:p>
    <w:p w14:paraId="0D3C53FF" w14:textId="77777777" w:rsidR="00627815" w:rsidRDefault="00750F9E">
      <w:pPr>
        <w:pStyle w:val="a3"/>
        <w:spacing w:before="0" w:beforeAutospacing="0" w:after="0" w:afterAutospacing="0"/>
        <w:jc w:val="both"/>
        <w:divId w:val="529148323"/>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）借款费用资本化期间</w:t>
      </w:r>
    </w:p>
    <w:p w14:paraId="5E6F11DC"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资本化期间，指从借款费用开始资本化时点到停止资本化时点的期间，借款费用暂停资本化的期间不包括在内。</w:t>
      </w:r>
    </w:p>
    <w:p w14:paraId="660D15E9"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proofErr w:type="gramStart"/>
      <w:r>
        <w:rPr>
          <w:rFonts w:cs="Times New Roman" w:hint="eastAsia"/>
          <w:sz w:val="21"/>
          <w:szCs w:val="21"/>
        </w:rPr>
        <w:t>当购建</w:t>
      </w:r>
      <w:proofErr w:type="gramEnd"/>
      <w:r>
        <w:rPr>
          <w:rFonts w:cs="Times New Roman" w:hint="eastAsia"/>
          <w:sz w:val="21"/>
          <w:szCs w:val="21"/>
        </w:rPr>
        <w:t>或者生产符合资本化条件的资产达到预定可使用或者可销售状态时，借款费用停止资本化。</w:t>
      </w:r>
    </w:p>
    <w:p w14:paraId="1F0E888D"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proofErr w:type="gramStart"/>
      <w:r>
        <w:rPr>
          <w:rFonts w:cs="Times New Roman" w:hint="eastAsia"/>
          <w:sz w:val="21"/>
          <w:szCs w:val="21"/>
        </w:rPr>
        <w:t>当购建</w:t>
      </w:r>
      <w:proofErr w:type="gramEnd"/>
      <w:r>
        <w:rPr>
          <w:rFonts w:cs="Times New Roman" w:hint="eastAsia"/>
          <w:sz w:val="21"/>
          <w:szCs w:val="21"/>
        </w:rPr>
        <w:t>或者生产符合资本化条件的资产中部分项目分别完工且可单独使用时，该部分资产借款费用停止资本化。</w:t>
      </w:r>
    </w:p>
    <w:p w14:paraId="0B995B33"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购建或者生产的资产的各部分分别完工，但必须等到整体完工后才可使用或可对外销售的，在该资产整体完工时停止借款费用资本化。</w:t>
      </w:r>
    </w:p>
    <w:p w14:paraId="154C5C11" w14:textId="77777777" w:rsidR="00627815" w:rsidRDefault="00750F9E">
      <w:pPr>
        <w:pStyle w:val="a3"/>
        <w:spacing w:before="0" w:beforeAutospacing="0" w:after="0" w:afterAutospacing="0"/>
        <w:jc w:val="both"/>
        <w:divId w:val="529148323"/>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3</w:t>
      </w:r>
      <w:r>
        <w:rPr>
          <w:rStyle w:val="a5"/>
          <w:rFonts w:cs="Times New Roman" w:hint="eastAsia"/>
          <w:sz w:val="21"/>
          <w:szCs w:val="21"/>
        </w:rPr>
        <w:t>）暂停资本化期间</w:t>
      </w:r>
    </w:p>
    <w:p w14:paraId="2D74B5EB"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符合资本化条件的资产在购建或生产过程中发生的非正常中断、且中断时间连续超过</w:t>
      </w:r>
      <w:r>
        <w:rPr>
          <w:rFonts w:ascii="Times New Roman" w:hAnsi="Times New Roman" w:cs="Times New Roman"/>
          <w:sz w:val="21"/>
          <w:szCs w:val="21"/>
        </w:rPr>
        <w:t>3</w:t>
      </w:r>
      <w:r>
        <w:rPr>
          <w:rFonts w:cs="Times New Roman" w:hint="eastAsia"/>
          <w:sz w:val="21"/>
          <w:szCs w:val="21"/>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7173C59F" w14:textId="77777777" w:rsidR="00627815" w:rsidRDefault="00750F9E">
      <w:pPr>
        <w:pStyle w:val="a3"/>
        <w:spacing w:before="0" w:beforeAutospacing="0" w:after="0" w:afterAutospacing="0"/>
        <w:jc w:val="both"/>
        <w:divId w:val="529148323"/>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4</w:t>
      </w:r>
      <w:r>
        <w:rPr>
          <w:rStyle w:val="a5"/>
          <w:rFonts w:cs="Times New Roman" w:hint="eastAsia"/>
          <w:sz w:val="21"/>
          <w:szCs w:val="21"/>
        </w:rPr>
        <w:t>）借款费用资本</w:t>
      </w:r>
      <w:proofErr w:type="gramStart"/>
      <w:r>
        <w:rPr>
          <w:rStyle w:val="a5"/>
          <w:rFonts w:cs="Times New Roman" w:hint="eastAsia"/>
          <w:sz w:val="21"/>
          <w:szCs w:val="21"/>
        </w:rPr>
        <w:t>化金额</w:t>
      </w:r>
      <w:proofErr w:type="gramEnd"/>
      <w:r>
        <w:rPr>
          <w:rStyle w:val="a5"/>
          <w:rFonts w:cs="Times New Roman" w:hint="eastAsia"/>
          <w:sz w:val="21"/>
          <w:szCs w:val="21"/>
        </w:rPr>
        <w:t>的计算方法</w:t>
      </w:r>
    </w:p>
    <w:p w14:paraId="01714905"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专门借款的利息费用（扣除尚未动用的借款资金存入银行取得的利息收入或者进行暂时性投资取得的投资收益）及其辅助费用在所购建或者生产的符合资本化条件的资产达到预定可使用或者可销售状态前，予以资本化。</w:t>
      </w:r>
    </w:p>
    <w:p w14:paraId="720AF9CA"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根据累计资产支出超过专门借款部分的资产支出加权平均数乘以所占用一般借款的资本化率，计算确定一般借款应予资本化的利息金额。资本化率根据一般借款加权平均利率计算确定。</w:t>
      </w:r>
    </w:p>
    <w:p w14:paraId="2A1DA456" w14:textId="77777777" w:rsidR="00627815" w:rsidRDefault="00750F9E">
      <w:pPr>
        <w:pStyle w:val="a3"/>
        <w:spacing w:before="0" w:beforeAutospacing="0" w:after="0" w:afterAutospacing="0" w:line="276" w:lineRule="auto"/>
        <w:ind w:firstLine="420"/>
        <w:jc w:val="both"/>
        <w:divId w:val="529148323"/>
        <w:rPr>
          <w:rFonts w:ascii="Times New Roman" w:hAnsi="Times New Roman" w:cs="Times New Roman"/>
          <w:sz w:val="18"/>
          <w:szCs w:val="18"/>
        </w:rPr>
      </w:pPr>
      <w:r>
        <w:rPr>
          <w:rFonts w:cs="Times New Roman" w:hint="eastAsia"/>
          <w:sz w:val="21"/>
          <w:szCs w:val="21"/>
        </w:rPr>
        <w:t>借款存在折价或者溢价的，按照实际利率法确定每一会计期间应摊销的折价或者溢价金额，调整每期利息金额。</w:t>
      </w:r>
    </w:p>
    <w:p w14:paraId="4E36301D" w14:textId="77777777" w:rsidR="0069637B" w:rsidRDefault="00750F9E">
      <w:pPr>
        <w:pStyle w:val="3"/>
        <w:spacing w:line="280" w:lineRule="exact"/>
        <w:jc w:val="left"/>
        <w:rPr>
          <w:rFonts w:ascii="宋体" w:hAnsi="宋体" w:cs="宋体"/>
          <w:b/>
          <w:bCs/>
        </w:rPr>
      </w:pPr>
      <w:bookmarkStart w:id="134" w:name="_Toc989023"/>
      <w:r>
        <w:rPr>
          <w:rFonts w:ascii="宋体" w:hAnsi="宋体" w:cs="宋体"/>
          <w:b/>
          <w:bCs/>
        </w:rPr>
        <w:lastRenderedPageBreak/>
        <w:t>27、生物资产</w:t>
      </w:r>
      <w:bookmarkEnd w:id="134"/>
    </w:p>
    <w:p w14:paraId="0FE09D35" w14:textId="77777777" w:rsidR="00627815" w:rsidRDefault="00750F9E" w:rsidP="00A33DF3">
      <w:pPr>
        <w:pStyle w:val="a3"/>
        <w:ind w:firstLineChars="200" w:firstLine="360"/>
        <w:divId w:val="1700280574"/>
        <w:rPr>
          <w:sz w:val="18"/>
          <w:szCs w:val="18"/>
        </w:rPr>
      </w:pPr>
      <w:r>
        <w:rPr>
          <w:rFonts w:hint="eastAsia"/>
          <w:sz w:val="18"/>
          <w:szCs w:val="18"/>
        </w:rPr>
        <w:t>不适用</w:t>
      </w:r>
    </w:p>
    <w:p w14:paraId="36FBB779" w14:textId="77777777" w:rsidR="0069637B" w:rsidRDefault="00750F9E">
      <w:pPr>
        <w:pStyle w:val="3"/>
        <w:spacing w:line="280" w:lineRule="exact"/>
        <w:jc w:val="left"/>
        <w:rPr>
          <w:rFonts w:ascii="宋体" w:hAnsi="宋体" w:cs="宋体"/>
          <w:b/>
          <w:bCs/>
        </w:rPr>
      </w:pPr>
      <w:bookmarkStart w:id="135" w:name="_Toc989024"/>
      <w:r>
        <w:rPr>
          <w:rFonts w:ascii="宋体" w:hAnsi="宋体" w:cs="宋体"/>
          <w:b/>
          <w:bCs/>
        </w:rPr>
        <w:t>28、油气资产</w:t>
      </w:r>
      <w:bookmarkEnd w:id="135"/>
    </w:p>
    <w:p w14:paraId="71BA5FCA" w14:textId="77777777" w:rsidR="00627815" w:rsidRDefault="00750F9E" w:rsidP="00A33DF3">
      <w:pPr>
        <w:pStyle w:val="a3"/>
        <w:ind w:firstLineChars="200" w:firstLine="360"/>
        <w:divId w:val="16002300"/>
        <w:rPr>
          <w:sz w:val="18"/>
          <w:szCs w:val="18"/>
        </w:rPr>
      </w:pPr>
      <w:r>
        <w:rPr>
          <w:rFonts w:hint="eastAsia"/>
          <w:sz w:val="18"/>
          <w:szCs w:val="18"/>
        </w:rPr>
        <w:t>不适用</w:t>
      </w:r>
    </w:p>
    <w:p w14:paraId="15F9C97D" w14:textId="77777777" w:rsidR="0069637B" w:rsidRDefault="00750F9E">
      <w:pPr>
        <w:pStyle w:val="3"/>
        <w:spacing w:line="280" w:lineRule="exact"/>
        <w:jc w:val="left"/>
        <w:rPr>
          <w:rFonts w:ascii="宋体" w:hAnsi="宋体" w:cs="宋体"/>
          <w:b/>
          <w:bCs/>
        </w:rPr>
      </w:pPr>
      <w:bookmarkStart w:id="136" w:name="_Toc989025"/>
      <w:r>
        <w:rPr>
          <w:rFonts w:ascii="宋体" w:hAnsi="宋体" w:cs="宋体"/>
          <w:b/>
          <w:bCs/>
        </w:rPr>
        <w:t>29、使用权资产</w:t>
      </w:r>
      <w:bookmarkEnd w:id="136"/>
    </w:p>
    <w:p w14:paraId="2AB372B0" w14:textId="77777777" w:rsidR="00627815" w:rsidRDefault="00750F9E">
      <w:pPr>
        <w:pStyle w:val="a3"/>
        <w:spacing w:before="0" w:beforeAutospacing="0" w:after="0" w:afterAutospacing="0" w:line="276" w:lineRule="auto"/>
        <w:ind w:firstLine="420"/>
        <w:jc w:val="both"/>
        <w:divId w:val="1348674371"/>
        <w:rPr>
          <w:rFonts w:ascii="Times New Roman" w:hAnsi="Times New Roman" w:cs="Times New Roman"/>
          <w:sz w:val="18"/>
          <w:szCs w:val="18"/>
        </w:rPr>
      </w:pPr>
      <w:r>
        <w:rPr>
          <w:rFonts w:cs="Times New Roman" w:hint="eastAsia"/>
          <w:sz w:val="21"/>
          <w:szCs w:val="21"/>
        </w:rPr>
        <w:t>本公司对使用权资产按照成本进行初始计量，</w:t>
      </w:r>
      <w:proofErr w:type="gramStart"/>
      <w:r>
        <w:rPr>
          <w:rFonts w:cs="Times New Roman" w:hint="eastAsia"/>
          <w:sz w:val="21"/>
          <w:szCs w:val="21"/>
        </w:rPr>
        <w:t>该成本</w:t>
      </w:r>
      <w:proofErr w:type="gramEnd"/>
      <w:r>
        <w:rPr>
          <w:rFonts w:cs="Times New Roman" w:hint="eastAsia"/>
          <w:sz w:val="21"/>
          <w:szCs w:val="21"/>
        </w:rPr>
        <w:t>包括：</w:t>
      </w:r>
    </w:p>
    <w:p w14:paraId="41439F35" w14:textId="77777777" w:rsidR="00627815" w:rsidRDefault="00750F9E">
      <w:pPr>
        <w:pStyle w:val="a3"/>
        <w:spacing w:before="0" w:beforeAutospacing="0" w:after="0" w:afterAutospacing="0" w:line="276" w:lineRule="auto"/>
        <w:ind w:firstLine="420"/>
        <w:jc w:val="both"/>
        <w:divId w:val="1348674371"/>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1</w:t>
      </w:r>
      <w:r>
        <w:rPr>
          <w:rFonts w:cs="Times New Roman" w:hint="eastAsia"/>
          <w:sz w:val="21"/>
          <w:szCs w:val="21"/>
        </w:rPr>
        <w:t>）租赁负债的初始计量金额；</w:t>
      </w:r>
    </w:p>
    <w:p w14:paraId="5A3F82DA" w14:textId="77777777" w:rsidR="00627815" w:rsidRDefault="00750F9E">
      <w:pPr>
        <w:pStyle w:val="a3"/>
        <w:spacing w:before="0" w:beforeAutospacing="0" w:after="0" w:afterAutospacing="0" w:line="276" w:lineRule="auto"/>
        <w:ind w:firstLine="420"/>
        <w:jc w:val="both"/>
        <w:divId w:val="1348674371"/>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2</w:t>
      </w:r>
      <w:r>
        <w:rPr>
          <w:rFonts w:cs="Times New Roman" w:hint="eastAsia"/>
          <w:sz w:val="21"/>
          <w:szCs w:val="21"/>
        </w:rPr>
        <w:t>）在租赁期开始日或之前支付的租赁付款额，存在租赁激励的，扣除已享受的租赁激励相关金额；</w:t>
      </w:r>
    </w:p>
    <w:p w14:paraId="518BD3CA" w14:textId="77777777" w:rsidR="00627815" w:rsidRDefault="00750F9E">
      <w:pPr>
        <w:pStyle w:val="a3"/>
        <w:spacing w:before="0" w:beforeAutospacing="0" w:after="0" w:afterAutospacing="0" w:line="276" w:lineRule="auto"/>
        <w:ind w:firstLine="420"/>
        <w:jc w:val="both"/>
        <w:divId w:val="1348674371"/>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3</w:t>
      </w:r>
      <w:r>
        <w:rPr>
          <w:rFonts w:cs="Times New Roman" w:hint="eastAsia"/>
          <w:sz w:val="21"/>
          <w:szCs w:val="21"/>
        </w:rPr>
        <w:t>）本公司发生的初始直接费用；</w:t>
      </w:r>
    </w:p>
    <w:p w14:paraId="7C48CA1D" w14:textId="77777777" w:rsidR="00627815" w:rsidRDefault="00750F9E">
      <w:pPr>
        <w:pStyle w:val="a3"/>
        <w:spacing w:before="0" w:beforeAutospacing="0" w:after="0" w:afterAutospacing="0" w:line="276" w:lineRule="auto"/>
        <w:ind w:firstLine="420"/>
        <w:jc w:val="both"/>
        <w:divId w:val="1348674371"/>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4</w:t>
      </w:r>
      <w:r>
        <w:rPr>
          <w:rFonts w:cs="Times New Roman" w:hint="eastAsia"/>
          <w:sz w:val="21"/>
          <w:szCs w:val="21"/>
        </w:rPr>
        <w:t>）本公司为拆卸及移除租赁资产、复原租赁资产所在场地或将租赁资产恢复至租赁条款约定状态预计将发生的成本（不包括为生产存货而发生的成本）。</w:t>
      </w:r>
    </w:p>
    <w:p w14:paraId="0F7EC3A8" w14:textId="77777777" w:rsidR="00627815" w:rsidRDefault="00750F9E">
      <w:pPr>
        <w:pStyle w:val="a3"/>
        <w:spacing w:before="0" w:beforeAutospacing="0" w:after="0" w:afterAutospacing="0" w:line="276" w:lineRule="auto"/>
        <w:ind w:firstLine="420"/>
        <w:jc w:val="both"/>
        <w:divId w:val="1348674371"/>
        <w:rPr>
          <w:rFonts w:ascii="Times New Roman" w:hAnsi="Times New Roman" w:cs="Times New Roman"/>
          <w:sz w:val="18"/>
          <w:szCs w:val="18"/>
        </w:rPr>
      </w:pPr>
      <w:r>
        <w:rPr>
          <w:rFonts w:cs="Times New Roman" w:hint="eastAsia"/>
          <w:sz w:val="21"/>
          <w:szCs w:val="21"/>
        </w:rPr>
        <w:t>在租赁期开始日后，本公司采用成本模式对使用权资产进行后续计量。</w:t>
      </w:r>
    </w:p>
    <w:p w14:paraId="0D24C718" w14:textId="77777777" w:rsidR="00627815" w:rsidRDefault="00750F9E">
      <w:pPr>
        <w:pStyle w:val="a3"/>
        <w:spacing w:before="0" w:beforeAutospacing="0" w:after="0" w:afterAutospacing="0" w:line="276" w:lineRule="auto"/>
        <w:ind w:firstLine="420"/>
        <w:jc w:val="both"/>
        <w:divId w:val="1348674371"/>
        <w:rPr>
          <w:rFonts w:ascii="Times New Roman" w:hAnsi="Times New Roman" w:cs="Times New Roman"/>
          <w:sz w:val="18"/>
          <w:szCs w:val="18"/>
        </w:rPr>
      </w:pPr>
      <w:r>
        <w:rPr>
          <w:rFonts w:cs="Times New Roman" w:hint="eastAsia"/>
          <w:sz w:val="21"/>
          <w:szCs w:val="21"/>
        </w:rPr>
        <w:t>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对计提了减值准备的使用权资产，则在未来期间按扣除减值准备后的账面价值参照上述原则计提折旧。</w:t>
      </w:r>
    </w:p>
    <w:p w14:paraId="56F6ACFF" w14:textId="77777777" w:rsidR="0069637B" w:rsidRDefault="00750F9E">
      <w:pPr>
        <w:pStyle w:val="3"/>
        <w:spacing w:line="280" w:lineRule="exact"/>
        <w:jc w:val="left"/>
        <w:rPr>
          <w:rFonts w:ascii="宋体" w:hAnsi="宋体" w:cs="宋体"/>
          <w:b/>
          <w:bCs/>
        </w:rPr>
      </w:pPr>
      <w:bookmarkStart w:id="137" w:name="_Toc989026"/>
      <w:r>
        <w:rPr>
          <w:rFonts w:ascii="宋体" w:hAnsi="宋体" w:cs="宋体"/>
          <w:b/>
          <w:bCs/>
        </w:rPr>
        <w:t>30、无形资产</w:t>
      </w:r>
      <w:bookmarkEnd w:id="137"/>
    </w:p>
    <w:p w14:paraId="5057A534" w14:textId="77777777" w:rsidR="0069637B" w:rsidRDefault="00750F9E">
      <w:pPr>
        <w:keepNext/>
        <w:keepLines/>
        <w:spacing w:before="300" w:after="300" w:line="280" w:lineRule="exact"/>
        <w:outlineLvl w:val="3"/>
        <w:rPr>
          <w:rFonts w:ascii="宋体" w:eastAsia="宋体" w:hAnsi="宋体" w:cs="宋体"/>
          <w:b/>
          <w:bCs/>
          <w:szCs w:val="21"/>
        </w:rPr>
      </w:pPr>
      <w:bookmarkStart w:id="138" w:name="_Toc989027"/>
      <w:r>
        <w:rPr>
          <w:rFonts w:ascii="宋体" w:eastAsia="宋体" w:hAnsi="宋体" w:cs="宋体"/>
          <w:b/>
          <w:bCs/>
          <w:szCs w:val="21"/>
        </w:rPr>
        <w:t>（1） 计价方法、使用寿命、减值测试</w:t>
      </w:r>
      <w:bookmarkEnd w:id="138"/>
    </w:p>
    <w:p w14:paraId="4D698B50"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无形资产是指本公司拥有或者控制的没有实物形态的可</w:t>
      </w:r>
      <w:proofErr w:type="gramStart"/>
      <w:r>
        <w:rPr>
          <w:rFonts w:cs="Times New Roman" w:hint="eastAsia"/>
          <w:sz w:val="21"/>
          <w:szCs w:val="21"/>
        </w:rPr>
        <w:t>辨认非</w:t>
      </w:r>
      <w:proofErr w:type="gramEnd"/>
      <w:r>
        <w:rPr>
          <w:rFonts w:cs="Times New Roman" w:hint="eastAsia"/>
          <w:sz w:val="21"/>
          <w:szCs w:val="21"/>
        </w:rPr>
        <w:t>货币性资产，包括软件、土地使用权、特许权和非专利技术等。</w:t>
      </w:r>
    </w:p>
    <w:p w14:paraId="65126A94" w14:textId="77777777" w:rsidR="00627815" w:rsidRDefault="00750F9E">
      <w:pPr>
        <w:pStyle w:val="a3"/>
        <w:spacing w:before="0" w:beforeAutospacing="0" w:after="0" w:afterAutospacing="0"/>
        <w:jc w:val="both"/>
        <w:divId w:val="1899170049"/>
        <w:rPr>
          <w:rFonts w:ascii="Times New Roman" w:hAnsi="Times New Roman" w:cs="Times New Roman"/>
          <w:sz w:val="18"/>
          <w:szCs w:val="18"/>
        </w:rPr>
      </w:pPr>
      <w:r>
        <w:rPr>
          <w:rStyle w:val="a5"/>
          <w:rFonts w:ascii="Times New Roman" w:hAnsi="Times New Roman" w:cs="Times New Roman"/>
          <w:sz w:val="21"/>
          <w:szCs w:val="21"/>
        </w:rPr>
        <w:t>1</w:t>
      </w:r>
      <w:r>
        <w:rPr>
          <w:rStyle w:val="a5"/>
          <w:rFonts w:cs="Times New Roman" w:hint="eastAsia"/>
          <w:sz w:val="21"/>
          <w:szCs w:val="21"/>
        </w:rPr>
        <w:t>）无形资产的初始计量</w:t>
      </w:r>
    </w:p>
    <w:p w14:paraId="0E8FACE6"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w:t>
      </w:r>
    </w:p>
    <w:p w14:paraId="38E8B412"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债务重组取得债务人用以抵债的无形资产，以该无形资产的公允价值为基础确定其入账价值，并将重组债务的账面价值与该用以抵债的无形资产公允价值之间的差额，计入当期损益。</w:t>
      </w:r>
    </w:p>
    <w:p w14:paraId="5250D913"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在非货币性资产交换具备商业实质且换入资产或换出资产的公允价值能够可靠计量的前提下，非货币性资产交换换入的无形资产以换出资产的公允价值为基础确定其入账价值，除非有确凿证据表明换入资产的公允价值更加可靠；不满足上述前提的非货币性资产交换，以换出资产的账面价值和应支付的相关税费作为换入无形资产的成本，不确认损益。</w:t>
      </w:r>
    </w:p>
    <w:p w14:paraId="02A49322" w14:textId="77777777" w:rsidR="00627815" w:rsidRDefault="00750F9E">
      <w:pPr>
        <w:pStyle w:val="a3"/>
        <w:spacing w:before="0" w:beforeAutospacing="0" w:after="0" w:afterAutospacing="0"/>
        <w:ind w:firstLine="420"/>
        <w:jc w:val="both"/>
        <w:divId w:val="1899170049"/>
        <w:rPr>
          <w:rFonts w:ascii="Times New Roman" w:hAnsi="Times New Roman" w:cs="Times New Roman"/>
          <w:sz w:val="18"/>
          <w:szCs w:val="18"/>
        </w:rPr>
      </w:pPr>
      <w:r>
        <w:rPr>
          <w:rFonts w:cs="Times New Roman" w:hint="eastAsia"/>
          <w:sz w:val="21"/>
          <w:szCs w:val="21"/>
        </w:rPr>
        <w:t>以同</w:t>
      </w:r>
      <w:proofErr w:type="gramStart"/>
      <w:r>
        <w:rPr>
          <w:rFonts w:cs="Times New Roman" w:hint="eastAsia"/>
          <w:sz w:val="21"/>
          <w:szCs w:val="21"/>
        </w:rPr>
        <w:t>一控制</w:t>
      </w:r>
      <w:proofErr w:type="gramEnd"/>
      <w:r>
        <w:rPr>
          <w:rFonts w:cs="Times New Roman" w:hint="eastAsia"/>
          <w:sz w:val="21"/>
          <w:szCs w:val="21"/>
        </w:rPr>
        <w:t>下的企业吸收合并方式取得的无形资产按被合并方的账面价值确定其入账价值；以非同</w:t>
      </w:r>
      <w:proofErr w:type="gramStart"/>
      <w:r>
        <w:rPr>
          <w:rFonts w:cs="Times New Roman" w:hint="eastAsia"/>
          <w:sz w:val="21"/>
          <w:szCs w:val="21"/>
        </w:rPr>
        <w:t>一控制</w:t>
      </w:r>
      <w:proofErr w:type="gramEnd"/>
      <w:r>
        <w:rPr>
          <w:rFonts w:cs="Times New Roman" w:hint="eastAsia"/>
          <w:sz w:val="21"/>
          <w:szCs w:val="21"/>
        </w:rPr>
        <w:t>下的企业吸收合并方式取得的无形资产按公允价值确定其入账价值。</w:t>
      </w:r>
    </w:p>
    <w:p w14:paraId="7EAD4209"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lastRenderedPageBreak/>
        <w:t>内部自行开发的无形资产，其成本包括：开发该无形资产时耗用的材料、劳务成本、注册费、在开发过程中使用的其他专利权和特许权的摊销以及满足资本化条件的利息费用，以及为使该无形资产达到预定用途前所发生的其他直接费用。</w:t>
      </w:r>
    </w:p>
    <w:p w14:paraId="57CB466F" w14:textId="77777777" w:rsidR="00627815" w:rsidRDefault="00750F9E">
      <w:pPr>
        <w:pStyle w:val="a3"/>
        <w:spacing w:before="0" w:beforeAutospacing="0" w:after="0" w:afterAutospacing="0"/>
        <w:jc w:val="both"/>
        <w:divId w:val="1899170049"/>
        <w:rPr>
          <w:rFonts w:ascii="Times New Roman" w:hAnsi="Times New Roman" w:cs="Times New Roman"/>
          <w:sz w:val="18"/>
          <w:szCs w:val="18"/>
        </w:rPr>
      </w:pPr>
      <w:r>
        <w:rPr>
          <w:rStyle w:val="a5"/>
          <w:rFonts w:ascii="Times New Roman" w:hAnsi="Times New Roman" w:cs="Times New Roman"/>
          <w:sz w:val="21"/>
          <w:szCs w:val="21"/>
        </w:rPr>
        <w:t>2</w:t>
      </w:r>
      <w:r>
        <w:rPr>
          <w:rStyle w:val="a5"/>
          <w:rFonts w:cs="Times New Roman" w:hint="eastAsia"/>
          <w:sz w:val="21"/>
          <w:szCs w:val="21"/>
        </w:rPr>
        <w:t>）无形资产的后续计量</w:t>
      </w:r>
    </w:p>
    <w:p w14:paraId="2C5A0823"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本公司在取得无形资产时分析判断其使用寿命，划分为使用寿命有限和使用寿命不确定的无形资产。</w:t>
      </w:r>
    </w:p>
    <w:p w14:paraId="14F6EB34"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①使用寿命有限的无形资产</w:t>
      </w:r>
    </w:p>
    <w:p w14:paraId="5FA9DE1D"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对于使用寿命有限的无形资产，在为企业带来经济利益的期限内按直线法摊销。使用寿命有限的无形资产预计寿命及依据如下：</w:t>
      </w:r>
    </w:p>
    <w:tbl>
      <w:tblPr>
        <w:tblW w:w="0" w:type="auto"/>
        <w:tblCellMar>
          <w:left w:w="0" w:type="dxa"/>
          <w:right w:w="0" w:type="dxa"/>
        </w:tblCellMar>
        <w:tblLook w:val="04A0" w:firstRow="1" w:lastRow="0" w:firstColumn="1" w:lastColumn="0" w:noHBand="0" w:noVBand="1"/>
      </w:tblPr>
      <w:tblGrid>
        <w:gridCol w:w="3165"/>
        <w:gridCol w:w="2111"/>
        <w:gridCol w:w="4221"/>
      </w:tblGrid>
      <w:tr w:rsidR="00627815" w14:paraId="7F1B4420" w14:textId="77777777" w:rsidTr="00A33DF3">
        <w:trPr>
          <w:divId w:val="1899170049"/>
          <w:trHeight w:val="250"/>
        </w:trPr>
        <w:tc>
          <w:tcPr>
            <w:tcW w:w="3165"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12BAEF88"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项目</w:t>
            </w:r>
          </w:p>
        </w:tc>
        <w:tc>
          <w:tcPr>
            <w:tcW w:w="2111"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2883E496"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预计使用寿命</w:t>
            </w:r>
          </w:p>
        </w:tc>
        <w:tc>
          <w:tcPr>
            <w:tcW w:w="4221"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66E52076"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依据</w:t>
            </w:r>
          </w:p>
        </w:tc>
      </w:tr>
      <w:tr w:rsidR="00627815" w14:paraId="35F54685" w14:textId="77777777" w:rsidTr="00A33DF3">
        <w:trPr>
          <w:divId w:val="1899170049"/>
          <w:trHeight w:val="266"/>
        </w:trPr>
        <w:tc>
          <w:tcPr>
            <w:tcW w:w="3165"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54118A17"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软件</w:t>
            </w:r>
          </w:p>
        </w:tc>
        <w:tc>
          <w:tcPr>
            <w:tcW w:w="2111" w:type="dxa"/>
            <w:tcBorders>
              <w:top w:val="nil"/>
              <w:left w:val="nil"/>
              <w:bottom w:val="single" w:sz="8" w:space="0" w:color="auto"/>
              <w:right w:val="single" w:sz="8" w:space="0" w:color="auto"/>
            </w:tcBorders>
            <w:tcMar>
              <w:top w:w="10" w:type="dxa"/>
              <w:left w:w="10" w:type="dxa"/>
              <w:bottom w:w="10" w:type="dxa"/>
              <w:right w:w="10" w:type="dxa"/>
            </w:tcMar>
            <w:hideMark/>
          </w:tcPr>
          <w:p w14:paraId="3FEB87F8"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10</w:t>
            </w:r>
            <w:r>
              <w:rPr>
                <w:rFonts w:cs="Times New Roman" w:hint="eastAsia"/>
                <w:sz w:val="18"/>
                <w:szCs w:val="18"/>
              </w:rPr>
              <w:t>年</w:t>
            </w:r>
          </w:p>
        </w:tc>
        <w:tc>
          <w:tcPr>
            <w:tcW w:w="4221" w:type="dxa"/>
            <w:tcBorders>
              <w:top w:val="nil"/>
              <w:left w:val="nil"/>
              <w:bottom w:val="single" w:sz="8" w:space="0" w:color="auto"/>
              <w:right w:val="single" w:sz="8" w:space="0" w:color="auto"/>
            </w:tcBorders>
            <w:tcMar>
              <w:top w:w="10" w:type="dxa"/>
              <w:left w:w="10" w:type="dxa"/>
              <w:bottom w:w="10" w:type="dxa"/>
              <w:right w:w="10" w:type="dxa"/>
            </w:tcMar>
            <w:hideMark/>
          </w:tcPr>
          <w:p w14:paraId="49CC1959"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预计使用寿命</w:t>
            </w:r>
          </w:p>
        </w:tc>
      </w:tr>
      <w:tr w:rsidR="00627815" w14:paraId="2F35A044" w14:textId="77777777" w:rsidTr="00A33DF3">
        <w:trPr>
          <w:divId w:val="1899170049"/>
          <w:trHeight w:val="250"/>
        </w:trPr>
        <w:tc>
          <w:tcPr>
            <w:tcW w:w="3165"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1D9F3855"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土地使用权</w:t>
            </w:r>
          </w:p>
        </w:tc>
        <w:tc>
          <w:tcPr>
            <w:tcW w:w="2111" w:type="dxa"/>
            <w:tcBorders>
              <w:top w:val="nil"/>
              <w:left w:val="nil"/>
              <w:bottom w:val="single" w:sz="8" w:space="0" w:color="auto"/>
              <w:right w:val="single" w:sz="8" w:space="0" w:color="auto"/>
            </w:tcBorders>
            <w:tcMar>
              <w:top w:w="10" w:type="dxa"/>
              <w:left w:w="10" w:type="dxa"/>
              <w:bottom w:w="10" w:type="dxa"/>
              <w:right w:w="10" w:type="dxa"/>
            </w:tcMar>
            <w:hideMark/>
          </w:tcPr>
          <w:p w14:paraId="0040CA75"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30-50</w:t>
            </w:r>
            <w:r>
              <w:rPr>
                <w:rFonts w:cs="Times New Roman" w:hint="eastAsia"/>
                <w:sz w:val="18"/>
                <w:szCs w:val="18"/>
              </w:rPr>
              <w:t>年</w:t>
            </w:r>
          </w:p>
        </w:tc>
        <w:tc>
          <w:tcPr>
            <w:tcW w:w="4221" w:type="dxa"/>
            <w:tcBorders>
              <w:top w:val="nil"/>
              <w:left w:val="nil"/>
              <w:bottom w:val="single" w:sz="8" w:space="0" w:color="auto"/>
              <w:right w:val="single" w:sz="8" w:space="0" w:color="auto"/>
            </w:tcBorders>
            <w:tcMar>
              <w:top w:w="10" w:type="dxa"/>
              <w:left w:w="10" w:type="dxa"/>
              <w:bottom w:w="10" w:type="dxa"/>
              <w:right w:w="10" w:type="dxa"/>
            </w:tcMar>
            <w:hideMark/>
          </w:tcPr>
          <w:p w14:paraId="50A3991C"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土地使用权证书登记年限</w:t>
            </w:r>
          </w:p>
        </w:tc>
      </w:tr>
      <w:tr w:rsidR="00627815" w14:paraId="5FB8B463" w14:textId="77777777" w:rsidTr="00A33DF3">
        <w:trPr>
          <w:divId w:val="1899170049"/>
          <w:trHeight w:val="266"/>
        </w:trPr>
        <w:tc>
          <w:tcPr>
            <w:tcW w:w="3165"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37521171"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特许权</w:t>
            </w:r>
          </w:p>
        </w:tc>
        <w:tc>
          <w:tcPr>
            <w:tcW w:w="2111" w:type="dxa"/>
            <w:tcBorders>
              <w:top w:val="nil"/>
              <w:left w:val="nil"/>
              <w:bottom w:val="single" w:sz="8" w:space="0" w:color="auto"/>
              <w:right w:val="single" w:sz="8" w:space="0" w:color="auto"/>
            </w:tcBorders>
            <w:tcMar>
              <w:top w:w="10" w:type="dxa"/>
              <w:left w:w="10" w:type="dxa"/>
              <w:bottom w:w="10" w:type="dxa"/>
              <w:right w:w="10" w:type="dxa"/>
            </w:tcMar>
            <w:hideMark/>
          </w:tcPr>
          <w:p w14:paraId="6273F37E"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10</w:t>
            </w:r>
            <w:r>
              <w:rPr>
                <w:rFonts w:cs="Times New Roman" w:hint="eastAsia"/>
                <w:sz w:val="18"/>
                <w:szCs w:val="18"/>
              </w:rPr>
              <w:t>年</w:t>
            </w:r>
          </w:p>
        </w:tc>
        <w:tc>
          <w:tcPr>
            <w:tcW w:w="4221" w:type="dxa"/>
            <w:tcBorders>
              <w:top w:val="nil"/>
              <w:left w:val="nil"/>
              <w:bottom w:val="single" w:sz="8" w:space="0" w:color="auto"/>
              <w:right w:val="single" w:sz="8" w:space="0" w:color="auto"/>
            </w:tcBorders>
            <w:tcMar>
              <w:top w:w="10" w:type="dxa"/>
              <w:left w:w="10" w:type="dxa"/>
              <w:bottom w:w="10" w:type="dxa"/>
              <w:right w:w="10" w:type="dxa"/>
            </w:tcMar>
            <w:hideMark/>
          </w:tcPr>
          <w:p w14:paraId="155101A4"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预计使用寿命</w:t>
            </w:r>
          </w:p>
        </w:tc>
      </w:tr>
      <w:tr w:rsidR="00627815" w14:paraId="0DCB4692" w14:textId="77777777" w:rsidTr="00A33DF3">
        <w:trPr>
          <w:divId w:val="1899170049"/>
          <w:trHeight w:val="266"/>
        </w:trPr>
        <w:tc>
          <w:tcPr>
            <w:tcW w:w="3165"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4BED2290"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非专利技术</w:t>
            </w:r>
          </w:p>
        </w:tc>
        <w:tc>
          <w:tcPr>
            <w:tcW w:w="2111" w:type="dxa"/>
            <w:tcBorders>
              <w:top w:val="nil"/>
              <w:left w:val="nil"/>
              <w:bottom w:val="single" w:sz="8" w:space="0" w:color="auto"/>
              <w:right w:val="single" w:sz="8" w:space="0" w:color="auto"/>
            </w:tcBorders>
            <w:tcMar>
              <w:top w:w="10" w:type="dxa"/>
              <w:left w:w="10" w:type="dxa"/>
              <w:bottom w:w="10" w:type="dxa"/>
              <w:right w:w="10" w:type="dxa"/>
            </w:tcMar>
            <w:hideMark/>
          </w:tcPr>
          <w:p w14:paraId="6353DE07"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3</w:t>
            </w:r>
            <w:r>
              <w:rPr>
                <w:rFonts w:cs="Times New Roman" w:hint="eastAsia"/>
                <w:sz w:val="18"/>
                <w:szCs w:val="18"/>
              </w:rPr>
              <w:t>年</w:t>
            </w:r>
          </w:p>
        </w:tc>
        <w:tc>
          <w:tcPr>
            <w:tcW w:w="4221" w:type="dxa"/>
            <w:tcBorders>
              <w:top w:val="nil"/>
              <w:left w:val="nil"/>
              <w:bottom w:val="single" w:sz="8" w:space="0" w:color="auto"/>
              <w:right w:val="single" w:sz="8" w:space="0" w:color="auto"/>
            </w:tcBorders>
            <w:tcMar>
              <w:top w:w="10" w:type="dxa"/>
              <w:left w:w="10" w:type="dxa"/>
              <w:bottom w:w="10" w:type="dxa"/>
              <w:right w:w="10" w:type="dxa"/>
            </w:tcMar>
            <w:hideMark/>
          </w:tcPr>
          <w:p w14:paraId="2379AC14"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预计使用寿命</w:t>
            </w:r>
          </w:p>
        </w:tc>
      </w:tr>
    </w:tbl>
    <w:p w14:paraId="4A5F1792"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每期末，对使用寿命有限的无形资产的使用寿命及摊销方法进行复核，如与原先估计数存在差异的，进行相应的调整。</w:t>
      </w:r>
    </w:p>
    <w:p w14:paraId="3D180F49" w14:textId="77777777" w:rsidR="00627815" w:rsidRDefault="00750F9E">
      <w:pPr>
        <w:pStyle w:val="a3"/>
        <w:spacing w:before="0" w:beforeAutospacing="0" w:after="0" w:afterAutospacing="0"/>
        <w:ind w:firstLine="420"/>
        <w:jc w:val="both"/>
        <w:divId w:val="1899170049"/>
        <w:rPr>
          <w:rFonts w:ascii="Times New Roman" w:hAnsi="Times New Roman" w:cs="Times New Roman"/>
          <w:sz w:val="18"/>
          <w:szCs w:val="18"/>
        </w:rPr>
      </w:pPr>
      <w:r>
        <w:rPr>
          <w:rFonts w:cs="Times New Roman" w:hint="eastAsia"/>
          <w:sz w:val="21"/>
          <w:szCs w:val="21"/>
        </w:rPr>
        <w:t>经复核，本期期末无形资产的使用寿命及摊销方法与以前估计未有不同。</w:t>
      </w:r>
    </w:p>
    <w:p w14:paraId="5F0F35CA"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②使用寿命不确定的无形资产</w:t>
      </w:r>
    </w:p>
    <w:p w14:paraId="658F7127"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无法预见无形资产为企业带来经济利益期限的，视为使用寿命不确定的无形资产。</w:t>
      </w:r>
    </w:p>
    <w:p w14:paraId="4AF4DF27"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对于使用寿命不确定的无形资产，在持有期间内不摊销，每</w:t>
      </w:r>
      <w:proofErr w:type="gramStart"/>
      <w:r>
        <w:rPr>
          <w:rFonts w:cs="Times New Roman" w:hint="eastAsia"/>
          <w:sz w:val="21"/>
          <w:szCs w:val="21"/>
        </w:rPr>
        <w:t>期末对</w:t>
      </w:r>
      <w:proofErr w:type="gramEnd"/>
      <w:r>
        <w:rPr>
          <w:rFonts w:cs="Times New Roman" w:hint="eastAsia"/>
          <w:sz w:val="21"/>
          <w:szCs w:val="21"/>
        </w:rPr>
        <w:t>无形资产的寿命进行复核。如果期末重新复核后仍为不确定的，在每个会计期间继续进行减值测试。</w:t>
      </w:r>
    </w:p>
    <w:p w14:paraId="2F21A9EB" w14:textId="77777777" w:rsidR="00627815" w:rsidRDefault="00750F9E">
      <w:pPr>
        <w:pStyle w:val="a3"/>
        <w:spacing w:before="0" w:beforeAutospacing="0" w:after="0" w:afterAutospacing="0" w:line="276" w:lineRule="auto"/>
        <w:ind w:firstLine="420"/>
        <w:jc w:val="both"/>
        <w:divId w:val="1899170049"/>
        <w:rPr>
          <w:rFonts w:ascii="Times New Roman" w:hAnsi="Times New Roman" w:cs="Times New Roman"/>
          <w:sz w:val="18"/>
          <w:szCs w:val="18"/>
        </w:rPr>
      </w:pPr>
      <w:r>
        <w:rPr>
          <w:rFonts w:cs="Times New Roman" w:hint="eastAsia"/>
          <w:sz w:val="21"/>
          <w:szCs w:val="21"/>
        </w:rPr>
        <w:t>经复核，本公司无使用寿命不确定的无形资产。</w:t>
      </w:r>
    </w:p>
    <w:p w14:paraId="3980728A" w14:textId="77777777" w:rsidR="0069637B" w:rsidRDefault="00750F9E">
      <w:pPr>
        <w:keepNext/>
        <w:keepLines/>
        <w:spacing w:before="300" w:after="300" w:line="280" w:lineRule="exact"/>
        <w:outlineLvl w:val="3"/>
        <w:rPr>
          <w:rFonts w:ascii="宋体" w:eastAsia="宋体" w:hAnsi="宋体" w:cs="宋体"/>
          <w:b/>
          <w:bCs/>
          <w:szCs w:val="21"/>
        </w:rPr>
      </w:pPr>
      <w:bookmarkStart w:id="139" w:name="_Toc989028"/>
      <w:r>
        <w:rPr>
          <w:rFonts w:ascii="宋体" w:eastAsia="宋体" w:hAnsi="宋体" w:cs="宋体"/>
          <w:b/>
          <w:bCs/>
          <w:szCs w:val="21"/>
        </w:rPr>
        <w:t>（2） 内部研究开发支出会计政策</w:t>
      </w:r>
      <w:bookmarkEnd w:id="139"/>
    </w:p>
    <w:p w14:paraId="0FB6EDA1" w14:textId="77777777" w:rsidR="00627815" w:rsidRDefault="00750F9E">
      <w:pPr>
        <w:pStyle w:val="a3"/>
        <w:spacing w:before="0" w:beforeAutospacing="0" w:after="0" w:afterAutospacing="0"/>
        <w:jc w:val="both"/>
        <w:divId w:val="2112775694"/>
        <w:rPr>
          <w:rFonts w:ascii="Times New Roman" w:hAnsi="Times New Roman" w:cs="Times New Roman"/>
          <w:sz w:val="18"/>
          <w:szCs w:val="18"/>
        </w:rPr>
      </w:pPr>
      <w:r>
        <w:rPr>
          <w:rStyle w:val="a5"/>
          <w:rFonts w:ascii="Times New Roman" w:hAnsi="Times New Roman" w:cs="Times New Roman"/>
          <w:sz w:val="21"/>
          <w:szCs w:val="21"/>
        </w:rPr>
        <w:t>1</w:t>
      </w:r>
      <w:r>
        <w:rPr>
          <w:rStyle w:val="a5"/>
          <w:rFonts w:cs="Times New Roman" w:hint="eastAsia"/>
          <w:sz w:val="21"/>
          <w:szCs w:val="21"/>
        </w:rPr>
        <w:t>）划分公司内部研究开发项目的研究阶段和开发阶段具体标准</w:t>
      </w:r>
    </w:p>
    <w:p w14:paraId="77C6F6A0"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研究阶段：为获取并理解新的科学或技术知识等而进行的独创性的有计划调查、研究活动的阶段。</w:t>
      </w:r>
    </w:p>
    <w:p w14:paraId="26F060B9"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开发阶段：在进行商业性生产或使用前，将研究成果或其他知识应用于某项计划或设计，以生产出新的或具有实质性改进的材料、装置、产品等活动的阶段。</w:t>
      </w:r>
    </w:p>
    <w:p w14:paraId="6EBB51C6"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内部研究开发项目研究阶段的支出，在发生时计入当期损益。</w:t>
      </w:r>
    </w:p>
    <w:p w14:paraId="233D1E74" w14:textId="77777777" w:rsidR="00627815" w:rsidRDefault="00750F9E">
      <w:pPr>
        <w:pStyle w:val="a3"/>
        <w:spacing w:before="0" w:beforeAutospacing="0" w:after="0" w:afterAutospacing="0"/>
        <w:jc w:val="both"/>
        <w:divId w:val="2112775694"/>
        <w:rPr>
          <w:rFonts w:ascii="Times New Roman" w:hAnsi="Times New Roman" w:cs="Times New Roman"/>
          <w:sz w:val="18"/>
          <w:szCs w:val="18"/>
        </w:rPr>
      </w:pPr>
      <w:r>
        <w:rPr>
          <w:rStyle w:val="a5"/>
          <w:rFonts w:ascii="Times New Roman" w:hAnsi="Times New Roman" w:cs="Times New Roman"/>
          <w:sz w:val="21"/>
          <w:szCs w:val="21"/>
        </w:rPr>
        <w:t>2</w:t>
      </w:r>
      <w:r>
        <w:rPr>
          <w:rStyle w:val="a5"/>
          <w:rFonts w:cs="Times New Roman" w:hint="eastAsia"/>
          <w:sz w:val="21"/>
          <w:szCs w:val="21"/>
        </w:rPr>
        <w:t>）开发阶段支出符合资本化的具体标准</w:t>
      </w:r>
    </w:p>
    <w:p w14:paraId="7AC615FD"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内部研究开发项目开发阶段的支出，同时满足下列条件时确认为无形资产：</w:t>
      </w:r>
    </w:p>
    <w:p w14:paraId="1C46808D"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①完成该无形资产以使其能够使用或出售在技术上具有可行性；</w:t>
      </w:r>
    </w:p>
    <w:p w14:paraId="57BE5B97"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②具有完成该无形资产并使用或出售的意图；</w:t>
      </w:r>
    </w:p>
    <w:p w14:paraId="3CCC9CCD"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③无形资产产生经济利益的方式，包括能够证明运用该无形资产生产的产品存在市场或无形资产自身存在市场，无形资产将在内部使用的，能够证明其有用性；</w:t>
      </w:r>
    </w:p>
    <w:p w14:paraId="10A8425C"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④有足够的技术、财务资源和其他资源支持，以完成该无形资产的开发，并有能力使用或出售该无形资产；</w:t>
      </w:r>
    </w:p>
    <w:p w14:paraId="22068DC1" w14:textId="77777777" w:rsidR="00627815" w:rsidRDefault="00750F9E">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t>⑤归属于该无形资产开发阶段的支出能够可靠地计量。</w:t>
      </w:r>
    </w:p>
    <w:p w14:paraId="7078DFC8" w14:textId="77777777" w:rsidR="00627815" w:rsidRDefault="00750F9E" w:rsidP="00A33DF3">
      <w:pPr>
        <w:pStyle w:val="a3"/>
        <w:spacing w:before="0" w:beforeAutospacing="0" w:after="0" w:afterAutospacing="0" w:line="276" w:lineRule="auto"/>
        <w:ind w:firstLine="420"/>
        <w:jc w:val="both"/>
        <w:divId w:val="2112775694"/>
        <w:rPr>
          <w:rFonts w:ascii="Times New Roman" w:hAnsi="Times New Roman" w:cs="Times New Roman"/>
          <w:sz w:val="18"/>
          <w:szCs w:val="18"/>
        </w:rPr>
      </w:pPr>
      <w:r>
        <w:rPr>
          <w:rFonts w:cs="Times New Roman" w:hint="eastAsia"/>
          <w:sz w:val="21"/>
          <w:szCs w:val="21"/>
        </w:rPr>
        <w:lastRenderedPageBreak/>
        <w:t>不满足上述条件的开发阶段的支出，于发生时计入当期损益。以前期间已计入损益的开发支出不在以后期间重新确认为资产。</w:t>
      </w:r>
      <w:proofErr w:type="gramStart"/>
      <w:r>
        <w:rPr>
          <w:rFonts w:cs="Times New Roman" w:hint="eastAsia"/>
          <w:sz w:val="21"/>
          <w:szCs w:val="21"/>
        </w:rPr>
        <w:t>已资本</w:t>
      </w:r>
      <w:proofErr w:type="gramEnd"/>
      <w:r>
        <w:rPr>
          <w:rFonts w:cs="Times New Roman" w:hint="eastAsia"/>
          <w:sz w:val="21"/>
          <w:szCs w:val="21"/>
        </w:rPr>
        <w:t>化的开发阶段的支出在资产负债表上列示为开发支出，自该项目达到预定用途之日起转为无形资产。</w:t>
      </w:r>
    </w:p>
    <w:p w14:paraId="682DDE1C" w14:textId="77777777" w:rsidR="0069637B" w:rsidRDefault="00750F9E">
      <w:pPr>
        <w:pStyle w:val="3"/>
        <w:spacing w:line="280" w:lineRule="exact"/>
        <w:jc w:val="left"/>
        <w:rPr>
          <w:rFonts w:ascii="宋体" w:hAnsi="宋体" w:cs="宋体"/>
          <w:b/>
          <w:bCs/>
        </w:rPr>
      </w:pPr>
      <w:bookmarkStart w:id="140" w:name="_Toc989029"/>
      <w:r>
        <w:rPr>
          <w:rFonts w:ascii="宋体" w:hAnsi="宋体" w:cs="宋体"/>
          <w:b/>
          <w:bCs/>
        </w:rPr>
        <w:t>31、长期资产减值</w:t>
      </w:r>
      <w:bookmarkEnd w:id="140"/>
    </w:p>
    <w:p w14:paraId="42AECC16" w14:textId="77777777" w:rsidR="00627815" w:rsidRDefault="00750F9E" w:rsidP="00A33DF3">
      <w:pPr>
        <w:pStyle w:val="a3"/>
        <w:spacing w:before="0" w:beforeAutospacing="0" w:after="0" w:afterAutospacing="0" w:line="276" w:lineRule="auto"/>
        <w:ind w:firstLine="420"/>
        <w:jc w:val="both"/>
        <w:divId w:val="1093940951"/>
        <w:rPr>
          <w:rFonts w:ascii="Times New Roman" w:hAnsi="Times New Roman" w:cs="Times New Roman"/>
          <w:sz w:val="18"/>
          <w:szCs w:val="18"/>
        </w:rPr>
      </w:pPr>
      <w:r>
        <w:rPr>
          <w:rFonts w:cs="Times New Roman" w:hint="eastAsia"/>
          <w:sz w:val="21"/>
          <w:szCs w:val="21"/>
        </w:rPr>
        <w:t>本公司在资产负债表</w:t>
      </w:r>
      <w:proofErr w:type="gramStart"/>
      <w:r>
        <w:rPr>
          <w:rFonts w:cs="Times New Roman" w:hint="eastAsia"/>
          <w:sz w:val="21"/>
          <w:szCs w:val="21"/>
        </w:rPr>
        <w:t>日判断</w:t>
      </w:r>
      <w:proofErr w:type="gramEnd"/>
      <w:r>
        <w:rPr>
          <w:rFonts w:cs="Times New Roman" w:hint="eastAsia"/>
          <w:sz w:val="21"/>
          <w:szCs w:val="21"/>
        </w:rPr>
        <w:t>长期资产是否存在可能发生减值的迹象。如果长期资产存在减值迹象的，以单项资产为基础估计其可收回金额；难以对单项资产的可收回金额进行估计的，以该资产所属的资产组为基础确定资产组的可收回金额。</w:t>
      </w:r>
    </w:p>
    <w:p w14:paraId="46D841C2" w14:textId="77777777" w:rsidR="00627815" w:rsidRDefault="00750F9E" w:rsidP="00A33DF3">
      <w:pPr>
        <w:pStyle w:val="a3"/>
        <w:spacing w:before="0" w:beforeAutospacing="0" w:after="0" w:afterAutospacing="0" w:line="276" w:lineRule="auto"/>
        <w:ind w:firstLine="420"/>
        <w:jc w:val="both"/>
        <w:divId w:val="1093940951"/>
        <w:rPr>
          <w:rFonts w:ascii="Times New Roman" w:hAnsi="Times New Roman" w:cs="Times New Roman"/>
          <w:sz w:val="18"/>
          <w:szCs w:val="18"/>
        </w:rPr>
      </w:pPr>
      <w:r>
        <w:rPr>
          <w:rFonts w:cs="Times New Roman" w:hint="eastAsia"/>
          <w:sz w:val="21"/>
          <w:szCs w:val="21"/>
        </w:rPr>
        <w:t>资产可收回金额的估计，根据其公允价值减去处置费用后的净额与资产预计未来现金流量的现值两者之间较高者确定。</w:t>
      </w:r>
    </w:p>
    <w:p w14:paraId="715F7A2D" w14:textId="77777777" w:rsidR="00627815" w:rsidRDefault="00750F9E" w:rsidP="00A33DF3">
      <w:pPr>
        <w:pStyle w:val="a3"/>
        <w:spacing w:before="0" w:beforeAutospacing="0" w:after="0" w:afterAutospacing="0" w:line="276" w:lineRule="auto"/>
        <w:ind w:firstLine="420"/>
        <w:jc w:val="both"/>
        <w:divId w:val="1093940951"/>
        <w:rPr>
          <w:rFonts w:ascii="Times New Roman" w:hAnsi="Times New Roman" w:cs="Times New Roman"/>
          <w:sz w:val="18"/>
          <w:szCs w:val="18"/>
        </w:rPr>
      </w:pPr>
      <w:r>
        <w:rPr>
          <w:rFonts w:cs="Times New Roman" w:hint="eastAsia"/>
          <w:sz w:val="21"/>
          <w:szCs w:val="21"/>
        </w:rPr>
        <w:t>可收回金额的计量结果表明，长期资产的可收回金额低于其账面价值的，将长期资产的账面价值</w:t>
      </w:r>
      <w:proofErr w:type="gramStart"/>
      <w:r>
        <w:rPr>
          <w:rFonts w:cs="Times New Roman" w:hint="eastAsia"/>
          <w:sz w:val="21"/>
          <w:szCs w:val="21"/>
        </w:rPr>
        <w:t>减记至</w:t>
      </w:r>
      <w:proofErr w:type="gramEnd"/>
      <w:r>
        <w:rPr>
          <w:rFonts w:cs="Times New Roman" w:hint="eastAsia"/>
          <w:sz w:val="21"/>
          <w:szCs w:val="21"/>
        </w:rPr>
        <w:t>可收回金额，</w:t>
      </w:r>
      <w:proofErr w:type="gramStart"/>
      <w:r>
        <w:rPr>
          <w:rFonts w:cs="Times New Roman" w:hint="eastAsia"/>
          <w:sz w:val="21"/>
          <w:szCs w:val="21"/>
        </w:rPr>
        <w:t>减记的</w:t>
      </w:r>
      <w:proofErr w:type="gramEnd"/>
      <w:r>
        <w:rPr>
          <w:rFonts w:cs="Times New Roman" w:hint="eastAsia"/>
          <w:sz w:val="21"/>
          <w:szCs w:val="21"/>
        </w:rPr>
        <w:t>金额确认为资产减值损失，计入当期损益，同时计提相应的资产减值准备。资产减值损失一经确认，在以后会计期间不得转回。</w:t>
      </w:r>
    </w:p>
    <w:p w14:paraId="76DF1438" w14:textId="77777777" w:rsidR="00627815" w:rsidRDefault="00750F9E" w:rsidP="00A33DF3">
      <w:pPr>
        <w:pStyle w:val="a3"/>
        <w:spacing w:before="0" w:beforeAutospacing="0" w:after="0" w:afterAutospacing="0" w:line="276" w:lineRule="auto"/>
        <w:ind w:firstLine="420"/>
        <w:jc w:val="both"/>
        <w:divId w:val="1093940951"/>
        <w:rPr>
          <w:rFonts w:ascii="Times New Roman" w:hAnsi="Times New Roman" w:cs="Times New Roman"/>
          <w:sz w:val="18"/>
          <w:szCs w:val="18"/>
        </w:rPr>
      </w:pPr>
      <w:r>
        <w:rPr>
          <w:rFonts w:cs="Times New Roman" w:hint="eastAsia"/>
          <w:sz w:val="21"/>
          <w:szCs w:val="21"/>
        </w:rPr>
        <w:t>资产减值损失确认后，减值资产的折旧或者摊销费用在未来期间作相应调整，以使该资产在剩余使用寿命内，系统地分摊调整后的资产账面价值（扣除预计净残值）。</w:t>
      </w:r>
    </w:p>
    <w:p w14:paraId="67179C8E" w14:textId="77777777" w:rsidR="00627815" w:rsidRDefault="00750F9E" w:rsidP="00A33DF3">
      <w:pPr>
        <w:pStyle w:val="a3"/>
        <w:spacing w:before="0" w:beforeAutospacing="0" w:after="0" w:afterAutospacing="0" w:line="276" w:lineRule="auto"/>
        <w:ind w:firstLine="420"/>
        <w:jc w:val="both"/>
        <w:divId w:val="1093940951"/>
        <w:rPr>
          <w:rFonts w:ascii="Times New Roman" w:hAnsi="Times New Roman" w:cs="Times New Roman"/>
          <w:sz w:val="18"/>
          <w:szCs w:val="18"/>
        </w:rPr>
      </w:pPr>
      <w:r>
        <w:rPr>
          <w:rFonts w:cs="Times New Roman" w:hint="eastAsia"/>
          <w:sz w:val="21"/>
          <w:szCs w:val="21"/>
        </w:rPr>
        <w:t>因企业合并所形成的商誉和使用寿命不确定的无形资产，无论是否存在减值迹象，每年都进行减值测试。</w:t>
      </w:r>
    </w:p>
    <w:p w14:paraId="0FDDE94D" w14:textId="77777777" w:rsidR="00627815" w:rsidRDefault="00750F9E" w:rsidP="00A33DF3">
      <w:pPr>
        <w:pStyle w:val="a3"/>
        <w:spacing w:before="0" w:beforeAutospacing="0" w:after="0" w:afterAutospacing="0" w:line="276" w:lineRule="auto"/>
        <w:ind w:firstLineChars="200" w:firstLine="420"/>
        <w:divId w:val="1093940951"/>
        <w:rPr>
          <w:sz w:val="18"/>
          <w:szCs w:val="18"/>
        </w:rPr>
      </w:pPr>
      <w:r>
        <w:rPr>
          <w:rFonts w:hint="eastAsia"/>
          <w:sz w:val="21"/>
          <w:szCs w:val="21"/>
        </w:rPr>
        <w:t>在对商誉进行减值测试时，将商誉的账面价值分摊至预期从企业合并的协同效应中受益的资产组或资产组组合。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w:t>
      </w:r>
      <w:proofErr w:type="gramStart"/>
      <w:r>
        <w:rPr>
          <w:rFonts w:hint="eastAsia"/>
          <w:sz w:val="21"/>
          <w:szCs w:val="21"/>
        </w:rPr>
        <w:t>与其可</w:t>
      </w:r>
      <w:proofErr w:type="gramEnd"/>
      <w:r>
        <w:rPr>
          <w:rFonts w:hint="eastAsia"/>
          <w:sz w:val="21"/>
          <w:szCs w:val="21"/>
        </w:rPr>
        <w:t>收回金额，如相关资产组或者资产组组合的可收回金额低于其账面价值的，确认商誉的减值损失。</w:t>
      </w:r>
    </w:p>
    <w:p w14:paraId="4F4BF029" w14:textId="77777777" w:rsidR="0069637B" w:rsidRDefault="00750F9E">
      <w:pPr>
        <w:pStyle w:val="3"/>
        <w:spacing w:line="280" w:lineRule="exact"/>
        <w:jc w:val="left"/>
        <w:rPr>
          <w:rFonts w:ascii="宋体" w:hAnsi="宋体" w:cs="宋体"/>
          <w:b/>
          <w:bCs/>
        </w:rPr>
      </w:pPr>
      <w:bookmarkStart w:id="141" w:name="_Toc989030"/>
      <w:r>
        <w:rPr>
          <w:rFonts w:ascii="宋体" w:hAnsi="宋体" w:cs="宋体"/>
          <w:b/>
          <w:bCs/>
        </w:rPr>
        <w:t>32、长期待摊费用</w:t>
      </w:r>
      <w:bookmarkEnd w:id="141"/>
    </w:p>
    <w:p w14:paraId="2F492FC9" w14:textId="77777777" w:rsidR="00627815" w:rsidRDefault="00750F9E">
      <w:pPr>
        <w:pStyle w:val="a3"/>
        <w:spacing w:before="0" w:beforeAutospacing="0" w:after="0" w:afterAutospacing="0" w:line="276" w:lineRule="auto"/>
        <w:ind w:firstLine="420"/>
        <w:jc w:val="both"/>
        <w:divId w:val="2085492520"/>
        <w:rPr>
          <w:rFonts w:ascii="Times New Roman" w:hAnsi="Times New Roman" w:cs="Times New Roman"/>
          <w:sz w:val="18"/>
          <w:szCs w:val="18"/>
        </w:rPr>
      </w:pPr>
      <w:r>
        <w:rPr>
          <w:rFonts w:cs="Times New Roman" w:hint="eastAsia"/>
          <w:sz w:val="21"/>
          <w:szCs w:val="21"/>
        </w:rPr>
        <w:t>长期待摊费用，是指本公司已经发生但应由本期和以后各期负担的分摊期限在</w:t>
      </w:r>
      <w:r>
        <w:rPr>
          <w:rFonts w:ascii="Times New Roman" w:hAnsi="Times New Roman" w:cs="Times New Roman"/>
          <w:sz w:val="21"/>
          <w:szCs w:val="21"/>
        </w:rPr>
        <w:t>1</w:t>
      </w:r>
      <w:r>
        <w:rPr>
          <w:rFonts w:cs="Times New Roman" w:hint="eastAsia"/>
          <w:sz w:val="21"/>
          <w:szCs w:val="21"/>
        </w:rPr>
        <w:t>年以上的各项费用。长期待摊费用在受益期内按直线法分期摊销。</w:t>
      </w:r>
    </w:p>
    <w:p w14:paraId="25BAF229" w14:textId="77777777" w:rsidR="0069637B" w:rsidRDefault="00750F9E">
      <w:pPr>
        <w:pStyle w:val="3"/>
        <w:spacing w:line="280" w:lineRule="exact"/>
        <w:jc w:val="left"/>
        <w:rPr>
          <w:rFonts w:ascii="宋体" w:hAnsi="宋体" w:cs="宋体"/>
          <w:b/>
          <w:bCs/>
        </w:rPr>
      </w:pPr>
      <w:bookmarkStart w:id="142" w:name="_Toc989031"/>
      <w:r>
        <w:rPr>
          <w:rFonts w:ascii="宋体" w:hAnsi="宋体" w:cs="宋体"/>
          <w:b/>
          <w:bCs/>
        </w:rPr>
        <w:t>33、合同负债</w:t>
      </w:r>
      <w:bookmarkEnd w:id="142"/>
    </w:p>
    <w:p w14:paraId="0FE8D4F5" w14:textId="77777777" w:rsidR="00627815" w:rsidRDefault="00750F9E" w:rsidP="00A33DF3">
      <w:pPr>
        <w:pStyle w:val="a3"/>
        <w:spacing w:before="0" w:beforeAutospacing="0" w:after="0" w:afterAutospacing="0" w:line="276" w:lineRule="auto"/>
        <w:ind w:firstLine="420"/>
        <w:jc w:val="both"/>
        <w:divId w:val="1957908428"/>
        <w:rPr>
          <w:sz w:val="18"/>
          <w:szCs w:val="18"/>
        </w:rPr>
      </w:pPr>
      <w:r>
        <w:rPr>
          <w:rFonts w:hint="eastAsia"/>
          <w:sz w:val="21"/>
          <w:szCs w:val="21"/>
        </w:rPr>
        <w:t>本公司将已收或应收客户对价而应向客户转让商品的义务部分确认为合同负债。</w:t>
      </w:r>
    </w:p>
    <w:p w14:paraId="723E681C" w14:textId="77777777" w:rsidR="0069637B" w:rsidRDefault="00750F9E">
      <w:pPr>
        <w:pStyle w:val="3"/>
        <w:spacing w:line="280" w:lineRule="exact"/>
        <w:jc w:val="left"/>
        <w:rPr>
          <w:rFonts w:ascii="宋体" w:hAnsi="宋体" w:cs="宋体"/>
          <w:b/>
          <w:bCs/>
        </w:rPr>
      </w:pPr>
      <w:bookmarkStart w:id="143" w:name="_Toc989032"/>
      <w:r>
        <w:rPr>
          <w:rFonts w:ascii="宋体" w:hAnsi="宋体" w:cs="宋体"/>
          <w:b/>
          <w:bCs/>
        </w:rPr>
        <w:t>34、职工薪</w:t>
      </w:r>
      <w:proofErr w:type="gramStart"/>
      <w:r>
        <w:rPr>
          <w:rFonts w:ascii="宋体" w:hAnsi="宋体" w:cs="宋体"/>
          <w:b/>
          <w:bCs/>
        </w:rPr>
        <w:t>酬</w:t>
      </w:r>
      <w:bookmarkEnd w:id="143"/>
      <w:proofErr w:type="gramEnd"/>
    </w:p>
    <w:p w14:paraId="5F2CE159" w14:textId="77777777" w:rsidR="0069637B" w:rsidRDefault="00750F9E">
      <w:pPr>
        <w:keepNext/>
        <w:keepLines/>
        <w:spacing w:before="300" w:after="300" w:line="280" w:lineRule="exact"/>
        <w:outlineLvl w:val="3"/>
        <w:rPr>
          <w:rFonts w:ascii="宋体" w:eastAsia="宋体" w:hAnsi="宋体" w:cs="宋体"/>
          <w:b/>
          <w:bCs/>
          <w:szCs w:val="21"/>
        </w:rPr>
      </w:pPr>
      <w:bookmarkStart w:id="144" w:name="_Toc989033"/>
      <w:r>
        <w:rPr>
          <w:rFonts w:ascii="宋体" w:eastAsia="宋体" w:hAnsi="宋体" w:cs="宋体"/>
          <w:b/>
          <w:bCs/>
          <w:szCs w:val="21"/>
        </w:rPr>
        <w:t>（1） 短期薪酬的会计处理方法</w:t>
      </w:r>
      <w:bookmarkEnd w:id="144"/>
    </w:p>
    <w:p w14:paraId="57CDF1D1" w14:textId="77777777" w:rsidR="00627815" w:rsidRDefault="00750F9E">
      <w:pPr>
        <w:pStyle w:val="a3"/>
        <w:spacing w:before="0" w:beforeAutospacing="0" w:after="0" w:afterAutospacing="0" w:line="276" w:lineRule="auto"/>
        <w:ind w:firstLine="420"/>
        <w:jc w:val="both"/>
        <w:divId w:val="1649436777"/>
        <w:rPr>
          <w:rFonts w:ascii="Times New Roman" w:hAnsi="Times New Roman" w:cs="Times New Roman"/>
          <w:sz w:val="18"/>
          <w:szCs w:val="18"/>
        </w:rPr>
      </w:pPr>
      <w:r>
        <w:rPr>
          <w:rFonts w:cs="Times New Roman" w:hint="eastAsia"/>
          <w:sz w:val="21"/>
          <w:szCs w:val="21"/>
        </w:rPr>
        <w:t>短期薪酬是指本公司在职工提供相关服务的年度报告期间结束后十二个月内需要全部予以支付的职工薪酬，离职后福利和辞退福利除外。本公司在职工提供服务的会计期间，将应付的短期薪酬确认为负债，并根据职工提供服务的受益对象计入相关资产成本和费用。</w:t>
      </w:r>
    </w:p>
    <w:p w14:paraId="12C2BAA4" w14:textId="77777777" w:rsidR="0069637B" w:rsidRDefault="00750F9E">
      <w:pPr>
        <w:keepNext/>
        <w:keepLines/>
        <w:spacing w:before="300" w:after="300" w:line="280" w:lineRule="exact"/>
        <w:outlineLvl w:val="3"/>
        <w:rPr>
          <w:rFonts w:ascii="宋体" w:eastAsia="宋体" w:hAnsi="宋体" w:cs="宋体"/>
          <w:b/>
          <w:bCs/>
          <w:szCs w:val="21"/>
        </w:rPr>
      </w:pPr>
      <w:bookmarkStart w:id="145" w:name="_Toc989034"/>
      <w:r>
        <w:rPr>
          <w:rFonts w:ascii="宋体" w:eastAsia="宋体" w:hAnsi="宋体" w:cs="宋体"/>
          <w:b/>
          <w:bCs/>
          <w:szCs w:val="21"/>
        </w:rPr>
        <w:lastRenderedPageBreak/>
        <w:t>（2） 离职后福利的会计处理方法</w:t>
      </w:r>
      <w:bookmarkEnd w:id="145"/>
    </w:p>
    <w:p w14:paraId="537EE5A4" w14:textId="77777777" w:rsidR="00627815" w:rsidRDefault="00750F9E">
      <w:pPr>
        <w:pStyle w:val="a3"/>
        <w:spacing w:before="0" w:beforeAutospacing="0" w:after="0" w:afterAutospacing="0" w:line="276" w:lineRule="auto"/>
        <w:ind w:firstLine="420"/>
        <w:jc w:val="both"/>
        <w:divId w:val="939415476"/>
        <w:rPr>
          <w:rFonts w:ascii="Times New Roman" w:hAnsi="Times New Roman" w:cs="Times New Roman"/>
          <w:sz w:val="18"/>
          <w:szCs w:val="18"/>
        </w:rPr>
      </w:pPr>
      <w:r>
        <w:rPr>
          <w:rFonts w:cs="Times New Roman" w:hint="eastAsia"/>
          <w:sz w:val="21"/>
          <w:szCs w:val="21"/>
        </w:rPr>
        <w:t>离职后福利是指本公司为获得职工提供的服务而在职工退休或与企业解除劳动关系后，提供的各种形式的报酬和福利，短期</w:t>
      </w:r>
      <w:proofErr w:type="gramStart"/>
      <w:r>
        <w:rPr>
          <w:rFonts w:cs="Times New Roman" w:hint="eastAsia"/>
          <w:sz w:val="21"/>
          <w:szCs w:val="21"/>
        </w:rPr>
        <w:t>薪</w:t>
      </w:r>
      <w:proofErr w:type="gramEnd"/>
      <w:r>
        <w:rPr>
          <w:rFonts w:cs="Times New Roman" w:hint="eastAsia"/>
          <w:sz w:val="21"/>
          <w:szCs w:val="21"/>
        </w:rPr>
        <w:t>酬和辞退福利除外。</w:t>
      </w:r>
    </w:p>
    <w:p w14:paraId="463CAA08" w14:textId="77777777" w:rsidR="00627815" w:rsidRDefault="00750F9E">
      <w:pPr>
        <w:pStyle w:val="a3"/>
        <w:spacing w:before="0" w:beforeAutospacing="0" w:after="0" w:afterAutospacing="0"/>
        <w:ind w:firstLine="420"/>
        <w:jc w:val="both"/>
        <w:divId w:val="939415476"/>
        <w:rPr>
          <w:rFonts w:ascii="Times New Roman" w:hAnsi="Times New Roman" w:cs="Times New Roman"/>
          <w:sz w:val="18"/>
          <w:szCs w:val="18"/>
        </w:rPr>
      </w:pPr>
      <w:r>
        <w:rPr>
          <w:rFonts w:cs="Times New Roman" w:hint="eastAsia"/>
          <w:sz w:val="21"/>
          <w:szCs w:val="21"/>
        </w:rPr>
        <w:t>本公司的离职后福利计划全部为设定提存计划。</w:t>
      </w:r>
    </w:p>
    <w:p w14:paraId="2053CC80" w14:textId="77777777" w:rsidR="00627815" w:rsidRDefault="00750F9E" w:rsidP="00A33DF3">
      <w:pPr>
        <w:pStyle w:val="a3"/>
        <w:spacing w:before="0" w:beforeAutospacing="0" w:after="0" w:afterAutospacing="0" w:line="276" w:lineRule="auto"/>
        <w:ind w:firstLine="420"/>
        <w:jc w:val="both"/>
        <w:divId w:val="939415476"/>
        <w:rPr>
          <w:rFonts w:ascii="Times New Roman" w:hAnsi="Times New Roman" w:cs="Times New Roman"/>
          <w:sz w:val="18"/>
          <w:szCs w:val="18"/>
        </w:rPr>
      </w:pPr>
      <w:r>
        <w:rPr>
          <w:rFonts w:cs="Times New Roman" w:hint="eastAsia"/>
          <w:sz w:val="21"/>
          <w:szCs w:val="21"/>
        </w:rPr>
        <w:t>离职后福利设定提存计划主要为参加由各地劳动及社会保障机构组织实施的社会基本养老保险、失业保险等。在职工为本公司提供服务的会计期间，将根据设定提存计划计算的应缴存金额确认为负债，并计入当期损益或相关资产成本。</w:t>
      </w:r>
    </w:p>
    <w:p w14:paraId="49D90AF0" w14:textId="77777777" w:rsidR="00627815" w:rsidRDefault="00750F9E" w:rsidP="00A33DF3">
      <w:pPr>
        <w:pStyle w:val="a3"/>
        <w:spacing w:before="0" w:beforeAutospacing="0" w:after="0" w:afterAutospacing="0" w:line="276" w:lineRule="auto"/>
        <w:ind w:firstLine="420"/>
        <w:jc w:val="both"/>
        <w:divId w:val="939415476"/>
        <w:rPr>
          <w:rFonts w:ascii="Times New Roman" w:hAnsi="Times New Roman" w:cs="Times New Roman"/>
          <w:sz w:val="18"/>
          <w:szCs w:val="18"/>
        </w:rPr>
      </w:pPr>
      <w:r>
        <w:rPr>
          <w:rFonts w:cs="Times New Roman" w:hint="eastAsia"/>
          <w:sz w:val="21"/>
          <w:szCs w:val="21"/>
        </w:rPr>
        <w:t>本公司按照国家规定的标准和年金计划定期缴付上述款项后，不再有其他的支付义务。</w:t>
      </w:r>
    </w:p>
    <w:p w14:paraId="26857B1F" w14:textId="77777777" w:rsidR="0069637B" w:rsidRDefault="00750F9E">
      <w:pPr>
        <w:keepNext/>
        <w:keepLines/>
        <w:spacing w:before="300" w:after="300" w:line="280" w:lineRule="exact"/>
        <w:outlineLvl w:val="3"/>
        <w:rPr>
          <w:rFonts w:ascii="宋体" w:eastAsia="宋体" w:hAnsi="宋体" w:cs="宋体"/>
          <w:b/>
          <w:bCs/>
          <w:szCs w:val="21"/>
        </w:rPr>
      </w:pPr>
      <w:bookmarkStart w:id="146" w:name="_Toc989035"/>
      <w:r>
        <w:rPr>
          <w:rFonts w:ascii="宋体" w:eastAsia="宋体" w:hAnsi="宋体" w:cs="宋体"/>
          <w:b/>
          <w:bCs/>
          <w:szCs w:val="21"/>
        </w:rPr>
        <w:t>（3） 辞退福利的会计处理方法</w:t>
      </w:r>
      <w:bookmarkEnd w:id="146"/>
    </w:p>
    <w:p w14:paraId="69D1173F" w14:textId="77777777" w:rsidR="00627815" w:rsidRDefault="00750F9E" w:rsidP="00A33DF3">
      <w:pPr>
        <w:pStyle w:val="a3"/>
        <w:spacing w:before="0" w:beforeAutospacing="0" w:after="0" w:afterAutospacing="0" w:line="276" w:lineRule="auto"/>
        <w:ind w:firstLine="420"/>
        <w:jc w:val="both"/>
        <w:divId w:val="810680481"/>
        <w:rPr>
          <w:rFonts w:ascii="Times New Roman" w:hAnsi="Times New Roman" w:cs="Times New Roman"/>
          <w:sz w:val="18"/>
          <w:szCs w:val="18"/>
        </w:rPr>
      </w:pPr>
      <w:r>
        <w:rPr>
          <w:rFonts w:cs="Times New Roman" w:hint="eastAsia"/>
          <w:sz w:val="21"/>
          <w:szCs w:val="21"/>
        </w:rPr>
        <w:t>辞退福利是指本公司在职工劳动合同到期之前解除与职工的劳动关系，或者为鼓励职工自愿接受裁减而给予职工的补偿，在本公司不能单方面撤回解除劳动关系计划或裁减建议时和确认与涉及支付辞退福利的重组相关的成本费用时两者</w:t>
      </w:r>
      <w:proofErr w:type="gramStart"/>
      <w:r>
        <w:rPr>
          <w:rFonts w:cs="Times New Roman" w:hint="eastAsia"/>
          <w:sz w:val="21"/>
          <w:szCs w:val="21"/>
        </w:rPr>
        <w:t>孰</w:t>
      </w:r>
      <w:proofErr w:type="gramEnd"/>
      <w:r>
        <w:rPr>
          <w:rFonts w:cs="Times New Roman" w:hint="eastAsia"/>
          <w:sz w:val="21"/>
          <w:szCs w:val="21"/>
        </w:rPr>
        <w:t>早日，</w:t>
      </w:r>
      <w:proofErr w:type="gramStart"/>
      <w:r>
        <w:rPr>
          <w:rFonts w:cs="Times New Roman" w:hint="eastAsia"/>
          <w:sz w:val="21"/>
          <w:szCs w:val="21"/>
        </w:rPr>
        <w:t>确认因</w:t>
      </w:r>
      <w:proofErr w:type="gramEnd"/>
      <w:r>
        <w:rPr>
          <w:rFonts w:cs="Times New Roman" w:hint="eastAsia"/>
          <w:sz w:val="21"/>
          <w:szCs w:val="21"/>
        </w:rPr>
        <w:t>解除与职工的劳动关系给予补偿而产生的负债，同时计入当期损益。</w:t>
      </w:r>
    </w:p>
    <w:p w14:paraId="1575B491" w14:textId="77777777" w:rsidR="00627815" w:rsidRDefault="00750F9E" w:rsidP="00A33DF3">
      <w:pPr>
        <w:pStyle w:val="a3"/>
        <w:spacing w:before="0" w:beforeAutospacing="0" w:after="0" w:afterAutospacing="0" w:line="276" w:lineRule="auto"/>
        <w:ind w:firstLine="420"/>
        <w:jc w:val="both"/>
        <w:divId w:val="810680481"/>
        <w:rPr>
          <w:rFonts w:ascii="Times New Roman" w:hAnsi="Times New Roman" w:cs="Times New Roman"/>
          <w:sz w:val="18"/>
          <w:szCs w:val="18"/>
        </w:rPr>
      </w:pPr>
      <w:r>
        <w:rPr>
          <w:rFonts w:cs="Times New Roman" w:hint="eastAsia"/>
          <w:sz w:val="21"/>
          <w:szCs w:val="21"/>
        </w:rPr>
        <w:t>本公司向接受内部退休安排的职工提供内退福利。内退福利是指，向未达到国家规定的退休年龄、经本公司管理层批准自愿退出工作岗位的职工支付的工资及为其缴纳的社会保险费等。本公司</w:t>
      </w:r>
      <w:proofErr w:type="gramStart"/>
      <w:r>
        <w:rPr>
          <w:rFonts w:cs="Times New Roman" w:hint="eastAsia"/>
          <w:sz w:val="21"/>
          <w:szCs w:val="21"/>
        </w:rPr>
        <w:t>自内部</w:t>
      </w:r>
      <w:proofErr w:type="gramEnd"/>
      <w:r>
        <w:rPr>
          <w:rFonts w:cs="Times New Roman" w:hint="eastAsia"/>
          <w:sz w:val="21"/>
          <w:szCs w:val="21"/>
        </w:rPr>
        <w:t>退休安排开始之日起</w:t>
      </w:r>
      <w:proofErr w:type="gramStart"/>
      <w:r>
        <w:rPr>
          <w:rFonts w:cs="Times New Roman" w:hint="eastAsia"/>
          <w:sz w:val="21"/>
          <w:szCs w:val="21"/>
        </w:rPr>
        <w:t>至职工</w:t>
      </w:r>
      <w:proofErr w:type="gramEnd"/>
      <w:r>
        <w:rPr>
          <w:rFonts w:cs="Times New Roman" w:hint="eastAsia"/>
          <w:sz w:val="21"/>
          <w:szCs w:val="21"/>
        </w:rPr>
        <w:t>达到正常退休年龄止，向内退职</w:t>
      </w:r>
      <w:proofErr w:type="gramStart"/>
      <w:r>
        <w:rPr>
          <w:rFonts w:cs="Times New Roman" w:hint="eastAsia"/>
          <w:sz w:val="21"/>
          <w:szCs w:val="21"/>
        </w:rPr>
        <w:t>工支付</w:t>
      </w:r>
      <w:proofErr w:type="gramEnd"/>
      <w:r>
        <w:rPr>
          <w:rFonts w:cs="Times New Roman" w:hint="eastAsia"/>
          <w:sz w:val="21"/>
          <w:szCs w:val="21"/>
        </w:rPr>
        <w:t>内部退养福利。对于内退福利，本公司比照辞退福利进行会计处理，在符合辞退福利相关确认条件时，将</w:t>
      </w:r>
      <w:proofErr w:type="gramStart"/>
      <w:r>
        <w:rPr>
          <w:rFonts w:cs="Times New Roman" w:hint="eastAsia"/>
          <w:sz w:val="21"/>
          <w:szCs w:val="21"/>
        </w:rPr>
        <w:t>自职工</w:t>
      </w:r>
      <w:proofErr w:type="gramEnd"/>
      <w:r>
        <w:rPr>
          <w:rFonts w:cs="Times New Roman" w:hint="eastAsia"/>
          <w:sz w:val="21"/>
          <w:szCs w:val="21"/>
        </w:rPr>
        <w:t>停止提供服务日至正常退休日期间</w:t>
      </w:r>
      <w:proofErr w:type="gramStart"/>
      <w:r>
        <w:rPr>
          <w:rFonts w:cs="Times New Roman" w:hint="eastAsia"/>
          <w:sz w:val="21"/>
          <w:szCs w:val="21"/>
        </w:rPr>
        <w:t>拟支付</w:t>
      </w:r>
      <w:proofErr w:type="gramEnd"/>
      <w:r>
        <w:rPr>
          <w:rFonts w:cs="Times New Roman" w:hint="eastAsia"/>
          <w:sz w:val="21"/>
          <w:szCs w:val="21"/>
        </w:rPr>
        <w:t>的内退职工工资和缴纳的社会保险费等，确认为负债，一次性计入当期损益。内退福利的精算假设变化及福利标准调整引起的差异于发生时计入当期损益。</w:t>
      </w:r>
    </w:p>
    <w:p w14:paraId="5F9CC8A2" w14:textId="77777777" w:rsidR="0069637B" w:rsidRDefault="00750F9E">
      <w:pPr>
        <w:keepNext/>
        <w:keepLines/>
        <w:spacing w:before="300" w:after="300" w:line="280" w:lineRule="exact"/>
        <w:outlineLvl w:val="3"/>
        <w:rPr>
          <w:rFonts w:ascii="宋体" w:eastAsia="宋体" w:hAnsi="宋体" w:cs="宋体"/>
          <w:b/>
          <w:bCs/>
          <w:szCs w:val="21"/>
        </w:rPr>
      </w:pPr>
      <w:bookmarkStart w:id="147" w:name="_Toc989036"/>
      <w:r>
        <w:rPr>
          <w:rFonts w:ascii="宋体" w:eastAsia="宋体" w:hAnsi="宋体" w:cs="宋体"/>
          <w:b/>
          <w:bCs/>
          <w:szCs w:val="21"/>
        </w:rPr>
        <w:t>（4） 其他长期职工福利的会计处理方法</w:t>
      </w:r>
      <w:bookmarkEnd w:id="147"/>
    </w:p>
    <w:p w14:paraId="1CC9E444" w14:textId="77777777" w:rsidR="00627815" w:rsidRDefault="00750F9E">
      <w:pPr>
        <w:pStyle w:val="a3"/>
        <w:spacing w:before="0" w:beforeAutospacing="0" w:after="0" w:afterAutospacing="0"/>
        <w:ind w:firstLine="420"/>
        <w:jc w:val="both"/>
        <w:divId w:val="544415507"/>
        <w:rPr>
          <w:rFonts w:ascii="Times New Roman" w:hAnsi="Times New Roman" w:cs="Times New Roman"/>
          <w:sz w:val="18"/>
          <w:szCs w:val="18"/>
        </w:rPr>
      </w:pPr>
      <w:r>
        <w:rPr>
          <w:rFonts w:cs="Times New Roman" w:hint="eastAsia"/>
          <w:sz w:val="21"/>
          <w:szCs w:val="21"/>
        </w:rPr>
        <w:t>其他长期职工福利是指除短期薪酬、离职后福利、辞退福利之外的其他所有职工福利。</w:t>
      </w:r>
    </w:p>
    <w:p w14:paraId="0846D062" w14:textId="77777777" w:rsidR="00627815" w:rsidRDefault="00750F9E" w:rsidP="00A33DF3">
      <w:pPr>
        <w:pStyle w:val="a3"/>
        <w:spacing w:before="0" w:beforeAutospacing="0" w:after="0" w:afterAutospacing="0" w:line="276" w:lineRule="auto"/>
        <w:ind w:firstLine="420"/>
        <w:jc w:val="both"/>
        <w:divId w:val="544415507"/>
        <w:rPr>
          <w:sz w:val="18"/>
          <w:szCs w:val="18"/>
        </w:rPr>
      </w:pPr>
      <w:r>
        <w:rPr>
          <w:rFonts w:hint="eastAsia"/>
          <w:sz w:val="21"/>
          <w:szCs w:val="21"/>
        </w:rPr>
        <w:t>对符合设定提存计划条件的其他</w:t>
      </w:r>
      <w:r w:rsidRPr="00A33DF3">
        <w:rPr>
          <w:rFonts w:cs="Times New Roman" w:hint="eastAsia"/>
          <w:sz w:val="21"/>
          <w:szCs w:val="21"/>
        </w:rPr>
        <w:t>长期</w:t>
      </w:r>
      <w:r>
        <w:rPr>
          <w:rFonts w:hint="eastAsia"/>
          <w:sz w:val="21"/>
          <w:szCs w:val="21"/>
        </w:rPr>
        <w:t>职工福利，在职工为本公司提供服务的会计期间，将应缴存金额确认为负债，并计入当期损益或相关资产成本；除上述情形外的其他长期职工福利，在资产负债表日由独立精算师使用预期累计福利单位法进行精算，将设定受益计划产生的福利义务归属于职工提供服务的期间，并计入当期损益或相关资产成本。</w:t>
      </w:r>
    </w:p>
    <w:p w14:paraId="1FB5049D" w14:textId="77777777" w:rsidR="0069637B" w:rsidRDefault="00750F9E">
      <w:pPr>
        <w:pStyle w:val="3"/>
        <w:spacing w:line="280" w:lineRule="exact"/>
        <w:jc w:val="left"/>
        <w:rPr>
          <w:rFonts w:ascii="宋体" w:hAnsi="宋体" w:cs="宋体"/>
          <w:b/>
          <w:bCs/>
        </w:rPr>
      </w:pPr>
      <w:bookmarkStart w:id="148" w:name="_Toc989037"/>
      <w:r>
        <w:rPr>
          <w:rFonts w:ascii="宋体" w:hAnsi="宋体" w:cs="宋体"/>
          <w:b/>
          <w:bCs/>
        </w:rPr>
        <w:t>35、租赁负债</w:t>
      </w:r>
      <w:bookmarkEnd w:id="148"/>
    </w:p>
    <w:p w14:paraId="7E7EB9AC" w14:textId="77777777" w:rsidR="00627815" w:rsidRDefault="00750F9E">
      <w:pPr>
        <w:pStyle w:val="a3"/>
        <w:spacing w:before="0" w:beforeAutospacing="0" w:after="0" w:afterAutospacing="0" w:line="276" w:lineRule="auto"/>
        <w:ind w:firstLine="420"/>
        <w:jc w:val="both"/>
        <w:divId w:val="490633354"/>
        <w:rPr>
          <w:rFonts w:ascii="Times New Roman" w:hAnsi="Times New Roman" w:cs="Times New Roman"/>
          <w:sz w:val="18"/>
          <w:szCs w:val="18"/>
        </w:rPr>
      </w:pPr>
      <w:r>
        <w:rPr>
          <w:rFonts w:cs="Times New Roman" w:hint="eastAsia"/>
          <w:sz w:val="21"/>
          <w:szCs w:val="21"/>
        </w:rPr>
        <w:t>本公司对租赁负债按照租赁期开始日尚未支付的租赁付款额的现值进行初始计量。在计算租赁付款额的现值时，本公司采用租赁内含利率作为折现率；无法确定租赁内含利率的，采用本公司增量借款利率作为折现率。租赁付款额包括：</w:t>
      </w:r>
    </w:p>
    <w:p w14:paraId="5EA5F5FE" w14:textId="77777777" w:rsidR="00627815" w:rsidRDefault="00750F9E">
      <w:pPr>
        <w:pStyle w:val="a3"/>
        <w:spacing w:before="0" w:beforeAutospacing="0" w:after="0" w:afterAutospacing="0" w:line="276" w:lineRule="auto"/>
        <w:ind w:firstLine="420"/>
        <w:jc w:val="both"/>
        <w:divId w:val="490633354"/>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1</w:t>
      </w:r>
      <w:r>
        <w:rPr>
          <w:rFonts w:cs="Times New Roman" w:hint="eastAsia"/>
          <w:sz w:val="21"/>
          <w:szCs w:val="21"/>
        </w:rPr>
        <w:t>）扣除租赁激励相关金额后的固定付款额及实质固定付款额；</w:t>
      </w:r>
    </w:p>
    <w:p w14:paraId="1FDAEA84" w14:textId="77777777" w:rsidR="00627815" w:rsidRDefault="00750F9E">
      <w:pPr>
        <w:pStyle w:val="a3"/>
        <w:spacing w:before="0" w:beforeAutospacing="0" w:after="0" w:afterAutospacing="0" w:line="276" w:lineRule="auto"/>
        <w:ind w:firstLine="420"/>
        <w:jc w:val="both"/>
        <w:divId w:val="490633354"/>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2</w:t>
      </w:r>
      <w:r>
        <w:rPr>
          <w:rFonts w:cs="Times New Roman" w:hint="eastAsia"/>
          <w:sz w:val="21"/>
          <w:szCs w:val="21"/>
        </w:rPr>
        <w:t>）取决于指数或比率的可变租赁付款额；</w:t>
      </w:r>
    </w:p>
    <w:p w14:paraId="2C638A3E" w14:textId="77777777" w:rsidR="00627815" w:rsidRDefault="00750F9E">
      <w:pPr>
        <w:pStyle w:val="a3"/>
        <w:spacing w:before="0" w:beforeAutospacing="0" w:after="0" w:afterAutospacing="0" w:line="276" w:lineRule="auto"/>
        <w:ind w:firstLine="420"/>
        <w:jc w:val="both"/>
        <w:divId w:val="490633354"/>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3</w:t>
      </w:r>
      <w:r>
        <w:rPr>
          <w:rFonts w:cs="Times New Roman" w:hint="eastAsia"/>
          <w:sz w:val="21"/>
          <w:szCs w:val="21"/>
        </w:rPr>
        <w:t>）在本公司合理确定将行使该选择权的情况下，租赁付款额包括购买选择权的行权价格；</w:t>
      </w:r>
    </w:p>
    <w:p w14:paraId="01BB4086" w14:textId="77777777" w:rsidR="00627815" w:rsidRDefault="00750F9E">
      <w:pPr>
        <w:pStyle w:val="a3"/>
        <w:spacing w:before="0" w:beforeAutospacing="0" w:after="0" w:afterAutospacing="0" w:line="276" w:lineRule="auto"/>
        <w:ind w:firstLine="420"/>
        <w:jc w:val="both"/>
        <w:divId w:val="490633354"/>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4</w:t>
      </w:r>
      <w:r>
        <w:rPr>
          <w:rFonts w:cs="Times New Roman" w:hint="eastAsia"/>
          <w:sz w:val="21"/>
          <w:szCs w:val="21"/>
        </w:rPr>
        <w:t>）在租赁</w:t>
      </w:r>
      <w:proofErr w:type="gramStart"/>
      <w:r>
        <w:rPr>
          <w:rFonts w:cs="Times New Roman" w:hint="eastAsia"/>
          <w:sz w:val="21"/>
          <w:szCs w:val="21"/>
        </w:rPr>
        <w:t>期反映</w:t>
      </w:r>
      <w:proofErr w:type="gramEnd"/>
      <w:r>
        <w:rPr>
          <w:rFonts w:cs="Times New Roman" w:hint="eastAsia"/>
          <w:sz w:val="21"/>
          <w:szCs w:val="21"/>
        </w:rPr>
        <w:t>出本公司将行使终止租赁选择权的情况下，租赁付款额包括行使终止租赁选择权需支付的款项；</w:t>
      </w:r>
    </w:p>
    <w:p w14:paraId="07A6F98C" w14:textId="77777777" w:rsidR="00627815" w:rsidRDefault="00750F9E">
      <w:pPr>
        <w:pStyle w:val="a3"/>
        <w:spacing w:before="0" w:beforeAutospacing="0" w:after="0" w:afterAutospacing="0" w:line="276" w:lineRule="auto"/>
        <w:ind w:firstLine="420"/>
        <w:jc w:val="both"/>
        <w:divId w:val="490633354"/>
        <w:rPr>
          <w:rFonts w:ascii="Times New Roman" w:hAnsi="Times New Roman" w:cs="Times New Roman"/>
          <w:sz w:val="18"/>
          <w:szCs w:val="18"/>
        </w:rPr>
      </w:pPr>
      <w:r>
        <w:rPr>
          <w:rFonts w:cs="Times New Roman" w:hint="eastAsia"/>
          <w:sz w:val="21"/>
          <w:szCs w:val="21"/>
        </w:rPr>
        <w:lastRenderedPageBreak/>
        <w:t>（</w:t>
      </w:r>
      <w:r>
        <w:rPr>
          <w:rFonts w:ascii="Times New Roman" w:hAnsi="Times New Roman" w:cs="Times New Roman"/>
          <w:sz w:val="21"/>
          <w:szCs w:val="21"/>
        </w:rPr>
        <w:t>5</w:t>
      </w:r>
      <w:r>
        <w:rPr>
          <w:rFonts w:cs="Times New Roman" w:hint="eastAsia"/>
          <w:sz w:val="21"/>
          <w:szCs w:val="21"/>
        </w:rPr>
        <w:t>）根据本公司提供的担保余值预计应支付的款项。</w:t>
      </w:r>
    </w:p>
    <w:p w14:paraId="2BC0316D" w14:textId="77777777" w:rsidR="00627815" w:rsidRDefault="00750F9E">
      <w:pPr>
        <w:pStyle w:val="a3"/>
        <w:spacing w:before="0" w:beforeAutospacing="0" w:after="0" w:afterAutospacing="0" w:line="276" w:lineRule="auto"/>
        <w:ind w:firstLine="420"/>
        <w:jc w:val="both"/>
        <w:divId w:val="490633354"/>
        <w:rPr>
          <w:rFonts w:ascii="Times New Roman" w:hAnsi="Times New Roman" w:cs="Times New Roman"/>
          <w:sz w:val="18"/>
          <w:szCs w:val="18"/>
        </w:rPr>
      </w:pPr>
      <w:r>
        <w:rPr>
          <w:rFonts w:cs="Times New Roman" w:hint="eastAsia"/>
          <w:sz w:val="21"/>
          <w:szCs w:val="21"/>
        </w:rPr>
        <w:t>本公司按照固定的折现率计算租赁负债在租赁期内各期间的利息费用，并计入当期损益或相关资产成本。</w:t>
      </w:r>
    </w:p>
    <w:p w14:paraId="0734EA99" w14:textId="77777777" w:rsidR="00627815" w:rsidRDefault="00750F9E" w:rsidP="00A33DF3">
      <w:pPr>
        <w:pStyle w:val="a3"/>
        <w:spacing w:before="0" w:beforeAutospacing="0" w:after="0" w:afterAutospacing="0"/>
        <w:ind w:firstLineChars="200" w:firstLine="420"/>
        <w:divId w:val="490633354"/>
        <w:rPr>
          <w:sz w:val="18"/>
          <w:szCs w:val="18"/>
        </w:rPr>
      </w:pPr>
      <w:r>
        <w:rPr>
          <w:rFonts w:hint="eastAsia"/>
          <w:sz w:val="21"/>
          <w:szCs w:val="21"/>
        </w:rPr>
        <w:t>未纳入租赁负债计量的可变租赁付款额应当在实际发生时计入当期损益或相关资产成本。</w:t>
      </w:r>
    </w:p>
    <w:p w14:paraId="1418A92B" w14:textId="77777777" w:rsidR="0069637B" w:rsidRDefault="00750F9E">
      <w:pPr>
        <w:pStyle w:val="3"/>
        <w:spacing w:line="280" w:lineRule="exact"/>
        <w:jc w:val="left"/>
        <w:rPr>
          <w:rFonts w:ascii="宋体" w:hAnsi="宋体" w:cs="宋体"/>
          <w:b/>
          <w:bCs/>
        </w:rPr>
      </w:pPr>
      <w:bookmarkStart w:id="149" w:name="_Toc989038"/>
      <w:r>
        <w:rPr>
          <w:rFonts w:ascii="宋体" w:hAnsi="宋体" w:cs="宋体"/>
          <w:b/>
          <w:bCs/>
        </w:rPr>
        <w:t>36、预计负债</w:t>
      </w:r>
      <w:bookmarkEnd w:id="149"/>
    </w:p>
    <w:p w14:paraId="111E8D96" w14:textId="77777777" w:rsidR="00627815" w:rsidRDefault="00750F9E">
      <w:pPr>
        <w:pStyle w:val="a3"/>
        <w:spacing w:before="0" w:beforeAutospacing="0" w:after="0" w:afterAutospacing="0"/>
        <w:jc w:val="both"/>
        <w:divId w:val="1938168730"/>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）预计负债的确认标准</w:t>
      </w:r>
    </w:p>
    <w:p w14:paraId="5C2A5CBD"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与或有事项相关的义务同时满足下列条件时，本公司确认为预计负债：</w:t>
      </w:r>
    </w:p>
    <w:p w14:paraId="6034AB6B"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该义务是本公司承担的现时义务；</w:t>
      </w:r>
    </w:p>
    <w:p w14:paraId="5FA1077A"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履行该义务很可能导致经济利益流出本公司；</w:t>
      </w:r>
    </w:p>
    <w:p w14:paraId="3FA8CAD5"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该义务的金额能够可靠地计量。</w:t>
      </w:r>
    </w:p>
    <w:p w14:paraId="497A1C5A" w14:textId="77777777" w:rsidR="00627815" w:rsidRDefault="00750F9E">
      <w:pPr>
        <w:pStyle w:val="a3"/>
        <w:spacing w:before="0" w:beforeAutospacing="0" w:after="0" w:afterAutospacing="0"/>
        <w:jc w:val="both"/>
        <w:divId w:val="1938168730"/>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）预计负债的计量方法</w:t>
      </w:r>
    </w:p>
    <w:p w14:paraId="6C9E93C4"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本公司预计负债</w:t>
      </w:r>
      <w:proofErr w:type="gramStart"/>
      <w:r>
        <w:rPr>
          <w:rFonts w:cs="Times New Roman" w:hint="eastAsia"/>
          <w:sz w:val="21"/>
          <w:szCs w:val="21"/>
        </w:rPr>
        <w:t>按履行</w:t>
      </w:r>
      <w:proofErr w:type="gramEnd"/>
      <w:r>
        <w:rPr>
          <w:rFonts w:cs="Times New Roman" w:hint="eastAsia"/>
          <w:sz w:val="21"/>
          <w:szCs w:val="21"/>
        </w:rPr>
        <w:t>相关现时义务所需的支出的最佳估计数进行初始计量。</w:t>
      </w:r>
    </w:p>
    <w:p w14:paraId="1A97B5B3"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本公司在确定最佳估计数时，综合考虑与或有事项有关的风险、不确定性和货币时间价值等因素。对于货币时间价值影响重大的，通过对相关未来现金流出进行折现后确定最佳估计数。</w:t>
      </w:r>
    </w:p>
    <w:p w14:paraId="4922524B"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最佳估计数分别以下情况处理：</w:t>
      </w:r>
    </w:p>
    <w:p w14:paraId="44BBDEEA"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所需支出存在一个连续范围（或区间），且该范围内各种结果发生的可能性相同的，</w:t>
      </w:r>
      <w:proofErr w:type="gramStart"/>
      <w:r>
        <w:rPr>
          <w:rFonts w:cs="Times New Roman" w:hint="eastAsia"/>
          <w:sz w:val="21"/>
          <w:szCs w:val="21"/>
        </w:rPr>
        <w:t>则最佳估计数按照</w:t>
      </w:r>
      <w:proofErr w:type="gramEnd"/>
      <w:r>
        <w:rPr>
          <w:rFonts w:cs="Times New Roman" w:hint="eastAsia"/>
          <w:sz w:val="21"/>
          <w:szCs w:val="21"/>
        </w:rPr>
        <w:t>该范围的中间值即上下限金额的平均数确定。</w:t>
      </w:r>
    </w:p>
    <w:p w14:paraId="76637E69"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所需支出不存在一个连续范围（或区间），或虽然存在一个连续范围但该范围内各种结果发生的可能性不相同的，如或有事项涉及单个项目的，</w:t>
      </w:r>
      <w:proofErr w:type="gramStart"/>
      <w:r>
        <w:rPr>
          <w:rFonts w:cs="Times New Roman" w:hint="eastAsia"/>
          <w:sz w:val="21"/>
          <w:szCs w:val="21"/>
        </w:rPr>
        <w:t>则最佳估计数按照</w:t>
      </w:r>
      <w:proofErr w:type="gramEnd"/>
      <w:r>
        <w:rPr>
          <w:rFonts w:cs="Times New Roman" w:hint="eastAsia"/>
          <w:sz w:val="21"/>
          <w:szCs w:val="21"/>
        </w:rPr>
        <w:t>最可能发生金额确定；如或有事项涉及多个项目的，</w:t>
      </w:r>
      <w:proofErr w:type="gramStart"/>
      <w:r>
        <w:rPr>
          <w:rFonts w:cs="Times New Roman" w:hint="eastAsia"/>
          <w:sz w:val="21"/>
          <w:szCs w:val="21"/>
        </w:rPr>
        <w:t>则最佳</w:t>
      </w:r>
      <w:proofErr w:type="gramEnd"/>
      <w:r>
        <w:rPr>
          <w:rFonts w:cs="Times New Roman" w:hint="eastAsia"/>
          <w:sz w:val="21"/>
          <w:szCs w:val="21"/>
        </w:rPr>
        <w:t>估计数按各种可能结果及相关概率计算确定。</w:t>
      </w:r>
    </w:p>
    <w:p w14:paraId="61F58651" w14:textId="77777777" w:rsidR="00627815" w:rsidRDefault="00750F9E">
      <w:pPr>
        <w:pStyle w:val="a3"/>
        <w:spacing w:before="0" w:beforeAutospacing="0" w:after="0" w:afterAutospacing="0" w:line="276" w:lineRule="auto"/>
        <w:ind w:firstLine="420"/>
        <w:jc w:val="both"/>
        <w:divId w:val="1938168730"/>
        <w:rPr>
          <w:rFonts w:ascii="Times New Roman" w:hAnsi="Times New Roman" w:cs="Times New Roman"/>
          <w:sz w:val="18"/>
          <w:szCs w:val="18"/>
        </w:rPr>
      </w:pPr>
      <w:r>
        <w:rPr>
          <w:rFonts w:cs="Times New Roman" w:hint="eastAsia"/>
          <w:sz w:val="21"/>
          <w:szCs w:val="21"/>
        </w:rPr>
        <w:t>本公司清偿预计负债所需支出全部或部分预期由第三方补偿的，补偿金额在基本确定能够收到时，作为资产单独确认，确认的补偿金额不超过预计负债的账面价值。</w:t>
      </w:r>
    </w:p>
    <w:p w14:paraId="232EBB27" w14:textId="77777777" w:rsidR="0069637B" w:rsidRDefault="00750F9E">
      <w:pPr>
        <w:pStyle w:val="3"/>
        <w:spacing w:line="280" w:lineRule="exact"/>
        <w:jc w:val="left"/>
        <w:rPr>
          <w:rFonts w:ascii="宋体" w:hAnsi="宋体" w:cs="宋体"/>
          <w:b/>
          <w:bCs/>
        </w:rPr>
      </w:pPr>
      <w:bookmarkStart w:id="150" w:name="_Toc989039"/>
      <w:r>
        <w:rPr>
          <w:rFonts w:ascii="宋体" w:hAnsi="宋体" w:cs="宋体"/>
          <w:b/>
          <w:bCs/>
        </w:rPr>
        <w:t>37、股份支付</w:t>
      </w:r>
      <w:bookmarkEnd w:id="150"/>
    </w:p>
    <w:p w14:paraId="52CE85F5" w14:textId="77777777" w:rsidR="00627815" w:rsidRDefault="00750F9E">
      <w:pPr>
        <w:pStyle w:val="a3"/>
        <w:spacing w:before="0" w:beforeAutospacing="0" w:after="0" w:afterAutospacing="0"/>
        <w:jc w:val="both"/>
        <w:divId w:val="1772048786"/>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）股份支付的种类</w:t>
      </w:r>
    </w:p>
    <w:p w14:paraId="57F5EA15" w14:textId="77777777" w:rsidR="00627815" w:rsidRDefault="00750F9E">
      <w:pPr>
        <w:pStyle w:val="a3"/>
        <w:spacing w:before="0" w:beforeAutospacing="0" w:after="0" w:afterAutospacing="0" w:line="276" w:lineRule="auto"/>
        <w:ind w:firstLine="420"/>
        <w:jc w:val="both"/>
        <w:divId w:val="1772048786"/>
        <w:rPr>
          <w:rFonts w:ascii="Times New Roman" w:hAnsi="Times New Roman" w:cs="Times New Roman"/>
          <w:sz w:val="18"/>
          <w:szCs w:val="18"/>
        </w:rPr>
      </w:pPr>
      <w:r>
        <w:rPr>
          <w:rFonts w:cs="Times New Roman" w:hint="eastAsia"/>
          <w:sz w:val="21"/>
          <w:szCs w:val="21"/>
        </w:rPr>
        <w:t>本公司的股份支付分为以权益结算的股份支付和以现金结算的股份支付。</w:t>
      </w:r>
    </w:p>
    <w:p w14:paraId="10221EEB" w14:textId="77777777" w:rsidR="00627815" w:rsidRDefault="00750F9E">
      <w:pPr>
        <w:pStyle w:val="a3"/>
        <w:spacing w:before="0" w:beforeAutospacing="0" w:after="0" w:afterAutospacing="0"/>
        <w:jc w:val="both"/>
        <w:divId w:val="1772048786"/>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）权益工具公允价值的确定方法</w:t>
      </w:r>
    </w:p>
    <w:p w14:paraId="0808D772" w14:textId="77777777" w:rsidR="00627815" w:rsidRDefault="00750F9E">
      <w:pPr>
        <w:pStyle w:val="a3"/>
        <w:spacing w:before="0" w:beforeAutospacing="0" w:after="0" w:afterAutospacing="0" w:line="276" w:lineRule="auto"/>
        <w:ind w:firstLine="420"/>
        <w:jc w:val="both"/>
        <w:divId w:val="1772048786"/>
        <w:rPr>
          <w:rFonts w:ascii="Times New Roman" w:hAnsi="Times New Roman" w:cs="Times New Roman"/>
          <w:sz w:val="18"/>
          <w:szCs w:val="18"/>
        </w:rPr>
      </w:pPr>
      <w:r>
        <w:rPr>
          <w:rFonts w:cs="Times New Roman" w:hint="eastAsia"/>
          <w:sz w:val="21"/>
          <w:szCs w:val="21"/>
        </w:rPr>
        <w:t>对于授予的存在活跃市场的期权等权益工具，按照活跃市场中的报价确定其公允价值。对于授予的不存在活跃市场的期权等权益工具，采用期权定价模型等确定其公允价值，选用的期权定价模型考虑以下因素：</w:t>
      </w:r>
      <w:r>
        <w:rPr>
          <w:rFonts w:ascii="Times New Roman" w:hAnsi="Times New Roman" w:cs="Times New Roman"/>
          <w:sz w:val="21"/>
          <w:szCs w:val="21"/>
        </w:rPr>
        <w:t>1</w:t>
      </w:r>
      <w:r>
        <w:rPr>
          <w:rFonts w:cs="Times New Roman" w:hint="eastAsia"/>
          <w:sz w:val="21"/>
          <w:szCs w:val="21"/>
        </w:rPr>
        <w:t>）期权的行权价格；</w:t>
      </w:r>
      <w:r>
        <w:rPr>
          <w:rFonts w:ascii="Times New Roman" w:hAnsi="Times New Roman" w:cs="Times New Roman"/>
          <w:sz w:val="21"/>
          <w:szCs w:val="21"/>
        </w:rPr>
        <w:t>2</w:t>
      </w:r>
      <w:r>
        <w:rPr>
          <w:rFonts w:cs="Times New Roman" w:hint="eastAsia"/>
          <w:sz w:val="21"/>
          <w:szCs w:val="21"/>
        </w:rPr>
        <w:t>）期权的有效期；</w:t>
      </w:r>
      <w:r>
        <w:rPr>
          <w:rFonts w:ascii="Times New Roman" w:hAnsi="Times New Roman" w:cs="Times New Roman"/>
          <w:sz w:val="21"/>
          <w:szCs w:val="21"/>
        </w:rPr>
        <w:t>3</w:t>
      </w:r>
      <w:r>
        <w:rPr>
          <w:rFonts w:cs="Times New Roman" w:hint="eastAsia"/>
          <w:sz w:val="21"/>
          <w:szCs w:val="21"/>
        </w:rPr>
        <w:t>）标的股份的现行价格；</w:t>
      </w:r>
      <w:r>
        <w:rPr>
          <w:rFonts w:ascii="Times New Roman" w:hAnsi="Times New Roman" w:cs="Times New Roman"/>
          <w:sz w:val="21"/>
          <w:szCs w:val="21"/>
        </w:rPr>
        <w:t>4</w:t>
      </w:r>
      <w:r>
        <w:rPr>
          <w:rFonts w:cs="Times New Roman" w:hint="eastAsia"/>
          <w:sz w:val="21"/>
          <w:szCs w:val="21"/>
        </w:rPr>
        <w:t>）股价预计波动率；</w:t>
      </w:r>
      <w:r>
        <w:rPr>
          <w:rFonts w:ascii="Times New Roman" w:hAnsi="Times New Roman" w:cs="Times New Roman"/>
          <w:sz w:val="21"/>
          <w:szCs w:val="21"/>
        </w:rPr>
        <w:t>5</w:t>
      </w:r>
      <w:r>
        <w:rPr>
          <w:rFonts w:cs="Times New Roman" w:hint="eastAsia"/>
          <w:sz w:val="21"/>
          <w:szCs w:val="21"/>
        </w:rPr>
        <w:t>）股份的预计股利；</w:t>
      </w:r>
      <w:r>
        <w:rPr>
          <w:rFonts w:ascii="Times New Roman" w:hAnsi="Times New Roman" w:cs="Times New Roman"/>
          <w:sz w:val="21"/>
          <w:szCs w:val="21"/>
        </w:rPr>
        <w:t>6</w:t>
      </w:r>
      <w:r>
        <w:rPr>
          <w:rFonts w:cs="Times New Roman" w:hint="eastAsia"/>
          <w:sz w:val="21"/>
          <w:szCs w:val="21"/>
        </w:rPr>
        <w:t>）期权有效期内的无风险利率。</w:t>
      </w:r>
    </w:p>
    <w:p w14:paraId="563DDB1F" w14:textId="77777777" w:rsidR="00627815" w:rsidRDefault="00750F9E">
      <w:pPr>
        <w:pStyle w:val="a3"/>
        <w:spacing w:before="0" w:beforeAutospacing="0" w:after="0" w:afterAutospacing="0" w:line="276" w:lineRule="auto"/>
        <w:ind w:firstLine="420"/>
        <w:jc w:val="both"/>
        <w:divId w:val="1772048786"/>
        <w:rPr>
          <w:rFonts w:ascii="Times New Roman" w:hAnsi="Times New Roman" w:cs="Times New Roman"/>
          <w:sz w:val="18"/>
          <w:szCs w:val="18"/>
        </w:rPr>
      </w:pPr>
      <w:r>
        <w:rPr>
          <w:rFonts w:cs="Times New Roman" w:hint="eastAsia"/>
          <w:sz w:val="21"/>
          <w:szCs w:val="21"/>
        </w:rPr>
        <w:t>在确定权益工具授予日的公允价值时，考虑股份支付协议规定的可行</w:t>
      </w:r>
      <w:proofErr w:type="gramStart"/>
      <w:r>
        <w:rPr>
          <w:rFonts w:cs="Times New Roman" w:hint="eastAsia"/>
          <w:sz w:val="21"/>
          <w:szCs w:val="21"/>
        </w:rPr>
        <w:t>权条件</w:t>
      </w:r>
      <w:proofErr w:type="gramEnd"/>
      <w:r>
        <w:rPr>
          <w:rFonts w:cs="Times New Roman" w:hint="eastAsia"/>
          <w:sz w:val="21"/>
          <w:szCs w:val="21"/>
        </w:rPr>
        <w:t>中的市场条件和非可行</w:t>
      </w:r>
      <w:proofErr w:type="gramStart"/>
      <w:r>
        <w:rPr>
          <w:rFonts w:cs="Times New Roman" w:hint="eastAsia"/>
          <w:sz w:val="21"/>
          <w:szCs w:val="21"/>
        </w:rPr>
        <w:t>权条件</w:t>
      </w:r>
      <w:proofErr w:type="gramEnd"/>
      <w:r>
        <w:rPr>
          <w:rFonts w:cs="Times New Roman" w:hint="eastAsia"/>
          <w:sz w:val="21"/>
          <w:szCs w:val="21"/>
        </w:rPr>
        <w:t>的影响。股份支付存在非可行</w:t>
      </w:r>
      <w:proofErr w:type="gramStart"/>
      <w:r>
        <w:rPr>
          <w:rFonts w:cs="Times New Roman" w:hint="eastAsia"/>
          <w:sz w:val="21"/>
          <w:szCs w:val="21"/>
        </w:rPr>
        <w:t>权条件</w:t>
      </w:r>
      <w:proofErr w:type="gramEnd"/>
      <w:r>
        <w:rPr>
          <w:rFonts w:cs="Times New Roman" w:hint="eastAsia"/>
          <w:sz w:val="21"/>
          <w:szCs w:val="21"/>
        </w:rPr>
        <w:t>的，只要职工或其他方满足了所有可行</w:t>
      </w:r>
      <w:proofErr w:type="gramStart"/>
      <w:r>
        <w:rPr>
          <w:rFonts w:cs="Times New Roman" w:hint="eastAsia"/>
          <w:sz w:val="21"/>
          <w:szCs w:val="21"/>
        </w:rPr>
        <w:t>权条件</w:t>
      </w:r>
      <w:proofErr w:type="gramEnd"/>
      <w:r>
        <w:rPr>
          <w:rFonts w:cs="Times New Roman" w:hint="eastAsia"/>
          <w:sz w:val="21"/>
          <w:szCs w:val="21"/>
        </w:rPr>
        <w:t>中的非市场条件（如服务期限等），即确认已得到服务相对应的成本费用。</w:t>
      </w:r>
    </w:p>
    <w:p w14:paraId="1E0C22A2" w14:textId="77777777" w:rsidR="00627815" w:rsidRDefault="00750F9E">
      <w:pPr>
        <w:pStyle w:val="a3"/>
        <w:spacing w:before="0" w:beforeAutospacing="0" w:after="0" w:afterAutospacing="0"/>
        <w:jc w:val="both"/>
        <w:divId w:val="1772048786"/>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3</w:t>
      </w:r>
      <w:r>
        <w:rPr>
          <w:rStyle w:val="a5"/>
          <w:rFonts w:cs="Times New Roman" w:hint="eastAsia"/>
          <w:sz w:val="21"/>
          <w:szCs w:val="21"/>
        </w:rPr>
        <w:t>）确定可行权权益工具最佳估计的依据</w:t>
      </w:r>
    </w:p>
    <w:p w14:paraId="529969AE" w14:textId="77777777" w:rsidR="00627815" w:rsidRDefault="00750F9E">
      <w:pPr>
        <w:pStyle w:val="a3"/>
        <w:spacing w:before="0" w:beforeAutospacing="0" w:after="0" w:afterAutospacing="0" w:line="276" w:lineRule="auto"/>
        <w:ind w:firstLine="420"/>
        <w:jc w:val="both"/>
        <w:divId w:val="1772048786"/>
        <w:rPr>
          <w:rFonts w:ascii="Times New Roman" w:hAnsi="Times New Roman" w:cs="Times New Roman"/>
          <w:sz w:val="18"/>
          <w:szCs w:val="18"/>
        </w:rPr>
      </w:pPr>
      <w:r>
        <w:rPr>
          <w:rFonts w:cs="Times New Roman" w:hint="eastAsia"/>
          <w:sz w:val="21"/>
          <w:szCs w:val="21"/>
        </w:rPr>
        <w:t>等待期内每个资产负债表日，根据最新取得的可行</w:t>
      </w:r>
      <w:proofErr w:type="gramStart"/>
      <w:r>
        <w:rPr>
          <w:rFonts w:cs="Times New Roman" w:hint="eastAsia"/>
          <w:sz w:val="21"/>
          <w:szCs w:val="21"/>
        </w:rPr>
        <w:t>权职工</w:t>
      </w:r>
      <w:proofErr w:type="gramEnd"/>
      <w:r>
        <w:rPr>
          <w:rFonts w:cs="Times New Roman" w:hint="eastAsia"/>
          <w:sz w:val="21"/>
          <w:szCs w:val="21"/>
        </w:rPr>
        <w:t>人数变动等后续信息</w:t>
      </w:r>
      <w:proofErr w:type="gramStart"/>
      <w:r>
        <w:rPr>
          <w:rFonts w:cs="Times New Roman" w:hint="eastAsia"/>
          <w:sz w:val="21"/>
          <w:szCs w:val="21"/>
        </w:rPr>
        <w:t>作出</w:t>
      </w:r>
      <w:proofErr w:type="gramEnd"/>
      <w:r>
        <w:rPr>
          <w:rFonts w:cs="Times New Roman" w:hint="eastAsia"/>
          <w:sz w:val="21"/>
          <w:szCs w:val="21"/>
        </w:rPr>
        <w:t>最佳估计，修正预计可行权的权益工具数量。在可行权日，最终预计可行权权益工具的数量与实际可行权数量一致。</w:t>
      </w:r>
    </w:p>
    <w:p w14:paraId="62782754" w14:textId="77777777" w:rsidR="00627815" w:rsidRDefault="00750F9E">
      <w:pPr>
        <w:pStyle w:val="a3"/>
        <w:spacing w:before="0" w:beforeAutospacing="0" w:after="0" w:afterAutospacing="0"/>
        <w:jc w:val="both"/>
        <w:divId w:val="1772048786"/>
        <w:rPr>
          <w:rFonts w:ascii="Times New Roman" w:hAnsi="Times New Roman" w:cs="Times New Roman"/>
          <w:sz w:val="18"/>
          <w:szCs w:val="18"/>
        </w:rPr>
      </w:pPr>
      <w:r>
        <w:rPr>
          <w:rStyle w:val="a5"/>
          <w:rFonts w:cs="Times New Roman" w:hint="eastAsia"/>
          <w:sz w:val="21"/>
          <w:szCs w:val="21"/>
        </w:rPr>
        <w:lastRenderedPageBreak/>
        <w:t>（</w:t>
      </w:r>
      <w:r>
        <w:rPr>
          <w:rStyle w:val="a5"/>
          <w:rFonts w:ascii="Times New Roman" w:hAnsi="Times New Roman" w:cs="Times New Roman"/>
          <w:sz w:val="21"/>
          <w:szCs w:val="21"/>
        </w:rPr>
        <w:t>4</w:t>
      </w:r>
      <w:r>
        <w:rPr>
          <w:rStyle w:val="a5"/>
          <w:rFonts w:cs="Times New Roman" w:hint="eastAsia"/>
          <w:sz w:val="21"/>
          <w:szCs w:val="21"/>
        </w:rPr>
        <w:t>）会计处理方法</w:t>
      </w:r>
    </w:p>
    <w:p w14:paraId="3689A9AB" w14:textId="77777777" w:rsidR="00627815" w:rsidRDefault="00750F9E">
      <w:pPr>
        <w:pStyle w:val="a3"/>
        <w:spacing w:before="0" w:beforeAutospacing="0" w:after="0" w:afterAutospacing="0" w:line="276" w:lineRule="auto"/>
        <w:ind w:firstLine="420"/>
        <w:jc w:val="both"/>
        <w:divId w:val="1772048786"/>
        <w:rPr>
          <w:rFonts w:ascii="Times New Roman" w:hAnsi="Times New Roman" w:cs="Times New Roman"/>
          <w:sz w:val="18"/>
          <w:szCs w:val="18"/>
        </w:rPr>
      </w:pPr>
      <w:r>
        <w:rPr>
          <w:rFonts w:cs="Times New Roman" w:hint="eastAsia"/>
          <w:sz w:val="21"/>
          <w:szCs w:val="21"/>
        </w:rPr>
        <w:t>以权益结算的股份支付，按授予职工权益工具的公允价值计量。授予后立即可行权的，在授予</w:t>
      </w:r>
      <w:proofErr w:type="gramStart"/>
      <w:r>
        <w:rPr>
          <w:rFonts w:cs="Times New Roman" w:hint="eastAsia"/>
          <w:sz w:val="21"/>
          <w:szCs w:val="21"/>
        </w:rPr>
        <w:t>日按照</w:t>
      </w:r>
      <w:proofErr w:type="gramEnd"/>
      <w:r>
        <w:rPr>
          <w:rFonts w:cs="Times New Roman" w:hint="eastAsia"/>
          <w:sz w:val="21"/>
          <w:szCs w:val="21"/>
        </w:rPr>
        <w:t>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w:t>
      </w:r>
    </w:p>
    <w:p w14:paraId="5A3ECB07" w14:textId="77777777" w:rsidR="00627815" w:rsidRDefault="00750F9E">
      <w:pPr>
        <w:pStyle w:val="a3"/>
        <w:spacing w:before="0" w:beforeAutospacing="0" w:after="0" w:afterAutospacing="0" w:line="276" w:lineRule="auto"/>
        <w:ind w:firstLine="420"/>
        <w:jc w:val="both"/>
        <w:divId w:val="1772048786"/>
        <w:rPr>
          <w:rFonts w:ascii="Times New Roman" w:hAnsi="Times New Roman" w:cs="Times New Roman"/>
          <w:sz w:val="18"/>
          <w:szCs w:val="18"/>
        </w:rPr>
      </w:pPr>
      <w:r>
        <w:rPr>
          <w:rFonts w:cs="Times New Roman" w:hint="eastAsia"/>
          <w:sz w:val="21"/>
          <w:szCs w:val="21"/>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w:t>
      </w:r>
      <w:proofErr w:type="gramStart"/>
      <w:r>
        <w:rPr>
          <w:rFonts w:cs="Times New Roman" w:hint="eastAsia"/>
          <w:sz w:val="21"/>
          <w:szCs w:val="21"/>
        </w:rPr>
        <w:t>权情况</w:t>
      </w:r>
      <w:proofErr w:type="gramEnd"/>
      <w:r>
        <w:rPr>
          <w:rFonts w:cs="Times New Roman" w:hint="eastAsia"/>
          <w:sz w:val="21"/>
          <w:szCs w:val="21"/>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14:paraId="35FFB771" w14:textId="77777777" w:rsidR="00627815" w:rsidRDefault="00750F9E">
      <w:pPr>
        <w:pStyle w:val="a3"/>
        <w:spacing w:before="0" w:beforeAutospacing="0" w:after="0" w:afterAutospacing="0" w:line="276" w:lineRule="auto"/>
        <w:ind w:firstLine="420"/>
        <w:jc w:val="both"/>
        <w:divId w:val="1772048786"/>
        <w:rPr>
          <w:rFonts w:ascii="Times New Roman" w:hAnsi="Times New Roman" w:cs="Times New Roman"/>
          <w:sz w:val="18"/>
          <w:szCs w:val="18"/>
        </w:rPr>
      </w:pPr>
      <w:r>
        <w:rPr>
          <w:rFonts w:cs="Times New Roman" w:hint="eastAsia"/>
          <w:sz w:val="21"/>
          <w:szCs w:val="21"/>
        </w:rPr>
        <w:t>若在等待期内取消了授予的权益工具，本公司对取消所授予的权益性工具作为加速行权处理，将剩余等待期内应确认的金额立即计入当期损益，同时确认资本公积。职工或其他方能够选择满足非可行</w:t>
      </w:r>
      <w:proofErr w:type="gramStart"/>
      <w:r>
        <w:rPr>
          <w:rFonts w:cs="Times New Roman" w:hint="eastAsia"/>
          <w:sz w:val="21"/>
          <w:szCs w:val="21"/>
        </w:rPr>
        <w:t>权条件</w:t>
      </w:r>
      <w:proofErr w:type="gramEnd"/>
      <w:r>
        <w:rPr>
          <w:rFonts w:cs="Times New Roman" w:hint="eastAsia"/>
          <w:sz w:val="21"/>
          <w:szCs w:val="21"/>
        </w:rPr>
        <w:t>但在等待期内未满足的，本公司将其作为授予权益工具的取消处理。</w:t>
      </w:r>
    </w:p>
    <w:p w14:paraId="2E2D331B" w14:textId="77777777" w:rsidR="0069637B" w:rsidRDefault="00750F9E">
      <w:pPr>
        <w:pStyle w:val="3"/>
        <w:spacing w:line="280" w:lineRule="exact"/>
        <w:jc w:val="left"/>
        <w:rPr>
          <w:rFonts w:ascii="宋体" w:hAnsi="宋体" w:cs="宋体"/>
          <w:b/>
          <w:bCs/>
        </w:rPr>
      </w:pPr>
      <w:bookmarkStart w:id="151" w:name="_Toc989040"/>
      <w:r>
        <w:rPr>
          <w:rFonts w:ascii="宋体" w:hAnsi="宋体" w:cs="宋体"/>
          <w:b/>
          <w:bCs/>
        </w:rPr>
        <w:t>38、优先股、永续债等其他金融工具</w:t>
      </w:r>
      <w:bookmarkEnd w:id="151"/>
    </w:p>
    <w:p w14:paraId="170E7079" w14:textId="77777777" w:rsidR="00627815" w:rsidRDefault="00750F9E">
      <w:pPr>
        <w:pStyle w:val="a3"/>
        <w:spacing w:before="0" w:beforeAutospacing="0" w:after="0" w:afterAutospacing="0"/>
        <w:jc w:val="both"/>
        <w:divId w:val="1683169546"/>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）股份支付的种类</w:t>
      </w:r>
    </w:p>
    <w:p w14:paraId="1FFD8762" w14:textId="77777777" w:rsidR="00627815" w:rsidRDefault="00750F9E">
      <w:pPr>
        <w:pStyle w:val="a3"/>
        <w:spacing w:before="0" w:beforeAutospacing="0" w:after="0" w:afterAutospacing="0" w:line="276" w:lineRule="auto"/>
        <w:ind w:firstLine="420"/>
        <w:jc w:val="both"/>
        <w:divId w:val="1683169546"/>
        <w:rPr>
          <w:rFonts w:ascii="Times New Roman" w:hAnsi="Times New Roman" w:cs="Times New Roman"/>
          <w:sz w:val="18"/>
          <w:szCs w:val="18"/>
        </w:rPr>
      </w:pPr>
      <w:r>
        <w:rPr>
          <w:rFonts w:cs="Times New Roman" w:hint="eastAsia"/>
          <w:sz w:val="21"/>
          <w:szCs w:val="21"/>
        </w:rPr>
        <w:t>本公司的股份支付分为以权益结算的股份支付和以现金结算的股份支付。</w:t>
      </w:r>
    </w:p>
    <w:p w14:paraId="5C3F81A2" w14:textId="77777777" w:rsidR="00627815" w:rsidRDefault="00750F9E">
      <w:pPr>
        <w:pStyle w:val="a3"/>
        <w:spacing w:before="0" w:beforeAutospacing="0" w:after="0" w:afterAutospacing="0"/>
        <w:jc w:val="both"/>
        <w:divId w:val="1683169546"/>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）权益工具公允价值的确定方法</w:t>
      </w:r>
    </w:p>
    <w:p w14:paraId="0B5D0530" w14:textId="77777777" w:rsidR="00627815" w:rsidRDefault="00750F9E">
      <w:pPr>
        <w:pStyle w:val="a3"/>
        <w:spacing w:before="0" w:beforeAutospacing="0" w:after="0" w:afterAutospacing="0" w:line="276" w:lineRule="auto"/>
        <w:ind w:firstLine="420"/>
        <w:jc w:val="both"/>
        <w:divId w:val="1683169546"/>
        <w:rPr>
          <w:rFonts w:ascii="Times New Roman" w:hAnsi="Times New Roman" w:cs="Times New Roman"/>
          <w:sz w:val="18"/>
          <w:szCs w:val="18"/>
        </w:rPr>
      </w:pPr>
      <w:r>
        <w:rPr>
          <w:rFonts w:cs="Times New Roman" w:hint="eastAsia"/>
          <w:sz w:val="21"/>
          <w:szCs w:val="21"/>
        </w:rPr>
        <w:t>对于授予的存在活跃市场的期权等权益工具，按照活跃市场中的报价确定其公允价值。对于授予的不存在活跃市场的期权等权益工具，采用期权定价模型等确定其公允价值，选用的期权定价模型考虑以下因素：</w:t>
      </w:r>
      <w:r>
        <w:rPr>
          <w:rFonts w:ascii="Times New Roman" w:hAnsi="Times New Roman" w:cs="Times New Roman"/>
          <w:sz w:val="21"/>
          <w:szCs w:val="21"/>
        </w:rPr>
        <w:t>1</w:t>
      </w:r>
      <w:r>
        <w:rPr>
          <w:rFonts w:cs="Times New Roman" w:hint="eastAsia"/>
          <w:sz w:val="21"/>
          <w:szCs w:val="21"/>
        </w:rPr>
        <w:t>）期权的行权价格；</w:t>
      </w:r>
      <w:r>
        <w:rPr>
          <w:rFonts w:ascii="Times New Roman" w:hAnsi="Times New Roman" w:cs="Times New Roman"/>
          <w:sz w:val="21"/>
          <w:szCs w:val="21"/>
        </w:rPr>
        <w:t>2</w:t>
      </w:r>
      <w:r>
        <w:rPr>
          <w:rFonts w:cs="Times New Roman" w:hint="eastAsia"/>
          <w:sz w:val="21"/>
          <w:szCs w:val="21"/>
        </w:rPr>
        <w:t>）期权的有效期；</w:t>
      </w:r>
      <w:r>
        <w:rPr>
          <w:rFonts w:ascii="Times New Roman" w:hAnsi="Times New Roman" w:cs="Times New Roman"/>
          <w:sz w:val="21"/>
          <w:szCs w:val="21"/>
        </w:rPr>
        <w:t>3</w:t>
      </w:r>
      <w:r>
        <w:rPr>
          <w:rFonts w:cs="Times New Roman" w:hint="eastAsia"/>
          <w:sz w:val="21"/>
          <w:szCs w:val="21"/>
        </w:rPr>
        <w:t>）标的股份的现行价格；</w:t>
      </w:r>
      <w:r>
        <w:rPr>
          <w:rFonts w:ascii="Times New Roman" w:hAnsi="Times New Roman" w:cs="Times New Roman"/>
          <w:sz w:val="21"/>
          <w:szCs w:val="21"/>
        </w:rPr>
        <w:t>4</w:t>
      </w:r>
      <w:r>
        <w:rPr>
          <w:rFonts w:cs="Times New Roman" w:hint="eastAsia"/>
          <w:sz w:val="21"/>
          <w:szCs w:val="21"/>
        </w:rPr>
        <w:t>）股价预计波动率；</w:t>
      </w:r>
      <w:r>
        <w:rPr>
          <w:rFonts w:ascii="Times New Roman" w:hAnsi="Times New Roman" w:cs="Times New Roman"/>
          <w:sz w:val="21"/>
          <w:szCs w:val="21"/>
        </w:rPr>
        <w:t>5</w:t>
      </w:r>
      <w:r>
        <w:rPr>
          <w:rFonts w:cs="Times New Roman" w:hint="eastAsia"/>
          <w:sz w:val="21"/>
          <w:szCs w:val="21"/>
        </w:rPr>
        <w:t>）股份的预计股利；</w:t>
      </w:r>
      <w:r>
        <w:rPr>
          <w:rFonts w:ascii="Times New Roman" w:hAnsi="Times New Roman" w:cs="Times New Roman"/>
          <w:sz w:val="21"/>
          <w:szCs w:val="21"/>
        </w:rPr>
        <w:t>6</w:t>
      </w:r>
      <w:r>
        <w:rPr>
          <w:rFonts w:cs="Times New Roman" w:hint="eastAsia"/>
          <w:sz w:val="21"/>
          <w:szCs w:val="21"/>
        </w:rPr>
        <w:t>）期权有效期内的无风险利率。</w:t>
      </w:r>
    </w:p>
    <w:p w14:paraId="0A9CB40B" w14:textId="77777777" w:rsidR="00627815" w:rsidRDefault="00750F9E">
      <w:pPr>
        <w:pStyle w:val="a3"/>
        <w:spacing w:before="0" w:beforeAutospacing="0" w:after="0" w:afterAutospacing="0" w:line="276" w:lineRule="auto"/>
        <w:ind w:firstLine="420"/>
        <w:jc w:val="both"/>
        <w:divId w:val="1683169546"/>
        <w:rPr>
          <w:rFonts w:ascii="Times New Roman" w:hAnsi="Times New Roman" w:cs="Times New Roman"/>
          <w:sz w:val="18"/>
          <w:szCs w:val="18"/>
        </w:rPr>
      </w:pPr>
      <w:r>
        <w:rPr>
          <w:rFonts w:cs="Times New Roman" w:hint="eastAsia"/>
          <w:sz w:val="21"/>
          <w:szCs w:val="21"/>
        </w:rPr>
        <w:t>在确定权益工具授予日的公允价值时，考虑股份支付协议规定的可行</w:t>
      </w:r>
      <w:proofErr w:type="gramStart"/>
      <w:r>
        <w:rPr>
          <w:rFonts w:cs="Times New Roman" w:hint="eastAsia"/>
          <w:sz w:val="21"/>
          <w:szCs w:val="21"/>
        </w:rPr>
        <w:t>权条件</w:t>
      </w:r>
      <w:proofErr w:type="gramEnd"/>
      <w:r>
        <w:rPr>
          <w:rFonts w:cs="Times New Roman" w:hint="eastAsia"/>
          <w:sz w:val="21"/>
          <w:szCs w:val="21"/>
        </w:rPr>
        <w:t>中的市场条件和非可行</w:t>
      </w:r>
      <w:proofErr w:type="gramStart"/>
      <w:r>
        <w:rPr>
          <w:rFonts w:cs="Times New Roman" w:hint="eastAsia"/>
          <w:sz w:val="21"/>
          <w:szCs w:val="21"/>
        </w:rPr>
        <w:t>权条件</w:t>
      </w:r>
      <w:proofErr w:type="gramEnd"/>
      <w:r>
        <w:rPr>
          <w:rFonts w:cs="Times New Roman" w:hint="eastAsia"/>
          <w:sz w:val="21"/>
          <w:szCs w:val="21"/>
        </w:rPr>
        <w:t>的影响。股份支付存在非可行</w:t>
      </w:r>
      <w:proofErr w:type="gramStart"/>
      <w:r>
        <w:rPr>
          <w:rFonts w:cs="Times New Roman" w:hint="eastAsia"/>
          <w:sz w:val="21"/>
          <w:szCs w:val="21"/>
        </w:rPr>
        <w:t>权条件</w:t>
      </w:r>
      <w:proofErr w:type="gramEnd"/>
      <w:r>
        <w:rPr>
          <w:rFonts w:cs="Times New Roman" w:hint="eastAsia"/>
          <w:sz w:val="21"/>
          <w:szCs w:val="21"/>
        </w:rPr>
        <w:t>的，只要职工或其他方满足了所有可行</w:t>
      </w:r>
      <w:proofErr w:type="gramStart"/>
      <w:r>
        <w:rPr>
          <w:rFonts w:cs="Times New Roman" w:hint="eastAsia"/>
          <w:sz w:val="21"/>
          <w:szCs w:val="21"/>
        </w:rPr>
        <w:t>权条件</w:t>
      </w:r>
      <w:proofErr w:type="gramEnd"/>
      <w:r>
        <w:rPr>
          <w:rFonts w:cs="Times New Roman" w:hint="eastAsia"/>
          <w:sz w:val="21"/>
          <w:szCs w:val="21"/>
        </w:rPr>
        <w:t>中的非市场条件（如服务期限等），即确认已得到服务相对应的成本费用。</w:t>
      </w:r>
    </w:p>
    <w:p w14:paraId="38B3C6EA" w14:textId="77777777" w:rsidR="00627815" w:rsidRDefault="00750F9E">
      <w:pPr>
        <w:pStyle w:val="a3"/>
        <w:spacing w:before="0" w:beforeAutospacing="0" w:after="0" w:afterAutospacing="0"/>
        <w:jc w:val="both"/>
        <w:divId w:val="1683169546"/>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3</w:t>
      </w:r>
      <w:r>
        <w:rPr>
          <w:rStyle w:val="a5"/>
          <w:rFonts w:cs="Times New Roman" w:hint="eastAsia"/>
          <w:sz w:val="21"/>
          <w:szCs w:val="21"/>
        </w:rPr>
        <w:t>）确定可行权权益工具最佳估计的依据</w:t>
      </w:r>
    </w:p>
    <w:p w14:paraId="63E2CC55" w14:textId="77777777" w:rsidR="00627815" w:rsidRDefault="00750F9E">
      <w:pPr>
        <w:pStyle w:val="a3"/>
        <w:spacing w:before="0" w:beforeAutospacing="0" w:after="0" w:afterAutospacing="0" w:line="276" w:lineRule="auto"/>
        <w:ind w:firstLine="420"/>
        <w:jc w:val="both"/>
        <w:divId w:val="1683169546"/>
        <w:rPr>
          <w:rFonts w:ascii="Times New Roman" w:hAnsi="Times New Roman" w:cs="Times New Roman"/>
          <w:sz w:val="18"/>
          <w:szCs w:val="18"/>
        </w:rPr>
      </w:pPr>
      <w:r>
        <w:rPr>
          <w:rFonts w:cs="Times New Roman" w:hint="eastAsia"/>
          <w:sz w:val="21"/>
          <w:szCs w:val="21"/>
        </w:rPr>
        <w:t>等待期内每个资产负债表日，根据最新取得的可行</w:t>
      </w:r>
      <w:proofErr w:type="gramStart"/>
      <w:r>
        <w:rPr>
          <w:rFonts w:cs="Times New Roman" w:hint="eastAsia"/>
          <w:sz w:val="21"/>
          <w:szCs w:val="21"/>
        </w:rPr>
        <w:t>权职工</w:t>
      </w:r>
      <w:proofErr w:type="gramEnd"/>
      <w:r>
        <w:rPr>
          <w:rFonts w:cs="Times New Roman" w:hint="eastAsia"/>
          <w:sz w:val="21"/>
          <w:szCs w:val="21"/>
        </w:rPr>
        <w:t>人数变动等后续信息</w:t>
      </w:r>
      <w:proofErr w:type="gramStart"/>
      <w:r>
        <w:rPr>
          <w:rFonts w:cs="Times New Roman" w:hint="eastAsia"/>
          <w:sz w:val="21"/>
          <w:szCs w:val="21"/>
        </w:rPr>
        <w:t>作出</w:t>
      </w:r>
      <w:proofErr w:type="gramEnd"/>
      <w:r>
        <w:rPr>
          <w:rFonts w:cs="Times New Roman" w:hint="eastAsia"/>
          <w:sz w:val="21"/>
          <w:szCs w:val="21"/>
        </w:rPr>
        <w:t>最佳估计，修正预计可行权的权益工具数量。在可行权日，最终预计可行权权益工具的数量与实际可行权数量一致。</w:t>
      </w:r>
    </w:p>
    <w:p w14:paraId="0EC5C41B" w14:textId="77777777" w:rsidR="00627815" w:rsidRDefault="00750F9E">
      <w:pPr>
        <w:pStyle w:val="a3"/>
        <w:spacing w:before="0" w:beforeAutospacing="0" w:after="0" w:afterAutospacing="0"/>
        <w:jc w:val="both"/>
        <w:divId w:val="1683169546"/>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4</w:t>
      </w:r>
      <w:r>
        <w:rPr>
          <w:rStyle w:val="a5"/>
          <w:rFonts w:cs="Times New Roman" w:hint="eastAsia"/>
          <w:sz w:val="21"/>
          <w:szCs w:val="21"/>
        </w:rPr>
        <w:t>）会计处理方法</w:t>
      </w:r>
    </w:p>
    <w:p w14:paraId="5400F083" w14:textId="77777777" w:rsidR="00627815" w:rsidRDefault="00750F9E">
      <w:pPr>
        <w:pStyle w:val="a3"/>
        <w:spacing w:before="0" w:beforeAutospacing="0" w:after="0" w:afterAutospacing="0" w:line="276" w:lineRule="auto"/>
        <w:ind w:firstLine="420"/>
        <w:jc w:val="both"/>
        <w:divId w:val="1683169546"/>
        <w:rPr>
          <w:rFonts w:ascii="Times New Roman" w:hAnsi="Times New Roman" w:cs="Times New Roman"/>
          <w:sz w:val="18"/>
          <w:szCs w:val="18"/>
        </w:rPr>
      </w:pPr>
      <w:r>
        <w:rPr>
          <w:rFonts w:cs="Times New Roman" w:hint="eastAsia"/>
          <w:sz w:val="21"/>
          <w:szCs w:val="21"/>
        </w:rPr>
        <w:t>以权益结算的股份支付，按授予职工权益工具的公允价值计量。授予后立即可行权的，在授予</w:t>
      </w:r>
      <w:proofErr w:type="gramStart"/>
      <w:r>
        <w:rPr>
          <w:rFonts w:cs="Times New Roman" w:hint="eastAsia"/>
          <w:sz w:val="21"/>
          <w:szCs w:val="21"/>
        </w:rPr>
        <w:t>日按照</w:t>
      </w:r>
      <w:proofErr w:type="gramEnd"/>
      <w:r>
        <w:rPr>
          <w:rFonts w:cs="Times New Roman" w:hint="eastAsia"/>
          <w:sz w:val="21"/>
          <w:szCs w:val="21"/>
        </w:rPr>
        <w:t>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w:t>
      </w:r>
    </w:p>
    <w:p w14:paraId="4317ADFA" w14:textId="77777777" w:rsidR="00627815" w:rsidRDefault="00750F9E">
      <w:pPr>
        <w:pStyle w:val="a3"/>
        <w:spacing w:before="0" w:beforeAutospacing="0" w:after="0" w:afterAutospacing="0" w:line="276" w:lineRule="auto"/>
        <w:ind w:firstLine="420"/>
        <w:jc w:val="both"/>
        <w:divId w:val="1683169546"/>
        <w:rPr>
          <w:rFonts w:ascii="Times New Roman" w:hAnsi="Times New Roman" w:cs="Times New Roman"/>
          <w:sz w:val="18"/>
          <w:szCs w:val="18"/>
        </w:rPr>
      </w:pPr>
      <w:r>
        <w:rPr>
          <w:rFonts w:cs="Times New Roman" w:hint="eastAsia"/>
          <w:sz w:val="21"/>
          <w:szCs w:val="21"/>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w:t>
      </w:r>
      <w:r>
        <w:rPr>
          <w:rFonts w:cs="Times New Roman" w:hint="eastAsia"/>
          <w:sz w:val="21"/>
          <w:szCs w:val="21"/>
        </w:rPr>
        <w:lastRenderedPageBreak/>
        <w:t>的每个资产负债表日，以对可行</w:t>
      </w:r>
      <w:proofErr w:type="gramStart"/>
      <w:r>
        <w:rPr>
          <w:rFonts w:cs="Times New Roman" w:hint="eastAsia"/>
          <w:sz w:val="21"/>
          <w:szCs w:val="21"/>
        </w:rPr>
        <w:t>权情况</w:t>
      </w:r>
      <w:proofErr w:type="gramEnd"/>
      <w:r>
        <w:rPr>
          <w:rFonts w:cs="Times New Roman" w:hint="eastAsia"/>
          <w:sz w:val="21"/>
          <w:szCs w:val="21"/>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14:paraId="7E7A283B" w14:textId="77777777" w:rsidR="00627815" w:rsidRDefault="00750F9E">
      <w:pPr>
        <w:pStyle w:val="a3"/>
        <w:spacing w:before="0" w:beforeAutospacing="0" w:after="0" w:afterAutospacing="0" w:line="276" w:lineRule="auto"/>
        <w:ind w:firstLine="420"/>
        <w:jc w:val="both"/>
        <w:divId w:val="1683169546"/>
        <w:rPr>
          <w:rFonts w:ascii="Times New Roman" w:hAnsi="Times New Roman" w:cs="Times New Roman"/>
          <w:sz w:val="18"/>
          <w:szCs w:val="18"/>
        </w:rPr>
      </w:pPr>
      <w:r>
        <w:rPr>
          <w:rFonts w:cs="Times New Roman" w:hint="eastAsia"/>
          <w:sz w:val="21"/>
          <w:szCs w:val="21"/>
        </w:rPr>
        <w:t>若在等待期内取消了授予的权益工具，本公司对取消所授予的权益性工具作为加速行权处理，将剩余等待期内应确认的金额立即计入当期损益，同时确认资本公积。职工或其他方能够选择满足非可行</w:t>
      </w:r>
      <w:proofErr w:type="gramStart"/>
      <w:r>
        <w:rPr>
          <w:rFonts w:cs="Times New Roman" w:hint="eastAsia"/>
          <w:sz w:val="21"/>
          <w:szCs w:val="21"/>
        </w:rPr>
        <w:t>权条件</w:t>
      </w:r>
      <w:proofErr w:type="gramEnd"/>
      <w:r>
        <w:rPr>
          <w:rFonts w:cs="Times New Roman" w:hint="eastAsia"/>
          <w:sz w:val="21"/>
          <w:szCs w:val="21"/>
        </w:rPr>
        <w:t>但在等待期内未满足的，本公司将其作为授予权益工具的取消处理。</w:t>
      </w:r>
    </w:p>
    <w:p w14:paraId="2F666C86" w14:textId="77777777" w:rsidR="0069637B" w:rsidRDefault="00750F9E">
      <w:pPr>
        <w:pStyle w:val="3"/>
        <w:spacing w:line="280" w:lineRule="exact"/>
        <w:jc w:val="left"/>
        <w:rPr>
          <w:rFonts w:ascii="宋体" w:hAnsi="宋体" w:cs="宋体"/>
          <w:b/>
          <w:bCs/>
        </w:rPr>
      </w:pPr>
      <w:bookmarkStart w:id="152" w:name="_Toc989041"/>
      <w:r>
        <w:rPr>
          <w:rFonts w:ascii="宋体" w:hAnsi="宋体" w:cs="宋体"/>
          <w:b/>
          <w:bCs/>
        </w:rPr>
        <w:t>39、收入</w:t>
      </w:r>
      <w:bookmarkEnd w:id="152"/>
    </w:p>
    <w:p w14:paraId="075E2BB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公司需遵守《深圳证券交易所上市公司自律监管指引第3号——行业信息披露》中的“装修装饰业务”的披露要求</w:t>
      </w:r>
    </w:p>
    <w:p w14:paraId="42BFFFEB"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cs="Times New Roman" w:hint="eastAsia"/>
          <w:sz w:val="21"/>
          <w:szCs w:val="21"/>
        </w:rPr>
        <w:t>本公司的收入主要来源于如下业务类型：</w:t>
      </w:r>
    </w:p>
    <w:p w14:paraId="5AC9BE8D"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）商品销售收入</w:t>
      </w:r>
    </w:p>
    <w:p w14:paraId="089FFB72"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）工程施工收入</w:t>
      </w:r>
    </w:p>
    <w:p w14:paraId="7C7DFE2E" w14:textId="77777777" w:rsidR="00627815" w:rsidRDefault="00750F9E">
      <w:pPr>
        <w:pStyle w:val="a3"/>
        <w:spacing w:before="0" w:beforeAutospacing="0" w:after="0" w:afterAutospacing="0"/>
        <w:jc w:val="both"/>
        <w:divId w:val="2136214169"/>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）收入确认的一般原则</w:t>
      </w:r>
    </w:p>
    <w:p w14:paraId="088D2CA4"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cs="Times New Roman" w:hint="eastAsia"/>
          <w:sz w:val="21"/>
          <w:szCs w:val="21"/>
        </w:rPr>
        <w:t>本公司在履行了合同中的履约义务，即在客户取得相关商品或服务控制权时，按照分摊至该项履约义务的交易价格确认收入。</w:t>
      </w:r>
    </w:p>
    <w:p w14:paraId="2AF641DB"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cs="Times New Roman" w:hint="eastAsia"/>
          <w:sz w:val="21"/>
          <w:szCs w:val="21"/>
        </w:rPr>
        <w:t>履约义务，是指合同中本公司向客户转让可明确区分商品或服务的承诺。</w:t>
      </w:r>
    </w:p>
    <w:p w14:paraId="444943D4"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cs="Times New Roman" w:hint="eastAsia"/>
          <w:sz w:val="21"/>
          <w:szCs w:val="21"/>
        </w:rPr>
        <w:t>取得相关商品控制权，是指能够主导该商品的使用并从中获得几乎全部的经济利益。</w:t>
      </w:r>
    </w:p>
    <w:p w14:paraId="49BBEA9D"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cs="Times New Roman" w:hint="eastAsia"/>
          <w:sz w:val="21"/>
          <w:szCs w:val="21"/>
        </w:rPr>
        <w:t>本公司在合同开始日即对合同进行评估，识别该合同所包含的各单项履约义务，并确定各单项履约义务是在某一时段内履行，还是某一时点履行。满足下列条件之一的，属于在某一时间段内履行的履约义务，本公司按照履约进度，在一段时间内确认收入：</w:t>
      </w:r>
      <w:r>
        <w:rPr>
          <w:rFonts w:ascii="Times New Roman" w:hAnsi="Times New Roman" w:cs="Times New Roman"/>
          <w:sz w:val="21"/>
          <w:szCs w:val="21"/>
        </w:rPr>
        <w:t>(1)</w:t>
      </w:r>
      <w:r>
        <w:rPr>
          <w:rFonts w:cs="Times New Roman" w:hint="eastAsia"/>
          <w:sz w:val="21"/>
          <w:szCs w:val="21"/>
        </w:rPr>
        <w:t>客户在本公司履约的同时即取得并消耗本公司履约所带来的经济利益；</w:t>
      </w:r>
      <w:r>
        <w:rPr>
          <w:rFonts w:ascii="Times New Roman" w:hAnsi="Times New Roman" w:cs="Times New Roman"/>
          <w:sz w:val="21"/>
          <w:szCs w:val="21"/>
        </w:rPr>
        <w:t>(2)</w:t>
      </w:r>
      <w:r>
        <w:rPr>
          <w:rFonts w:cs="Times New Roman" w:hint="eastAsia"/>
          <w:sz w:val="21"/>
          <w:szCs w:val="21"/>
        </w:rPr>
        <w:t>客户能够控制本公司履约过程中在建的商品；</w:t>
      </w:r>
      <w:r>
        <w:rPr>
          <w:rFonts w:ascii="Times New Roman" w:hAnsi="Times New Roman" w:cs="Times New Roman"/>
          <w:sz w:val="21"/>
          <w:szCs w:val="21"/>
        </w:rPr>
        <w:t>(3)</w:t>
      </w:r>
      <w:r>
        <w:rPr>
          <w:rFonts w:cs="Times New Roman" w:hint="eastAsia"/>
          <w:sz w:val="21"/>
          <w:szCs w:val="21"/>
        </w:rPr>
        <w:t>本公司履约过程中所产出的商品具有不可替代用途，且本公司在整个合同期间内有权就累计至今已完成的履约部分收取款项。否则，本公司在客户取得相关商品或服务控制权的时点确认收入。</w:t>
      </w:r>
    </w:p>
    <w:p w14:paraId="492477A1"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cs="Times New Roman" w:hint="eastAsia"/>
          <w:sz w:val="21"/>
          <w:szCs w:val="21"/>
        </w:rPr>
        <w:t>对于在某一时段内履行的履约义务，本公司根据商品和劳务的性质，采用投入法确定恰当的履约进度。产出法是根据已转移给客户的商品对于客户的价值确定履约进度（投入法是根据公司为履行履约义务的投入确定履约进度）。当履约进度不能合理确定时，公司已经发生的成本预计能够得到补偿的，按照已经发生的成本金额确认收入，直到履约进度能够合理确定为止。</w:t>
      </w:r>
    </w:p>
    <w:p w14:paraId="170E393A" w14:textId="77777777" w:rsidR="00627815" w:rsidRDefault="00750F9E">
      <w:pPr>
        <w:pStyle w:val="a3"/>
        <w:spacing w:before="0" w:beforeAutospacing="0" w:after="0" w:afterAutospacing="0"/>
        <w:jc w:val="both"/>
        <w:divId w:val="2136214169"/>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）收入确认的具体方法</w:t>
      </w:r>
    </w:p>
    <w:p w14:paraId="17B62277"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ascii="Times New Roman" w:hAnsi="Times New Roman" w:cs="Times New Roman"/>
          <w:sz w:val="21"/>
          <w:szCs w:val="21"/>
        </w:rPr>
        <w:t xml:space="preserve">1) </w:t>
      </w:r>
      <w:r>
        <w:rPr>
          <w:rFonts w:cs="Times New Roman" w:hint="eastAsia"/>
          <w:sz w:val="21"/>
          <w:szCs w:val="21"/>
        </w:rPr>
        <w:t>商品销售收入</w:t>
      </w:r>
    </w:p>
    <w:p w14:paraId="4154F224"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cs="Times New Roman" w:hint="eastAsia"/>
          <w:sz w:val="21"/>
          <w:szCs w:val="21"/>
        </w:rPr>
        <w:t>本公司对于国内销售在货物交付到买方指定地点并收到客户签收的送货单时确认收入的实现。本公司对于出口销售，主要采用</w:t>
      </w:r>
      <w:r>
        <w:rPr>
          <w:rFonts w:ascii="Times New Roman" w:hAnsi="Times New Roman" w:cs="Times New Roman"/>
          <w:sz w:val="21"/>
          <w:szCs w:val="21"/>
        </w:rPr>
        <w:t>FOB</w:t>
      </w:r>
      <w:r>
        <w:rPr>
          <w:rFonts w:cs="Times New Roman" w:hint="eastAsia"/>
          <w:sz w:val="21"/>
          <w:szCs w:val="21"/>
        </w:rPr>
        <w:t>、</w:t>
      </w:r>
      <w:r>
        <w:rPr>
          <w:rFonts w:ascii="Times New Roman" w:hAnsi="Times New Roman" w:cs="Times New Roman"/>
          <w:sz w:val="21"/>
          <w:szCs w:val="21"/>
        </w:rPr>
        <w:t>FCA</w:t>
      </w:r>
      <w:r>
        <w:rPr>
          <w:rFonts w:cs="Times New Roman" w:hint="eastAsia"/>
          <w:sz w:val="21"/>
          <w:szCs w:val="21"/>
        </w:rPr>
        <w:t>、</w:t>
      </w:r>
      <w:r>
        <w:rPr>
          <w:rFonts w:ascii="Times New Roman" w:hAnsi="Times New Roman" w:cs="Times New Roman"/>
          <w:sz w:val="21"/>
          <w:szCs w:val="21"/>
        </w:rPr>
        <w:t>DDU</w:t>
      </w:r>
      <w:r>
        <w:rPr>
          <w:rFonts w:cs="Times New Roman" w:hint="eastAsia"/>
          <w:sz w:val="21"/>
          <w:szCs w:val="21"/>
        </w:rPr>
        <w:t>贸易方式，对于采用</w:t>
      </w:r>
      <w:r>
        <w:rPr>
          <w:rFonts w:ascii="Times New Roman" w:hAnsi="Times New Roman" w:cs="Times New Roman"/>
          <w:sz w:val="21"/>
          <w:szCs w:val="21"/>
        </w:rPr>
        <w:t>FOB</w:t>
      </w:r>
      <w:r>
        <w:rPr>
          <w:rFonts w:cs="Times New Roman" w:hint="eastAsia"/>
          <w:sz w:val="21"/>
          <w:szCs w:val="21"/>
        </w:rPr>
        <w:t>贸易方式，在货物已报关、装船后确认收入的实现；采用</w:t>
      </w:r>
      <w:r>
        <w:rPr>
          <w:rFonts w:ascii="Times New Roman" w:hAnsi="Times New Roman" w:cs="Times New Roman"/>
          <w:sz w:val="21"/>
          <w:szCs w:val="21"/>
        </w:rPr>
        <w:t>DDU</w:t>
      </w:r>
      <w:r>
        <w:rPr>
          <w:rFonts w:cs="Times New Roman" w:hint="eastAsia"/>
          <w:sz w:val="21"/>
          <w:szCs w:val="21"/>
        </w:rPr>
        <w:t>贸易方式，在货物交付到客户指定的地点，并由客户签收货运提单时确认收入的</w:t>
      </w:r>
      <w:r>
        <w:rPr>
          <w:rFonts w:ascii="Times New Roman" w:hAnsi="Times New Roman" w:cs="Times New Roman"/>
          <w:sz w:val="21"/>
          <w:szCs w:val="21"/>
        </w:rPr>
        <w:t xml:space="preserve"> </w:t>
      </w:r>
      <w:r>
        <w:rPr>
          <w:rFonts w:cs="Times New Roman" w:hint="eastAsia"/>
          <w:sz w:val="21"/>
          <w:szCs w:val="21"/>
        </w:rPr>
        <w:t>实现；采用</w:t>
      </w:r>
      <w:r>
        <w:rPr>
          <w:rFonts w:ascii="Times New Roman" w:hAnsi="Times New Roman" w:cs="Times New Roman"/>
          <w:sz w:val="21"/>
          <w:szCs w:val="21"/>
        </w:rPr>
        <w:t>FCA</w:t>
      </w:r>
      <w:r>
        <w:rPr>
          <w:rFonts w:cs="Times New Roman" w:hint="eastAsia"/>
          <w:sz w:val="21"/>
          <w:szCs w:val="21"/>
        </w:rPr>
        <w:t>贸易方式，将货物在指定的地点交给客户指定的承运人，并办理了出口清关手续时确认收入的实现。</w:t>
      </w:r>
    </w:p>
    <w:p w14:paraId="72DA30C8"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ascii="Times New Roman" w:hAnsi="Times New Roman" w:cs="Times New Roman"/>
          <w:sz w:val="21"/>
          <w:szCs w:val="21"/>
        </w:rPr>
        <w:t xml:space="preserve">2) </w:t>
      </w:r>
      <w:r>
        <w:rPr>
          <w:rFonts w:cs="Times New Roman" w:hint="eastAsia"/>
          <w:sz w:val="21"/>
          <w:szCs w:val="21"/>
        </w:rPr>
        <w:t>工程施工收入</w:t>
      </w:r>
    </w:p>
    <w:p w14:paraId="378E6377" w14:textId="77777777" w:rsidR="00627815" w:rsidRDefault="00750F9E">
      <w:pPr>
        <w:pStyle w:val="a3"/>
        <w:spacing w:before="0" w:beforeAutospacing="0" w:after="0" w:afterAutospacing="0" w:line="276" w:lineRule="auto"/>
        <w:ind w:firstLine="420"/>
        <w:jc w:val="both"/>
        <w:divId w:val="2136214169"/>
        <w:rPr>
          <w:rFonts w:ascii="Times New Roman" w:hAnsi="Times New Roman" w:cs="Times New Roman"/>
          <w:sz w:val="18"/>
          <w:szCs w:val="18"/>
        </w:rPr>
      </w:pPr>
      <w:r>
        <w:rPr>
          <w:rFonts w:cs="Times New Roman" w:hint="eastAsia"/>
          <w:sz w:val="21"/>
          <w:szCs w:val="21"/>
        </w:rPr>
        <w:t>本公司的工程施工业务主要属于在某一时段内履行的履约义务，按照履约进度，在合同期内确认收入。本公司在工程施工的过程中按照实际发生的合同成本占合同预计总成本的比例（即履约进度）乘以合同总收入确认收入。</w:t>
      </w:r>
    </w:p>
    <w:p w14:paraId="6C8A9AFA" w14:textId="77777777" w:rsidR="0069637B" w:rsidRDefault="00750F9E">
      <w:pPr>
        <w:pStyle w:val="3"/>
        <w:spacing w:line="280" w:lineRule="exact"/>
        <w:jc w:val="left"/>
        <w:rPr>
          <w:rFonts w:ascii="宋体" w:hAnsi="宋体" w:cs="宋体"/>
          <w:b/>
          <w:bCs/>
        </w:rPr>
      </w:pPr>
      <w:bookmarkStart w:id="153" w:name="_Toc989042"/>
      <w:r>
        <w:rPr>
          <w:rFonts w:ascii="宋体" w:hAnsi="宋体" w:cs="宋体"/>
          <w:b/>
          <w:bCs/>
        </w:rPr>
        <w:lastRenderedPageBreak/>
        <w:t>40、政府补助</w:t>
      </w:r>
      <w:bookmarkEnd w:id="153"/>
    </w:p>
    <w:p w14:paraId="1C68655B" w14:textId="77777777" w:rsidR="00627815" w:rsidRDefault="00750F9E">
      <w:pPr>
        <w:pStyle w:val="a3"/>
        <w:spacing w:before="0" w:beforeAutospacing="0" w:after="0" w:afterAutospacing="0"/>
        <w:jc w:val="both"/>
        <w:divId w:val="517625080"/>
        <w:rPr>
          <w:rFonts w:ascii="Times New Roman" w:hAnsi="Times New Roman" w:cs="Times New Roman"/>
          <w:sz w:val="18"/>
          <w:szCs w:val="18"/>
        </w:rPr>
      </w:pPr>
      <w:r>
        <w:rPr>
          <w:rStyle w:val="a5"/>
          <w:rFonts w:ascii="Times New Roman" w:hAnsi="Times New Roman" w:cs="Times New Roman"/>
          <w:sz w:val="21"/>
          <w:szCs w:val="21"/>
        </w:rPr>
        <w:t>（</w:t>
      </w:r>
      <w:r>
        <w:rPr>
          <w:rStyle w:val="a5"/>
          <w:rFonts w:ascii="Times New Roman" w:hAnsi="Times New Roman" w:cs="Times New Roman"/>
          <w:sz w:val="21"/>
          <w:szCs w:val="21"/>
        </w:rPr>
        <w:t>1</w:t>
      </w:r>
      <w:r>
        <w:rPr>
          <w:rStyle w:val="a5"/>
          <w:rFonts w:cs="Times New Roman" w:hint="eastAsia"/>
          <w:sz w:val="21"/>
          <w:szCs w:val="21"/>
        </w:rPr>
        <w:t>）类型</w:t>
      </w:r>
    </w:p>
    <w:p w14:paraId="6C050356"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政府补助，是本公司从政府无偿取得的货币性资产与非货币性资产。根据相关政府文件规定的补助对象，将政府补助划分为与资产相关的政府补助和与收益相关的政府补助。</w:t>
      </w:r>
    </w:p>
    <w:p w14:paraId="175DEBB0"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与资产相关的政府补助，是指本公司取得的、用于购建或以其他方式形成长期资产的政府补助。与收益相关的政府补助，是指除与资产相关的政府补助之外的政府补助。</w:t>
      </w:r>
    </w:p>
    <w:p w14:paraId="092772B7" w14:textId="77777777" w:rsidR="00627815" w:rsidRDefault="00750F9E">
      <w:pPr>
        <w:pStyle w:val="a3"/>
        <w:spacing w:before="0" w:beforeAutospacing="0" w:after="0" w:afterAutospacing="0"/>
        <w:jc w:val="both"/>
        <w:divId w:val="517625080"/>
        <w:rPr>
          <w:rFonts w:ascii="Times New Roman" w:hAnsi="Times New Roman" w:cs="Times New Roman"/>
          <w:sz w:val="18"/>
          <w:szCs w:val="18"/>
        </w:rPr>
      </w:pPr>
      <w:r>
        <w:rPr>
          <w:rStyle w:val="a5"/>
          <w:rFonts w:ascii="Times New Roman" w:hAnsi="Times New Roman" w:cs="Times New Roman"/>
          <w:sz w:val="21"/>
          <w:szCs w:val="21"/>
        </w:rPr>
        <w:t>1</w:t>
      </w:r>
      <w:r>
        <w:rPr>
          <w:rStyle w:val="a5"/>
          <w:rFonts w:cs="Times New Roman" w:hint="eastAsia"/>
          <w:sz w:val="21"/>
          <w:szCs w:val="21"/>
        </w:rPr>
        <w:t>）政府补助的确认</w:t>
      </w:r>
    </w:p>
    <w:p w14:paraId="49689DA9"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对期末有证据表明公司能够符合财政扶持政策规定的相关条件且预计能够收到财政扶持资金的，按应收金额确认政府补助。除此之外，政府补助均在实际收到时确认。</w:t>
      </w:r>
    </w:p>
    <w:p w14:paraId="4D754BAA"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政府补助为货币性资产的，按照收到或应收的金额计量。政府补助为非货币性资产的，按照公允价值计量；公允价值不能够可靠取得的，按照名义金额（人民币</w:t>
      </w:r>
      <w:r>
        <w:rPr>
          <w:rFonts w:ascii="Times New Roman" w:hAnsi="Times New Roman" w:cs="Times New Roman"/>
          <w:sz w:val="21"/>
          <w:szCs w:val="21"/>
        </w:rPr>
        <w:t>1</w:t>
      </w:r>
      <w:r>
        <w:rPr>
          <w:rFonts w:cs="Times New Roman" w:hint="eastAsia"/>
          <w:sz w:val="21"/>
          <w:szCs w:val="21"/>
        </w:rPr>
        <w:t>元）计量。按照名义金额计量的政府补助，直接计入当期损益。</w:t>
      </w:r>
    </w:p>
    <w:p w14:paraId="27E4887C" w14:textId="77777777" w:rsidR="00627815" w:rsidRDefault="00750F9E">
      <w:pPr>
        <w:pStyle w:val="a3"/>
        <w:spacing w:before="0" w:beforeAutospacing="0" w:after="0" w:afterAutospacing="0"/>
        <w:jc w:val="both"/>
        <w:divId w:val="517625080"/>
        <w:rPr>
          <w:rFonts w:ascii="Times New Roman" w:hAnsi="Times New Roman" w:cs="Times New Roman"/>
          <w:sz w:val="18"/>
          <w:szCs w:val="18"/>
        </w:rPr>
      </w:pPr>
      <w:r>
        <w:rPr>
          <w:rStyle w:val="a5"/>
          <w:rFonts w:ascii="Times New Roman" w:hAnsi="Times New Roman" w:cs="Times New Roman"/>
          <w:sz w:val="21"/>
          <w:szCs w:val="21"/>
        </w:rPr>
        <w:t>2</w:t>
      </w:r>
      <w:r>
        <w:rPr>
          <w:rStyle w:val="a5"/>
          <w:rFonts w:cs="Times New Roman" w:hint="eastAsia"/>
          <w:sz w:val="21"/>
          <w:szCs w:val="21"/>
        </w:rPr>
        <w:t>）会计处理方法</w:t>
      </w:r>
    </w:p>
    <w:p w14:paraId="0554BAB7"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本公司根据经济业务的实质，确定某一类政府补助业务应当采用总额法还是净额法进行会计处理。通常情况下，本公司对于同类或类似政府补助业务只选用一种方法，且对该业务一贯地运用该方法。</w:t>
      </w:r>
    </w:p>
    <w:tbl>
      <w:tblPr>
        <w:tblW w:w="0" w:type="auto"/>
        <w:tblCellMar>
          <w:left w:w="0" w:type="dxa"/>
          <w:right w:w="0" w:type="dxa"/>
        </w:tblCellMar>
        <w:tblLook w:val="04A0" w:firstRow="1" w:lastRow="0" w:firstColumn="1" w:lastColumn="0" w:noHBand="0" w:noVBand="1"/>
      </w:tblPr>
      <w:tblGrid>
        <w:gridCol w:w="3198"/>
        <w:gridCol w:w="6167"/>
      </w:tblGrid>
      <w:tr w:rsidR="00627815" w14:paraId="21B9F9CC" w14:textId="77777777" w:rsidTr="00A33DF3">
        <w:trPr>
          <w:divId w:val="517625080"/>
          <w:trHeight w:val="249"/>
        </w:trPr>
        <w:tc>
          <w:tcPr>
            <w:tcW w:w="3198"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1E8BC4C4"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项目</w:t>
            </w:r>
          </w:p>
        </w:tc>
        <w:tc>
          <w:tcPr>
            <w:tcW w:w="6167"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73085536"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核算内容</w:t>
            </w:r>
          </w:p>
        </w:tc>
      </w:tr>
      <w:tr w:rsidR="00627815" w14:paraId="61293A7C" w14:textId="77777777" w:rsidTr="00A33DF3">
        <w:trPr>
          <w:divId w:val="517625080"/>
          <w:trHeight w:val="266"/>
        </w:trPr>
        <w:tc>
          <w:tcPr>
            <w:tcW w:w="3198"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76B0C047"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采用总额法核算的政府补助类别</w:t>
            </w:r>
          </w:p>
        </w:tc>
        <w:tc>
          <w:tcPr>
            <w:tcW w:w="6167" w:type="dxa"/>
            <w:tcBorders>
              <w:top w:val="nil"/>
              <w:left w:val="nil"/>
              <w:bottom w:val="single" w:sz="8" w:space="0" w:color="auto"/>
              <w:right w:val="single" w:sz="8" w:space="0" w:color="auto"/>
            </w:tcBorders>
            <w:tcMar>
              <w:top w:w="10" w:type="dxa"/>
              <w:left w:w="10" w:type="dxa"/>
              <w:bottom w:w="10" w:type="dxa"/>
              <w:right w:w="10" w:type="dxa"/>
            </w:tcMar>
            <w:hideMark/>
          </w:tcPr>
          <w:p w14:paraId="75CD5455"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除采用净额法核算的其他政府补助</w:t>
            </w:r>
          </w:p>
        </w:tc>
      </w:tr>
      <w:tr w:rsidR="00627815" w14:paraId="632DC10E" w14:textId="77777777" w:rsidTr="00A33DF3">
        <w:trPr>
          <w:divId w:val="517625080"/>
          <w:trHeight w:val="266"/>
        </w:trPr>
        <w:tc>
          <w:tcPr>
            <w:tcW w:w="3198"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05B59FC3"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采用净额法核算的政府补助类别</w:t>
            </w:r>
          </w:p>
        </w:tc>
        <w:tc>
          <w:tcPr>
            <w:tcW w:w="6167" w:type="dxa"/>
            <w:tcBorders>
              <w:top w:val="nil"/>
              <w:left w:val="nil"/>
              <w:bottom w:val="single" w:sz="8" w:space="0" w:color="auto"/>
              <w:right w:val="single" w:sz="8" w:space="0" w:color="auto"/>
            </w:tcBorders>
            <w:tcMar>
              <w:top w:w="10" w:type="dxa"/>
              <w:left w:w="10" w:type="dxa"/>
              <w:bottom w:w="10" w:type="dxa"/>
              <w:right w:w="10" w:type="dxa"/>
            </w:tcMar>
            <w:hideMark/>
          </w:tcPr>
          <w:p w14:paraId="23BEA0DB" w14:textId="77777777" w:rsidR="00627815" w:rsidRDefault="00750F9E">
            <w:pPr>
              <w:pStyle w:val="a3"/>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w:t>
            </w:r>
          </w:p>
        </w:tc>
      </w:tr>
    </w:tbl>
    <w:p w14:paraId="6D542B92"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与资产相关的政府补助，应当冲减相关资产的账面价值或</w:t>
      </w:r>
      <w:proofErr w:type="gramStart"/>
      <w:r>
        <w:rPr>
          <w:rFonts w:cs="Times New Roman" w:hint="eastAsia"/>
          <w:sz w:val="21"/>
          <w:szCs w:val="21"/>
        </w:rPr>
        <w:t>确认为递延</w:t>
      </w:r>
      <w:proofErr w:type="gramEnd"/>
      <w:r>
        <w:rPr>
          <w:rFonts w:cs="Times New Roman" w:hint="eastAsia"/>
          <w:sz w:val="21"/>
          <w:szCs w:val="21"/>
        </w:rPr>
        <w:t>收益。与资产相关的政府补助</w:t>
      </w:r>
      <w:proofErr w:type="gramStart"/>
      <w:r>
        <w:rPr>
          <w:rFonts w:cs="Times New Roman" w:hint="eastAsia"/>
          <w:sz w:val="21"/>
          <w:szCs w:val="21"/>
        </w:rPr>
        <w:t>确认为递延</w:t>
      </w:r>
      <w:proofErr w:type="gramEnd"/>
      <w:r>
        <w:rPr>
          <w:rFonts w:cs="Times New Roman" w:hint="eastAsia"/>
          <w:sz w:val="21"/>
          <w:szCs w:val="21"/>
        </w:rPr>
        <w:t>收益的，在所建造或购买资产使用寿命内按照合理、系统的方法分期计入损益。</w:t>
      </w:r>
    </w:p>
    <w:p w14:paraId="5118790C"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与收益相关的政府补助，用于补偿企业以后期间的相关费用或损失的，</w:t>
      </w:r>
      <w:proofErr w:type="gramStart"/>
      <w:r>
        <w:rPr>
          <w:rFonts w:cs="Times New Roman" w:hint="eastAsia"/>
          <w:sz w:val="21"/>
          <w:szCs w:val="21"/>
        </w:rPr>
        <w:t>确认为递延</w:t>
      </w:r>
      <w:proofErr w:type="gramEnd"/>
      <w:r>
        <w:rPr>
          <w:rFonts w:cs="Times New Roman" w:hint="eastAsia"/>
          <w:sz w:val="21"/>
          <w:szCs w:val="21"/>
        </w:rPr>
        <w:t>收益，在确认相关费用或损失的期间计入当期损益或冲减相关成本；用于补偿企业已发生的相关费用或损失的，取得时直接计入当期损益或冲减相关成本。</w:t>
      </w:r>
    </w:p>
    <w:p w14:paraId="32E8A8B0" w14:textId="77777777" w:rsidR="00627815" w:rsidRDefault="00750F9E">
      <w:pPr>
        <w:pStyle w:val="a3"/>
        <w:spacing w:before="0" w:beforeAutospacing="0" w:after="0" w:afterAutospacing="0"/>
        <w:ind w:firstLine="420"/>
        <w:jc w:val="both"/>
        <w:divId w:val="517625080"/>
        <w:rPr>
          <w:rFonts w:ascii="Times New Roman" w:hAnsi="Times New Roman" w:cs="Times New Roman"/>
          <w:sz w:val="18"/>
          <w:szCs w:val="18"/>
        </w:rPr>
      </w:pPr>
      <w:r>
        <w:rPr>
          <w:rFonts w:cs="Times New Roman" w:hint="eastAsia"/>
          <w:sz w:val="21"/>
          <w:szCs w:val="21"/>
        </w:rPr>
        <w:t>与企业日常活动相关的政府补助计入其他收益或冲减相关成本费用；与企业日常活动无关的政府补助计入营业外收支。</w:t>
      </w:r>
    </w:p>
    <w:p w14:paraId="229C2DEC"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收到与政策性优惠贷款贴息相关的政府补助冲减相关借款费用；取得贷款银行提供的政策性优惠利率贷款的，以实际收到的借款金额作为借款的入账价值，按照借款本金和该政策性优惠利率计算相关借款费用。</w:t>
      </w:r>
    </w:p>
    <w:p w14:paraId="5C9A833C" w14:textId="77777777" w:rsidR="00627815" w:rsidRDefault="00750F9E">
      <w:pPr>
        <w:pStyle w:val="a3"/>
        <w:spacing w:before="0" w:beforeAutospacing="0" w:after="0" w:afterAutospacing="0" w:line="276" w:lineRule="auto"/>
        <w:ind w:firstLine="420"/>
        <w:jc w:val="both"/>
        <w:divId w:val="517625080"/>
        <w:rPr>
          <w:rFonts w:ascii="Times New Roman" w:hAnsi="Times New Roman" w:cs="Times New Roman"/>
          <w:sz w:val="18"/>
          <w:szCs w:val="18"/>
        </w:rPr>
      </w:pPr>
      <w:r>
        <w:rPr>
          <w:rFonts w:cs="Times New Roman" w:hint="eastAsia"/>
          <w:sz w:val="21"/>
          <w:szCs w:val="21"/>
        </w:rPr>
        <w:t>已确认的政府补助需要返还时，初始确认时冲减相关资产账面价值的，调整资产账面价值；存在相关递延收益余额的，冲减相关递延收益账面余额，超出部分计入当期损益；不存在相关递延收益的，直接计入当期损益。</w:t>
      </w:r>
    </w:p>
    <w:p w14:paraId="2EA98018" w14:textId="77777777" w:rsidR="0069637B" w:rsidRDefault="00750F9E">
      <w:pPr>
        <w:pStyle w:val="3"/>
        <w:spacing w:line="280" w:lineRule="exact"/>
        <w:jc w:val="left"/>
        <w:rPr>
          <w:rFonts w:ascii="宋体" w:hAnsi="宋体" w:cs="宋体"/>
          <w:b/>
          <w:bCs/>
        </w:rPr>
      </w:pPr>
      <w:bookmarkStart w:id="154" w:name="_Toc989043"/>
      <w:r>
        <w:rPr>
          <w:rFonts w:ascii="宋体" w:hAnsi="宋体" w:cs="宋体"/>
          <w:b/>
          <w:bCs/>
        </w:rPr>
        <w:t>41、递延所得税资产/递延所得税负债</w:t>
      </w:r>
      <w:bookmarkEnd w:id="154"/>
    </w:p>
    <w:p w14:paraId="37A3F6C1" w14:textId="77777777" w:rsidR="00627815" w:rsidRDefault="00750F9E" w:rsidP="00A33DF3">
      <w:pPr>
        <w:pStyle w:val="a3"/>
        <w:spacing w:before="0" w:beforeAutospacing="0" w:after="0" w:afterAutospacing="0" w:line="276" w:lineRule="auto"/>
        <w:ind w:firstLine="420"/>
        <w:jc w:val="both"/>
        <w:divId w:val="1150250894"/>
        <w:rPr>
          <w:rFonts w:ascii="Times New Roman" w:hAnsi="Times New Roman" w:cs="Times New Roman"/>
          <w:sz w:val="18"/>
          <w:szCs w:val="18"/>
        </w:rPr>
      </w:pPr>
      <w:r>
        <w:rPr>
          <w:rFonts w:cs="Times New Roman" w:hint="eastAsia"/>
          <w:sz w:val="21"/>
          <w:szCs w:val="21"/>
        </w:rPr>
        <w:t>递延所得税资产和递延所得税负债根据资产和负债的计税基础与其账面价值的差额</w:t>
      </w:r>
      <w:r>
        <w:rPr>
          <w:rFonts w:ascii="Times New Roman" w:hAnsi="Times New Roman" w:cs="Times New Roman"/>
          <w:sz w:val="21"/>
          <w:szCs w:val="21"/>
        </w:rPr>
        <w:t>(</w:t>
      </w:r>
      <w:r>
        <w:rPr>
          <w:rFonts w:cs="Times New Roman" w:hint="eastAsia"/>
          <w:sz w:val="21"/>
          <w:szCs w:val="21"/>
        </w:rPr>
        <w:t>暂时性差异</w:t>
      </w:r>
      <w:r>
        <w:rPr>
          <w:rFonts w:ascii="Times New Roman" w:hAnsi="Times New Roman" w:cs="Times New Roman"/>
          <w:sz w:val="21"/>
          <w:szCs w:val="21"/>
        </w:rPr>
        <w:t>)</w:t>
      </w:r>
      <w:r>
        <w:rPr>
          <w:rFonts w:cs="Times New Roman" w:hint="eastAsia"/>
          <w:sz w:val="21"/>
          <w:szCs w:val="21"/>
        </w:rPr>
        <w:t>计算确认。于资产负债表日，递延所得税资产和递延所得税负债，按照预期收回该资产或清偿该负债期间的适用税率计量。</w:t>
      </w:r>
    </w:p>
    <w:p w14:paraId="283E2261" w14:textId="77777777" w:rsidR="00627815" w:rsidRDefault="00750F9E">
      <w:pPr>
        <w:pStyle w:val="a3"/>
        <w:spacing w:before="0" w:beforeAutospacing="0" w:after="0" w:afterAutospacing="0"/>
        <w:jc w:val="both"/>
        <w:divId w:val="1150250894"/>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）确认递延所得税资产的依据</w:t>
      </w:r>
    </w:p>
    <w:p w14:paraId="72B9BC07" w14:textId="77777777" w:rsidR="00627815" w:rsidRDefault="00750F9E" w:rsidP="00A33DF3">
      <w:pPr>
        <w:pStyle w:val="a3"/>
        <w:spacing w:before="0" w:beforeAutospacing="0" w:after="0" w:afterAutospacing="0" w:line="276" w:lineRule="auto"/>
        <w:ind w:firstLine="420"/>
        <w:jc w:val="both"/>
        <w:divId w:val="1150250894"/>
        <w:rPr>
          <w:rFonts w:ascii="Times New Roman" w:hAnsi="Times New Roman" w:cs="Times New Roman"/>
          <w:sz w:val="18"/>
          <w:szCs w:val="18"/>
        </w:rPr>
      </w:pPr>
      <w:r>
        <w:rPr>
          <w:rFonts w:cs="Times New Roman" w:hint="eastAsia"/>
          <w:sz w:val="21"/>
          <w:szCs w:val="21"/>
        </w:rPr>
        <w:t>本公司以很可能取得用来抵扣可抵扣暂时性差异、能够结转以后年度的可抵扣亏损和税款抵减的应纳税所得额为限，确认由可抵扣暂时性差异产生的递延所得税资产。但是，同时具有下列特征的交易中</w:t>
      </w:r>
      <w:r>
        <w:rPr>
          <w:rFonts w:cs="Times New Roman" w:hint="eastAsia"/>
          <w:sz w:val="21"/>
          <w:szCs w:val="21"/>
        </w:rPr>
        <w:lastRenderedPageBreak/>
        <w:t>因资产或负债的初始确认所产生的递延所得税资产不予确认：</w:t>
      </w:r>
      <w:r>
        <w:rPr>
          <w:rFonts w:ascii="Times New Roman" w:hAnsi="Times New Roman" w:cs="Times New Roman"/>
          <w:sz w:val="21"/>
          <w:szCs w:val="21"/>
        </w:rPr>
        <w:t>1</w:t>
      </w:r>
      <w:r>
        <w:rPr>
          <w:rFonts w:cs="Times New Roman" w:hint="eastAsia"/>
          <w:sz w:val="21"/>
          <w:szCs w:val="21"/>
        </w:rPr>
        <w:t>）该交易不是企业合并；</w:t>
      </w:r>
      <w:r>
        <w:rPr>
          <w:rFonts w:ascii="Times New Roman" w:hAnsi="Times New Roman" w:cs="Times New Roman"/>
          <w:sz w:val="21"/>
          <w:szCs w:val="21"/>
        </w:rPr>
        <w:t>2</w:t>
      </w:r>
      <w:r>
        <w:rPr>
          <w:rFonts w:cs="Times New Roman" w:hint="eastAsia"/>
          <w:sz w:val="21"/>
          <w:szCs w:val="21"/>
        </w:rPr>
        <w:t>）交易发生时既不影响会计利润也不影响应纳税所得额或可抵扣亏损。</w:t>
      </w:r>
    </w:p>
    <w:p w14:paraId="5A6F3BBF" w14:textId="77777777" w:rsidR="00627815" w:rsidRDefault="00750F9E" w:rsidP="00A33DF3">
      <w:pPr>
        <w:pStyle w:val="a3"/>
        <w:spacing w:before="0" w:beforeAutospacing="0" w:after="0" w:afterAutospacing="0" w:line="276" w:lineRule="auto"/>
        <w:ind w:firstLine="420"/>
        <w:jc w:val="both"/>
        <w:divId w:val="1150250894"/>
        <w:rPr>
          <w:rFonts w:ascii="Times New Roman" w:hAnsi="Times New Roman" w:cs="Times New Roman"/>
          <w:sz w:val="18"/>
          <w:szCs w:val="18"/>
        </w:rPr>
      </w:pPr>
      <w:r>
        <w:rPr>
          <w:rFonts w:cs="Times New Roman" w:hint="eastAsia"/>
          <w:sz w:val="21"/>
          <w:szCs w:val="21"/>
        </w:rPr>
        <w:t>对于与联营企业投资相关的可抵扣暂时性差异，同时满足下列条件的，确认相应的递延所得税资产：暂时性差异在可预见的未来很可能转回，且未来很可能获得用来抵扣可抵扣暂时性差异的应纳税所得额。</w:t>
      </w:r>
    </w:p>
    <w:p w14:paraId="7853FB1B" w14:textId="77777777" w:rsidR="00627815" w:rsidRDefault="00750F9E">
      <w:pPr>
        <w:pStyle w:val="a3"/>
        <w:spacing w:before="0" w:beforeAutospacing="0" w:after="0" w:afterAutospacing="0"/>
        <w:jc w:val="both"/>
        <w:divId w:val="1150250894"/>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2</w:t>
      </w:r>
      <w:r>
        <w:rPr>
          <w:rStyle w:val="a5"/>
          <w:rFonts w:cs="Times New Roman" w:hint="eastAsia"/>
          <w:sz w:val="21"/>
          <w:szCs w:val="21"/>
        </w:rPr>
        <w:t>）确认递延所得税负债的依据</w:t>
      </w:r>
    </w:p>
    <w:p w14:paraId="48D52A27" w14:textId="77777777" w:rsidR="00627815" w:rsidRDefault="00750F9E" w:rsidP="00A33DF3">
      <w:pPr>
        <w:pStyle w:val="a3"/>
        <w:spacing w:before="0" w:beforeAutospacing="0" w:after="0" w:afterAutospacing="0" w:line="276" w:lineRule="auto"/>
        <w:ind w:firstLine="420"/>
        <w:jc w:val="both"/>
        <w:divId w:val="1150250894"/>
        <w:rPr>
          <w:rFonts w:ascii="Times New Roman" w:hAnsi="Times New Roman" w:cs="Times New Roman"/>
          <w:sz w:val="18"/>
          <w:szCs w:val="18"/>
        </w:rPr>
      </w:pPr>
      <w:r>
        <w:rPr>
          <w:rFonts w:cs="Times New Roman" w:hint="eastAsia"/>
          <w:sz w:val="21"/>
          <w:szCs w:val="21"/>
        </w:rPr>
        <w:t>公司将当期与以前期间应交未交的应纳税暂时性差异</w:t>
      </w:r>
      <w:proofErr w:type="gramStart"/>
      <w:r>
        <w:rPr>
          <w:rFonts w:cs="Times New Roman" w:hint="eastAsia"/>
          <w:sz w:val="21"/>
          <w:szCs w:val="21"/>
        </w:rPr>
        <w:t>确认为递延</w:t>
      </w:r>
      <w:proofErr w:type="gramEnd"/>
      <w:r>
        <w:rPr>
          <w:rFonts w:cs="Times New Roman" w:hint="eastAsia"/>
          <w:sz w:val="21"/>
          <w:szCs w:val="21"/>
        </w:rPr>
        <w:t>所得税负债。但不包括：</w:t>
      </w:r>
    </w:p>
    <w:p w14:paraId="34BEF103" w14:textId="77777777" w:rsidR="00627815" w:rsidRDefault="00750F9E" w:rsidP="00A33DF3">
      <w:pPr>
        <w:pStyle w:val="a3"/>
        <w:spacing w:before="0" w:beforeAutospacing="0" w:after="0" w:afterAutospacing="0" w:line="276" w:lineRule="auto"/>
        <w:ind w:firstLine="420"/>
        <w:jc w:val="both"/>
        <w:divId w:val="1150250894"/>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）商誉的初始确认所形成的暂时性差异；</w:t>
      </w:r>
    </w:p>
    <w:p w14:paraId="1C30C793" w14:textId="77777777" w:rsidR="00627815" w:rsidRDefault="00750F9E" w:rsidP="00A33DF3">
      <w:pPr>
        <w:pStyle w:val="a3"/>
        <w:spacing w:before="0" w:beforeAutospacing="0" w:after="0" w:afterAutospacing="0" w:line="276" w:lineRule="auto"/>
        <w:ind w:firstLine="420"/>
        <w:jc w:val="both"/>
        <w:divId w:val="1150250894"/>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）非企业合并形成的交易或事项，且该交易或事项发生时既不影响会计利润，也不影响应纳税所得额（或可抵扣亏损）所形成的暂时性差异；</w:t>
      </w:r>
    </w:p>
    <w:p w14:paraId="166510D2" w14:textId="77777777" w:rsidR="00627815" w:rsidRDefault="00750F9E" w:rsidP="00A33DF3">
      <w:pPr>
        <w:pStyle w:val="a3"/>
        <w:spacing w:before="0" w:beforeAutospacing="0" w:after="0" w:afterAutospacing="0" w:line="276" w:lineRule="auto"/>
        <w:ind w:firstLine="420"/>
        <w:jc w:val="both"/>
        <w:divId w:val="1150250894"/>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）对于与子公司、联营企业投资相关的应纳税暂时性差异，该暂时性差异转回的时间能够控制并且该暂时性差异在可预见的未来很可能不会转回。</w:t>
      </w:r>
    </w:p>
    <w:p w14:paraId="3E430787" w14:textId="77777777" w:rsidR="00627815" w:rsidRDefault="00750F9E">
      <w:pPr>
        <w:pStyle w:val="a3"/>
        <w:spacing w:before="0" w:beforeAutospacing="0" w:after="0" w:afterAutospacing="0"/>
        <w:jc w:val="both"/>
        <w:divId w:val="1150250894"/>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3</w:t>
      </w:r>
      <w:r>
        <w:rPr>
          <w:rStyle w:val="a5"/>
          <w:rFonts w:cs="Times New Roman" w:hint="eastAsia"/>
          <w:sz w:val="21"/>
          <w:szCs w:val="21"/>
        </w:rPr>
        <w:t>）同时满足下列条件时，</w:t>
      </w:r>
      <w:proofErr w:type="gramStart"/>
      <w:r>
        <w:rPr>
          <w:rStyle w:val="a5"/>
          <w:rFonts w:cs="Times New Roman" w:hint="eastAsia"/>
          <w:sz w:val="21"/>
          <w:szCs w:val="21"/>
        </w:rPr>
        <w:t>将递延</w:t>
      </w:r>
      <w:proofErr w:type="gramEnd"/>
      <w:r>
        <w:rPr>
          <w:rStyle w:val="a5"/>
          <w:rFonts w:cs="Times New Roman" w:hint="eastAsia"/>
          <w:sz w:val="21"/>
          <w:szCs w:val="21"/>
        </w:rPr>
        <w:t>所得税资产及递延所得税负债以</w:t>
      </w:r>
      <w:proofErr w:type="gramStart"/>
      <w:r>
        <w:rPr>
          <w:rStyle w:val="a5"/>
          <w:rFonts w:cs="Times New Roman" w:hint="eastAsia"/>
          <w:sz w:val="21"/>
          <w:szCs w:val="21"/>
        </w:rPr>
        <w:t>抵销</w:t>
      </w:r>
      <w:proofErr w:type="gramEnd"/>
      <w:r>
        <w:rPr>
          <w:rStyle w:val="a5"/>
          <w:rFonts w:cs="Times New Roman" w:hint="eastAsia"/>
          <w:sz w:val="21"/>
          <w:szCs w:val="21"/>
        </w:rPr>
        <w:t>后的净额列示</w:t>
      </w:r>
    </w:p>
    <w:p w14:paraId="2C84AB93" w14:textId="77777777" w:rsidR="00627815" w:rsidRDefault="00750F9E" w:rsidP="00A33DF3">
      <w:pPr>
        <w:pStyle w:val="a3"/>
        <w:spacing w:before="0" w:beforeAutospacing="0" w:after="0" w:afterAutospacing="0" w:line="276" w:lineRule="auto"/>
        <w:ind w:firstLine="420"/>
        <w:jc w:val="both"/>
        <w:divId w:val="1150250894"/>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）企业拥有以净额结算当期所得税资产及当期所得税负债的法定权利；</w:t>
      </w:r>
    </w:p>
    <w:p w14:paraId="78B6DE98" w14:textId="77777777" w:rsidR="00627815" w:rsidRDefault="00750F9E" w:rsidP="00A33DF3">
      <w:pPr>
        <w:pStyle w:val="a3"/>
        <w:spacing w:before="0" w:beforeAutospacing="0" w:after="0" w:afterAutospacing="0" w:line="276" w:lineRule="auto"/>
        <w:ind w:firstLineChars="200" w:firstLine="420"/>
        <w:divId w:val="1150250894"/>
        <w:rPr>
          <w:sz w:val="18"/>
          <w:szCs w:val="18"/>
        </w:rPr>
      </w:pPr>
      <w:r>
        <w:rPr>
          <w:rFonts w:ascii="Times New Roman" w:hAnsi="Times New Roman" w:cs="Times New Roman"/>
          <w:sz w:val="21"/>
          <w:szCs w:val="21"/>
        </w:rPr>
        <w:t>2</w:t>
      </w:r>
      <w:r>
        <w:rPr>
          <w:rFonts w:hint="eastAsia"/>
          <w:sz w:val="21"/>
          <w:szCs w:val="21"/>
        </w:rPr>
        <w:t>）递延所得税资产和递延所得税负债是与同</w:t>
      </w:r>
      <w:proofErr w:type="gramStart"/>
      <w:r>
        <w:rPr>
          <w:rFonts w:hint="eastAsia"/>
          <w:sz w:val="21"/>
          <w:szCs w:val="21"/>
        </w:rPr>
        <w:t>一税收</w:t>
      </w:r>
      <w:proofErr w:type="gramEnd"/>
      <w:r>
        <w:rPr>
          <w:rFonts w:hint="eastAsia"/>
          <w:sz w:val="21"/>
          <w:szCs w:val="21"/>
        </w:rPr>
        <w:t>征管部门对同一纳税主体征收的所得税相关或者对不同的纳税主体相关，但在未来每一具有重要性的递延所得税资产和递延所得税负债转回的期间内，涉及的纳税主体</w:t>
      </w:r>
      <w:proofErr w:type="gramStart"/>
      <w:r>
        <w:rPr>
          <w:rFonts w:hint="eastAsia"/>
          <w:sz w:val="21"/>
          <w:szCs w:val="21"/>
        </w:rPr>
        <w:t>体</w:t>
      </w:r>
      <w:proofErr w:type="gramEnd"/>
      <w:r>
        <w:rPr>
          <w:rFonts w:hint="eastAsia"/>
          <w:sz w:val="21"/>
          <w:szCs w:val="21"/>
        </w:rPr>
        <w:t>意图以净额结算当期所得税资产及当期所得税负债或是同时取得资产、清偿债务。</w:t>
      </w:r>
    </w:p>
    <w:p w14:paraId="1A867644" w14:textId="77777777" w:rsidR="0069637B" w:rsidRDefault="00750F9E">
      <w:pPr>
        <w:pStyle w:val="3"/>
        <w:spacing w:line="280" w:lineRule="exact"/>
        <w:jc w:val="left"/>
        <w:rPr>
          <w:rFonts w:ascii="宋体" w:hAnsi="宋体" w:cs="宋体"/>
          <w:b/>
          <w:bCs/>
        </w:rPr>
      </w:pPr>
      <w:bookmarkStart w:id="155" w:name="_Toc989044"/>
      <w:r>
        <w:rPr>
          <w:rFonts w:ascii="宋体" w:hAnsi="宋体" w:cs="宋体"/>
          <w:b/>
          <w:bCs/>
        </w:rPr>
        <w:t>42、租赁</w:t>
      </w:r>
      <w:bookmarkEnd w:id="155"/>
    </w:p>
    <w:p w14:paraId="3373CAB9" w14:textId="77777777" w:rsidR="0069637B" w:rsidRDefault="00750F9E">
      <w:pPr>
        <w:keepNext/>
        <w:keepLines/>
        <w:spacing w:before="300" w:after="300" w:line="280" w:lineRule="exact"/>
        <w:outlineLvl w:val="3"/>
        <w:rPr>
          <w:rFonts w:ascii="宋体" w:eastAsia="宋体" w:hAnsi="宋体" w:cs="宋体"/>
          <w:b/>
          <w:bCs/>
          <w:szCs w:val="21"/>
        </w:rPr>
      </w:pPr>
      <w:bookmarkStart w:id="156" w:name="_Toc989045"/>
      <w:r>
        <w:rPr>
          <w:rFonts w:ascii="宋体" w:eastAsia="宋体" w:hAnsi="宋体" w:cs="宋体"/>
          <w:b/>
          <w:bCs/>
          <w:szCs w:val="21"/>
        </w:rPr>
        <w:t>（1） 经营租赁的会计处理方法</w:t>
      </w:r>
      <w:bookmarkEnd w:id="156"/>
    </w:p>
    <w:p w14:paraId="7C34E1A3" w14:textId="77777777" w:rsidR="00627815" w:rsidRDefault="00750F9E">
      <w:pPr>
        <w:pStyle w:val="a3"/>
        <w:spacing w:before="0" w:beforeAutospacing="0" w:after="0" w:afterAutospacing="0" w:line="276" w:lineRule="auto"/>
        <w:ind w:firstLine="420"/>
        <w:jc w:val="both"/>
        <w:divId w:val="1081219215"/>
        <w:rPr>
          <w:rFonts w:ascii="Times New Roman" w:hAnsi="Times New Roman" w:cs="Times New Roman"/>
          <w:sz w:val="18"/>
          <w:szCs w:val="18"/>
        </w:rPr>
      </w:pPr>
      <w:r>
        <w:rPr>
          <w:rFonts w:cs="Times New Roman" w:hint="eastAsia"/>
          <w:sz w:val="21"/>
          <w:szCs w:val="21"/>
        </w:rPr>
        <w:t>本公司在租赁期内各个期间采用直线法或其他系统合理的方法，将经营租赁的</w:t>
      </w:r>
      <w:proofErr w:type="gramStart"/>
      <w:r>
        <w:rPr>
          <w:rFonts w:cs="Times New Roman" w:hint="eastAsia"/>
          <w:sz w:val="21"/>
          <w:szCs w:val="21"/>
        </w:rPr>
        <w:t>租赁收</w:t>
      </w:r>
      <w:proofErr w:type="gramEnd"/>
      <w:r>
        <w:rPr>
          <w:rFonts w:cs="Times New Roman" w:hint="eastAsia"/>
          <w:sz w:val="21"/>
          <w:szCs w:val="21"/>
        </w:rPr>
        <w:t>款额确认为租金收入；发生的与经营租赁有关的初始直接费用资本化，在租赁期内按照与租金收入确认相同的基础进行分摊，分期计入当期损益；取得的与经营租赁有关的未计入</w:t>
      </w:r>
      <w:proofErr w:type="gramStart"/>
      <w:r>
        <w:rPr>
          <w:rFonts w:cs="Times New Roman" w:hint="eastAsia"/>
          <w:sz w:val="21"/>
          <w:szCs w:val="21"/>
        </w:rPr>
        <w:t>租赁收</w:t>
      </w:r>
      <w:proofErr w:type="gramEnd"/>
      <w:r>
        <w:rPr>
          <w:rFonts w:cs="Times New Roman" w:hint="eastAsia"/>
          <w:sz w:val="21"/>
          <w:szCs w:val="21"/>
        </w:rPr>
        <w:t>款额的可变租赁付款额，在实际发生时计入当期损益。</w:t>
      </w:r>
    </w:p>
    <w:p w14:paraId="13C12088" w14:textId="77777777" w:rsidR="0069637B" w:rsidRDefault="00750F9E">
      <w:pPr>
        <w:keepNext/>
        <w:keepLines/>
        <w:spacing w:before="300" w:after="300" w:line="280" w:lineRule="exact"/>
        <w:outlineLvl w:val="3"/>
        <w:rPr>
          <w:rFonts w:ascii="宋体" w:eastAsia="宋体" w:hAnsi="宋体" w:cs="宋体"/>
          <w:b/>
          <w:bCs/>
          <w:szCs w:val="21"/>
        </w:rPr>
      </w:pPr>
      <w:bookmarkStart w:id="157" w:name="_Toc989046"/>
      <w:r>
        <w:rPr>
          <w:rFonts w:ascii="宋体" w:eastAsia="宋体" w:hAnsi="宋体" w:cs="宋体"/>
          <w:b/>
          <w:bCs/>
          <w:szCs w:val="21"/>
        </w:rPr>
        <w:t>（2） 融资租赁的会计处理方法</w:t>
      </w:r>
      <w:bookmarkEnd w:id="157"/>
    </w:p>
    <w:p w14:paraId="7309ADB0" w14:textId="77777777" w:rsidR="00627815" w:rsidRDefault="00750F9E" w:rsidP="00A33DF3">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cs="Times New Roman" w:hint="eastAsia"/>
          <w:sz w:val="21"/>
          <w:szCs w:val="21"/>
        </w:rPr>
        <w:t>在租赁期开始日，本公司对融资租赁确认应收融资租赁款，并终止确认融资租赁资产。</w:t>
      </w:r>
    </w:p>
    <w:p w14:paraId="55592030" w14:textId="77777777" w:rsidR="00627815" w:rsidRDefault="00750F9E" w:rsidP="00A33DF3">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cs="Times New Roman" w:hint="eastAsia"/>
          <w:sz w:val="21"/>
          <w:szCs w:val="21"/>
        </w:rPr>
        <w:t>应收融资租赁款初始计量时，以未担保余值和租赁期开始日尚未收到的</w:t>
      </w:r>
      <w:proofErr w:type="gramStart"/>
      <w:r>
        <w:rPr>
          <w:rFonts w:cs="Times New Roman" w:hint="eastAsia"/>
          <w:sz w:val="21"/>
          <w:szCs w:val="21"/>
        </w:rPr>
        <w:t>租赁收</w:t>
      </w:r>
      <w:proofErr w:type="gramEnd"/>
      <w:r>
        <w:rPr>
          <w:rFonts w:cs="Times New Roman" w:hint="eastAsia"/>
          <w:sz w:val="21"/>
          <w:szCs w:val="21"/>
        </w:rPr>
        <w:t>款额按照租赁内含利率折现的现值之和作为应收融资租赁款的入账价值。</w:t>
      </w:r>
      <w:proofErr w:type="gramStart"/>
      <w:r>
        <w:rPr>
          <w:rFonts w:cs="Times New Roman" w:hint="eastAsia"/>
          <w:sz w:val="21"/>
          <w:szCs w:val="21"/>
        </w:rPr>
        <w:t>租赁收</w:t>
      </w:r>
      <w:proofErr w:type="gramEnd"/>
      <w:r>
        <w:rPr>
          <w:rFonts w:cs="Times New Roman" w:hint="eastAsia"/>
          <w:sz w:val="21"/>
          <w:szCs w:val="21"/>
        </w:rPr>
        <w:t>款额包括：</w:t>
      </w:r>
    </w:p>
    <w:p w14:paraId="5734B6F7" w14:textId="77777777" w:rsidR="00627815" w:rsidRDefault="00750F9E" w:rsidP="00A33DF3">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）扣除租赁激励相关金额后的固定付款额及实质固定付款额；</w:t>
      </w:r>
    </w:p>
    <w:p w14:paraId="1C5C004B" w14:textId="77777777" w:rsidR="00627815" w:rsidRDefault="00750F9E" w:rsidP="00A33DF3">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）取决于指数或比率的可变租赁付款额；</w:t>
      </w:r>
    </w:p>
    <w:p w14:paraId="1083F991" w14:textId="77777777" w:rsidR="00627815" w:rsidRDefault="00750F9E" w:rsidP="00A33DF3">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）合理确定承租人将行使购买选择权的情况下，</w:t>
      </w:r>
      <w:proofErr w:type="gramStart"/>
      <w:r>
        <w:rPr>
          <w:rFonts w:cs="Times New Roman" w:hint="eastAsia"/>
          <w:sz w:val="21"/>
          <w:szCs w:val="21"/>
        </w:rPr>
        <w:t>租赁收</w:t>
      </w:r>
      <w:proofErr w:type="gramEnd"/>
      <w:r>
        <w:rPr>
          <w:rFonts w:cs="Times New Roman" w:hint="eastAsia"/>
          <w:sz w:val="21"/>
          <w:szCs w:val="21"/>
        </w:rPr>
        <w:t>款额包括购买选择权的行权价格；</w:t>
      </w:r>
    </w:p>
    <w:p w14:paraId="3209EB9F" w14:textId="77777777" w:rsidR="00627815" w:rsidRDefault="00750F9E" w:rsidP="00A33DF3">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ascii="Times New Roman" w:hAnsi="Times New Roman" w:cs="Times New Roman"/>
          <w:sz w:val="21"/>
          <w:szCs w:val="21"/>
        </w:rPr>
        <w:t>4</w:t>
      </w:r>
      <w:r>
        <w:rPr>
          <w:rFonts w:cs="Times New Roman" w:hint="eastAsia"/>
          <w:sz w:val="21"/>
          <w:szCs w:val="21"/>
        </w:rPr>
        <w:t>）租赁</w:t>
      </w:r>
      <w:proofErr w:type="gramStart"/>
      <w:r>
        <w:rPr>
          <w:rFonts w:cs="Times New Roman" w:hint="eastAsia"/>
          <w:sz w:val="21"/>
          <w:szCs w:val="21"/>
        </w:rPr>
        <w:t>期反映</w:t>
      </w:r>
      <w:proofErr w:type="gramEnd"/>
      <w:r>
        <w:rPr>
          <w:rFonts w:cs="Times New Roman" w:hint="eastAsia"/>
          <w:sz w:val="21"/>
          <w:szCs w:val="21"/>
        </w:rPr>
        <w:t>出承租人将行使终止租赁选择权的情况下，</w:t>
      </w:r>
      <w:proofErr w:type="gramStart"/>
      <w:r>
        <w:rPr>
          <w:rFonts w:cs="Times New Roman" w:hint="eastAsia"/>
          <w:sz w:val="21"/>
          <w:szCs w:val="21"/>
        </w:rPr>
        <w:t>租赁收</w:t>
      </w:r>
      <w:proofErr w:type="gramEnd"/>
      <w:r>
        <w:rPr>
          <w:rFonts w:cs="Times New Roman" w:hint="eastAsia"/>
          <w:sz w:val="21"/>
          <w:szCs w:val="21"/>
        </w:rPr>
        <w:t>款额包括承租人行使终止租赁选择权需支付的款项；</w:t>
      </w:r>
    </w:p>
    <w:p w14:paraId="41A0F23A" w14:textId="77777777" w:rsidR="00627815" w:rsidRDefault="00750F9E" w:rsidP="00A33DF3">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ascii="Times New Roman" w:hAnsi="Times New Roman" w:cs="Times New Roman"/>
          <w:sz w:val="21"/>
          <w:szCs w:val="21"/>
        </w:rPr>
        <w:t>5</w:t>
      </w:r>
      <w:r>
        <w:rPr>
          <w:rFonts w:cs="Times New Roman" w:hint="eastAsia"/>
          <w:sz w:val="21"/>
          <w:szCs w:val="21"/>
        </w:rPr>
        <w:t>）由承租人、与承租人有关的一方以及有经济能力履行担保义务的</w:t>
      </w:r>
      <w:proofErr w:type="gramStart"/>
      <w:r>
        <w:rPr>
          <w:rFonts w:cs="Times New Roman" w:hint="eastAsia"/>
          <w:sz w:val="21"/>
          <w:szCs w:val="21"/>
        </w:rPr>
        <w:t>独立第三</w:t>
      </w:r>
      <w:proofErr w:type="gramEnd"/>
      <w:r>
        <w:rPr>
          <w:rFonts w:cs="Times New Roman" w:hint="eastAsia"/>
          <w:sz w:val="21"/>
          <w:szCs w:val="21"/>
        </w:rPr>
        <w:t>方向出租人提供的担保余值。</w:t>
      </w:r>
    </w:p>
    <w:p w14:paraId="56796F24" w14:textId="77777777" w:rsidR="00627815" w:rsidRDefault="00750F9E" w:rsidP="00A33DF3">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cs="Times New Roman" w:hint="eastAsia"/>
          <w:sz w:val="21"/>
          <w:szCs w:val="21"/>
        </w:rPr>
        <w:t>本公司按照固定的租赁内含利率计算并确认租赁期内各个期间的利息收入，所取得的未纳入租赁投资净额计量的可变租赁付款额在实际发生时计入当期损益。</w:t>
      </w:r>
    </w:p>
    <w:p w14:paraId="0BA98A47" w14:textId="77777777" w:rsidR="00627815" w:rsidRDefault="00750F9E">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ascii="Times New Roman" w:hAnsi="Times New Roman" w:cs="Times New Roman"/>
          <w:sz w:val="21"/>
          <w:szCs w:val="21"/>
        </w:rPr>
        <w:lastRenderedPageBreak/>
        <w:t>(3)</w:t>
      </w:r>
      <w:r>
        <w:rPr>
          <w:rFonts w:cs="Times New Roman" w:hint="eastAsia"/>
          <w:sz w:val="21"/>
          <w:szCs w:val="21"/>
        </w:rPr>
        <w:t>本公司作为承租人的会计处理</w:t>
      </w:r>
    </w:p>
    <w:p w14:paraId="022A833D" w14:textId="77777777" w:rsidR="00627815" w:rsidRDefault="00750F9E">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cs="Times New Roman" w:hint="eastAsia"/>
          <w:sz w:val="21"/>
          <w:szCs w:val="21"/>
        </w:rPr>
        <w:t>在租赁期开始日，除应用简化处理的短期租赁和低价值资产租赁外，本公司对租赁确认使用权资产和租赁负债。</w:t>
      </w:r>
    </w:p>
    <w:p w14:paraId="33F96C8A" w14:textId="77777777" w:rsidR="00627815" w:rsidRDefault="00750F9E">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cs="Times New Roman" w:hint="eastAsia"/>
          <w:sz w:val="21"/>
          <w:szCs w:val="21"/>
        </w:rPr>
        <w:t>（</w:t>
      </w:r>
      <w:r>
        <w:rPr>
          <w:rFonts w:ascii="Times New Roman" w:hAnsi="Times New Roman" w:cs="Times New Roman"/>
          <w:sz w:val="21"/>
          <w:szCs w:val="21"/>
        </w:rPr>
        <w:t>1</w:t>
      </w:r>
      <w:r>
        <w:rPr>
          <w:rFonts w:cs="Times New Roman" w:hint="eastAsia"/>
          <w:sz w:val="21"/>
          <w:szCs w:val="21"/>
        </w:rPr>
        <w:t>）短期租赁和低价值资产租赁</w:t>
      </w:r>
    </w:p>
    <w:p w14:paraId="02C5B884" w14:textId="77777777" w:rsidR="00627815" w:rsidRDefault="00750F9E">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cs="Times New Roman" w:hint="eastAsia"/>
          <w:sz w:val="21"/>
          <w:szCs w:val="21"/>
        </w:rPr>
        <w:t>短期租赁是指不包含购买选择权且租赁期不超过</w:t>
      </w:r>
      <w:r>
        <w:rPr>
          <w:rFonts w:ascii="Times New Roman" w:hAnsi="Times New Roman" w:cs="Times New Roman"/>
          <w:sz w:val="21"/>
          <w:szCs w:val="21"/>
        </w:rPr>
        <w:t>12</w:t>
      </w:r>
      <w:r>
        <w:rPr>
          <w:rFonts w:cs="Times New Roman" w:hint="eastAsia"/>
          <w:sz w:val="21"/>
          <w:szCs w:val="21"/>
        </w:rPr>
        <w:t>个月的租赁。低价值资产租赁是指单项租赁资产为全新资产时价值较低的租赁。</w:t>
      </w:r>
    </w:p>
    <w:p w14:paraId="764443EA" w14:textId="77777777" w:rsidR="00627815" w:rsidRDefault="00750F9E">
      <w:pPr>
        <w:pStyle w:val="a3"/>
        <w:spacing w:before="0" w:beforeAutospacing="0" w:after="0" w:afterAutospacing="0" w:line="276" w:lineRule="auto"/>
        <w:ind w:firstLine="420"/>
        <w:jc w:val="both"/>
        <w:divId w:val="2133815242"/>
        <w:rPr>
          <w:rFonts w:ascii="Times New Roman" w:hAnsi="Times New Roman" w:cs="Times New Roman"/>
          <w:sz w:val="18"/>
          <w:szCs w:val="18"/>
        </w:rPr>
      </w:pPr>
      <w:r>
        <w:rPr>
          <w:rFonts w:cs="Times New Roman" w:hint="eastAsia"/>
          <w:sz w:val="21"/>
          <w:szCs w:val="21"/>
        </w:rPr>
        <w:t>本公司对以下短期租赁和低价值资产租赁不确认使用权资产和租赁负债，相关租赁付款额在租赁期内各个期间按照直线法或其他系统合理的方法计入相关资产成本或当期损益</w:t>
      </w:r>
    </w:p>
    <w:tbl>
      <w:tblPr>
        <w:tblW w:w="0" w:type="auto"/>
        <w:tblCellMar>
          <w:left w:w="0" w:type="dxa"/>
          <w:right w:w="0" w:type="dxa"/>
        </w:tblCellMar>
        <w:tblLook w:val="04A0" w:firstRow="1" w:lastRow="0" w:firstColumn="1" w:lastColumn="0" w:noHBand="0" w:noVBand="1"/>
      </w:tblPr>
      <w:tblGrid>
        <w:gridCol w:w="2102"/>
        <w:gridCol w:w="7372"/>
      </w:tblGrid>
      <w:tr w:rsidR="00627815" w14:paraId="4B186B13" w14:textId="77777777" w:rsidTr="00A40FD3">
        <w:trPr>
          <w:divId w:val="2133815242"/>
          <w:trHeight w:val="358"/>
        </w:trPr>
        <w:tc>
          <w:tcPr>
            <w:tcW w:w="2102"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33EE6F68"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项目</w:t>
            </w:r>
          </w:p>
        </w:tc>
        <w:tc>
          <w:tcPr>
            <w:tcW w:w="7372"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5D34BBE0"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采用简化处理的租赁资产类别</w:t>
            </w:r>
          </w:p>
        </w:tc>
      </w:tr>
      <w:tr w:rsidR="00627815" w14:paraId="2989744D" w14:textId="77777777" w:rsidTr="00A40FD3">
        <w:trPr>
          <w:divId w:val="2133815242"/>
          <w:trHeight w:val="382"/>
        </w:trPr>
        <w:tc>
          <w:tcPr>
            <w:tcW w:w="2102"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02D0848F" w14:textId="77777777" w:rsidR="00627815" w:rsidRDefault="00750F9E" w:rsidP="00A40FD3">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短期租赁</w:t>
            </w:r>
          </w:p>
        </w:tc>
        <w:tc>
          <w:tcPr>
            <w:tcW w:w="7372" w:type="dxa"/>
            <w:tcBorders>
              <w:top w:val="nil"/>
              <w:left w:val="nil"/>
              <w:bottom w:val="single" w:sz="8" w:space="0" w:color="auto"/>
              <w:right w:val="single" w:sz="8" w:space="0" w:color="auto"/>
            </w:tcBorders>
            <w:tcMar>
              <w:top w:w="10" w:type="dxa"/>
              <w:left w:w="10" w:type="dxa"/>
              <w:bottom w:w="10" w:type="dxa"/>
              <w:right w:w="10" w:type="dxa"/>
            </w:tcMar>
            <w:hideMark/>
          </w:tcPr>
          <w:p w14:paraId="147A0E76" w14:textId="77777777" w:rsidR="00627815" w:rsidRDefault="00750F9E" w:rsidP="00A40FD3">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根据实际发生额计入当期损益</w:t>
            </w:r>
          </w:p>
        </w:tc>
      </w:tr>
      <w:tr w:rsidR="00627815" w14:paraId="68C166CD" w14:textId="77777777" w:rsidTr="00A40FD3">
        <w:trPr>
          <w:divId w:val="2133815242"/>
          <w:trHeight w:val="382"/>
        </w:trPr>
        <w:tc>
          <w:tcPr>
            <w:tcW w:w="2102"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193F77A1" w14:textId="77777777" w:rsidR="00627815" w:rsidRDefault="00750F9E" w:rsidP="00A40FD3">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低价值资产租赁</w:t>
            </w:r>
          </w:p>
        </w:tc>
        <w:tc>
          <w:tcPr>
            <w:tcW w:w="7372" w:type="dxa"/>
            <w:tcBorders>
              <w:top w:val="nil"/>
              <w:left w:val="nil"/>
              <w:bottom w:val="single" w:sz="8" w:space="0" w:color="auto"/>
              <w:right w:val="single" w:sz="8" w:space="0" w:color="auto"/>
            </w:tcBorders>
            <w:tcMar>
              <w:top w:w="10" w:type="dxa"/>
              <w:left w:w="10" w:type="dxa"/>
              <w:bottom w:w="10" w:type="dxa"/>
              <w:right w:w="10" w:type="dxa"/>
            </w:tcMar>
            <w:hideMark/>
          </w:tcPr>
          <w:p w14:paraId="32DD242B" w14:textId="77777777" w:rsidR="00627815" w:rsidRDefault="00750F9E" w:rsidP="00A40FD3">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根据实际发生额计入当期损益</w:t>
            </w:r>
          </w:p>
        </w:tc>
      </w:tr>
    </w:tbl>
    <w:p w14:paraId="5E91B6DD" w14:textId="77777777" w:rsidR="00627815" w:rsidRDefault="00750F9E">
      <w:pPr>
        <w:pStyle w:val="a3"/>
        <w:spacing w:before="0" w:beforeAutospacing="0" w:after="0" w:afterAutospacing="0"/>
        <w:ind w:firstLine="420"/>
        <w:divId w:val="2133815242"/>
        <w:rPr>
          <w:rFonts w:ascii="Times New Roman" w:hAnsi="Times New Roman" w:cs="Times New Roman"/>
          <w:sz w:val="18"/>
          <w:szCs w:val="18"/>
        </w:rPr>
      </w:pPr>
      <w:r>
        <w:rPr>
          <w:rFonts w:ascii="Times New Roman" w:hAnsi="Times New Roman" w:cs="Times New Roman"/>
          <w:sz w:val="21"/>
          <w:szCs w:val="21"/>
        </w:rPr>
        <w:t> </w:t>
      </w:r>
    </w:p>
    <w:p w14:paraId="172127CF" w14:textId="77777777" w:rsidR="00627815" w:rsidRPr="00A40FD3" w:rsidRDefault="00750F9E">
      <w:pPr>
        <w:pStyle w:val="a3"/>
        <w:spacing w:before="0" w:beforeAutospacing="0" w:after="0" w:afterAutospacing="0" w:line="276" w:lineRule="auto"/>
        <w:ind w:firstLine="420"/>
        <w:jc w:val="both"/>
        <w:divId w:val="2133815242"/>
        <w:rPr>
          <w:rFonts w:cs="Times New Roman"/>
          <w:sz w:val="21"/>
          <w:szCs w:val="21"/>
        </w:rPr>
      </w:pPr>
      <w:r>
        <w:rPr>
          <w:rFonts w:cs="Times New Roman" w:hint="eastAsia"/>
          <w:sz w:val="21"/>
          <w:szCs w:val="21"/>
        </w:rPr>
        <w:t>本公司对除上述以外的短期租赁和低价值资产租赁确认使用权资产和租赁负债。</w:t>
      </w:r>
    </w:p>
    <w:p w14:paraId="6E00FCC6" w14:textId="77777777" w:rsidR="00627815" w:rsidRPr="00A40FD3" w:rsidRDefault="00750F9E" w:rsidP="00A40FD3">
      <w:pPr>
        <w:pStyle w:val="a3"/>
        <w:spacing w:before="0" w:beforeAutospacing="0" w:after="0" w:afterAutospacing="0" w:line="276" w:lineRule="auto"/>
        <w:ind w:firstLine="420"/>
        <w:jc w:val="both"/>
        <w:divId w:val="2133815242"/>
        <w:rPr>
          <w:rFonts w:cs="Times New Roman"/>
          <w:sz w:val="21"/>
          <w:szCs w:val="21"/>
        </w:rPr>
      </w:pPr>
      <w:r w:rsidRPr="00A40FD3">
        <w:rPr>
          <w:rFonts w:cs="Times New Roman" w:hint="eastAsia"/>
          <w:sz w:val="21"/>
          <w:szCs w:val="21"/>
        </w:rPr>
        <w:t>（</w:t>
      </w:r>
      <w:r w:rsidRPr="00A40FD3">
        <w:rPr>
          <w:rFonts w:cs="Times New Roman"/>
          <w:sz w:val="21"/>
          <w:szCs w:val="21"/>
        </w:rPr>
        <w:t>2</w:t>
      </w:r>
      <w:r w:rsidRPr="00A40FD3">
        <w:rPr>
          <w:rFonts w:cs="Times New Roman" w:hint="eastAsia"/>
          <w:sz w:val="21"/>
          <w:szCs w:val="21"/>
        </w:rPr>
        <w:t>）使用权资产和租赁负债的会计政策详见本附注、注释五（二十九）和注释五（三十五）。</w:t>
      </w:r>
    </w:p>
    <w:p w14:paraId="36EE2A32" w14:textId="77777777" w:rsidR="0069637B" w:rsidRDefault="00750F9E">
      <w:pPr>
        <w:pStyle w:val="3"/>
        <w:spacing w:line="280" w:lineRule="exact"/>
        <w:jc w:val="left"/>
        <w:rPr>
          <w:rFonts w:ascii="宋体" w:hAnsi="宋体" w:cs="宋体"/>
          <w:b/>
          <w:bCs/>
        </w:rPr>
      </w:pPr>
      <w:bookmarkStart w:id="158" w:name="_Toc989047"/>
      <w:r>
        <w:rPr>
          <w:rFonts w:ascii="宋体" w:hAnsi="宋体" w:cs="宋体"/>
          <w:b/>
          <w:bCs/>
        </w:rPr>
        <w:t>43、其他重要的会计政策和会计估计</w:t>
      </w:r>
      <w:bookmarkEnd w:id="158"/>
    </w:p>
    <w:p w14:paraId="69D59A27" w14:textId="77777777" w:rsidR="00627815" w:rsidRDefault="00750F9E">
      <w:pPr>
        <w:pStyle w:val="a3"/>
        <w:spacing w:before="120" w:beforeAutospacing="0" w:after="0" w:afterAutospacing="0"/>
        <w:jc w:val="both"/>
        <w:divId w:val="924537404"/>
        <w:rPr>
          <w:rFonts w:ascii="Times New Roman" w:hAnsi="Times New Roman" w:cs="Times New Roman"/>
          <w:sz w:val="18"/>
          <w:szCs w:val="18"/>
        </w:rPr>
      </w:pPr>
      <w:r>
        <w:rPr>
          <w:rStyle w:val="a5"/>
          <w:rFonts w:cs="Times New Roman" w:hint="eastAsia"/>
          <w:sz w:val="21"/>
          <w:szCs w:val="21"/>
        </w:rPr>
        <w:t>（</w:t>
      </w:r>
      <w:r>
        <w:rPr>
          <w:rStyle w:val="a5"/>
          <w:rFonts w:ascii="Times New Roman" w:hAnsi="Times New Roman" w:cs="Times New Roman"/>
          <w:sz w:val="21"/>
          <w:szCs w:val="21"/>
        </w:rPr>
        <w:t>1</w:t>
      </w:r>
      <w:r>
        <w:rPr>
          <w:rStyle w:val="a5"/>
          <w:rFonts w:cs="Times New Roman" w:hint="eastAsia"/>
          <w:sz w:val="21"/>
          <w:szCs w:val="21"/>
        </w:rPr>
        <w:t>）终止经营</w:t>
      </w:r>
    </w:p>
    <w:p w14:paraId="4287A9C7" w14:textId="77777777" w:rsidR="00627815" w:rsidRDefault="00750F9E">
      <w:pPr>
        <w:pStyle w:val="a3"/>
        <w:spacing w:before="0" w:beforeAutospacing="0" w:after="0" w:afterAutospacing="0" w:line="276" w:lineRule="auto"/>
        <w:ind w:firstLine="420"/>
        <w:jc w:val="both"/>
        <w:divId w:val="924537404"/>
        <w:rPr>
          <w:rFonts w:ascii="Times New Roman" w:hAnsi="Times New Roman" w:cs="Times New Roman"/>
          <w:sz w:val="18"/>
          <w:szCs w:val="18"/>
        </w:rPr>
      </w:pPr>
      <w:r>
        <w:rPr>
          <w:rFonts w:cs="Times New Roman" w:hint="eastAsia"/>
          <w:sz w:val="21"/>
          <w:szCs w:val="21"/>
        </w:rPr>
        <w:t>本公司将满足下列条件之一的，且该组成部分已经处置或划归为持有待售类别的、能够单独区分的组成部分确认为终止经营组成部分：</w:t>
      </w:r>
    </w:p>
    <w:p w14:paraId="69890870" w14:textId="77777777" w:rsidR="00627815" w:rsidRDefault="00750F9E">
      <w:pPr>
        <w:pStyle w:val="a3"/>
        <w:spacing w:before="0" w:beforeAutospacing="0" w:after="0" w:afterAutospacing="0" w:line="276" w:lineRule="auto"/>
        <w:ind w:firstLine="420"/>
        <w:jc w:val="both"/>
        <w:divId w:val="924537404"/>
        <w:rPr>
          <w:rFonts w:ascii="Times New Roman" w:hAnsi="Times New Roman" w:cs="Times New Roman"/>
          <w:sz w:val="18"/>
          <w:szCs w:val="18"/>
        </w:rPr>
      </w:pPr>
      <w:r>
        <w:rPr>
          <w:rFonts w:ascii="Times New Roman" w:hAnsi="Times New Roman" w:cs="Times New Roman"/>
          <w:sz w:val="21"/>
          <w:szCs w:val="21"/>
        </w:rPr>
        <w:t>1</w:t>
      </w:r>
      <w:r>
        <w:rPr>
          <w:rFonts w:cs="Times New Roman" w:hint="eastAsia"/>
          <w:sz w:val="21"/>
          <w:szCs w:val="21"/>
        </w:rPr>
        <w:t>）该组成部分代表一项独立的主要业务或一个单独的主要经营地区。</w:t>
      </w:r>
    </w:p>
    <w:p w14:paraId="4915A606" w14:textId="77777777" w:rsidR="00627815" w:rsidRDefault="00750F9E">
      <w:pPr>
        <w:pStyle w:val="a3"/>
        <w:spacing w:before="0" w:beforeAutospacing="0" w:after="0" w:afterAutospacing="0" w:line="276" w:lineRule="auto"/>
        <w:ind w:firstLine="420"/>
        <w:jc w:val="both"/>
        <w:divId w:val="924537404"/>
        <w:rPr>
          <w:rFonts w:ascii="Times New Roman" w:hAnsi="Times New Roman" w:cs="Times New Roman"/>
          <w:sz w:val="18"/>
          <w:szCs w:val="18"/>
        </w:rPr>
      </w:pPr>
      <w:r>
        <w:rPr>
          <w:rFonts w:ascii="Times New Roman" w:hAnsi="Times New Roman" w:cs="Times New Roman"/>
          <w:sz w:val="21"/>
          <w:szCs w:val="21"/>
        </w:rPr>
        <w:t>2</w:t>
      </w:r>
      <w:r>
        <w:rPr>
          <w:rFonts w:cs="Times New Roman" w:hint="eastAsia"/>
          <w:sz w:val="21"/>
          <w:szCs w:val="21"/>
        </w:rPr>
        <w:t>）该组成部分是拟对一项独立的主要业务或一个单独的主要经营地区进行处置的一项相关联计划的一部分。</w:t>
      </w:r>
    </w:p>
    <w:p w14:paraId="5E8F1F40" w14:textId="77777777" w:rsidR="00627815" w:rsidRDefault="00750F9E">
      <w:pPr>
        <w:pStyle w:val="a3"/>
        <w:spacing w:before="0" w:beforeAutospacing="0" w:after="0" w:afterAutospacing="0" w:line="276" w:lineRule="auto"/>
        <w:ind w:firstLine="420"/>
        <w:jc w:val="both"/>
        <w:divId w:val="924537404"/>
        <w:rPr>
          <w:rFonts w:ascii="Times New Roman" w:hAnsi="Times New Roman" w:cs="Times New Roman"/>
          <w:sz w:val="18"/>
          <w:szCs w:val="18"/>
        </w:rPr>
      </w:pPr>
      <w:r>
        <w:rPr>
          <w:rFonts w:ascii="Times New Roman" w:hAnsi="Times New Roman" w:cs="Times New Roman"/>
          <w:sz w:val="21"/>
          <w:szCs w:val="21"/>
        </w:rPr>
        <w:t>3</w:t>
      </w:r>
      <w:r>
        <w:rPr>
          <w:rFonts w:cs="Times New Roman" w:hint="eastAsia"/>
          <w:sz w:val="21"/>
          <w:szCs w:val="21"/>
        </w:rPr>
        <w:t>）该组成部分是专为转售而取得的子公司。</w:t>
      </w:r>
    </w:p>
    <w:p w14:paraId="33AEC9BF" w14:textId="77777777" w:rsidR="00627815" w:rsidRDefault="00750F9E">
      <w:pPr>
        <w:pStyle w:val="a3"/>
        <w:spacing w:before="0" w:beforeAutospacing="0" w:after="0" w:afterAutospacing="0" w:line="276" w:lineRule="auto"/>
        <w:ind w:firstLine="420"/>
        <w:jc w:val="both"/>
        <w:divId w:val="924537404"/>
        <w:rPr>
          <w:rFonts w:ascii="Times New Roman" w:hAnsi="Times New Roman" w:cs="Times New Roman"/>
          <w:sz w:val="18"/>
          <w:szCs w:val="18"/>
        </w:rPr>
      </w:pPr>
      <w:r>
        <w:rPr>
          <w:rFonts w:cs="Times New Roman" w:hint="eastAsia"/>
          <w:sz w:val="21"/>
          <w:szCs w:val="21"/>
        </w:rPr>
        <w:t>终止经营的减值损失和转回金额等经营损益及处置损益作为终止经营损益在利润表中列示。</w:t>
      </w:r>
    </w:p>
    <w:p w14:paraId="537E62A7" w14:textId="77777777" w:rsidR="0069637B" w:rsidRDefault="00750F9E">
      <w:pPr>
        <w:pStyle w:val="3"/>
        <w:spacing w:line="280" w:lineRule="exact"/>
        <w:jc w:val="left"/>
        <w:rPr>
          <w:rFonts w:ascii="宋体" w:hAnsi="宋体" w:cs="宋体"/>
          <w:b/>
          <w:bCs/>
        </w:rPr>
      </w:pPr>
      <w:bookmarkStart w:id="159" w:name="_Toc989048"/>
      <w:r>
        <w:rPr>
          <w:rFonts w:ascii="宋体" w:hAnsi="宋体" w:cs="宋体"/>
          <w:b/>
          <w:bCs/>
        </w:rPr>
        <w:t>44、重要会计政策和会计估计变更</w:t>
      </w:r>
      <w:bookmarkEnd w:id="159"/>
    </w:p>
    <w:p w14:paraId="329B7856" w14:textId="77777777" w:rsidR="0069637B" w:rsidRDefault="00750F9E">
      <w:pPr>
        <w:keepNext/>
        <w:keepLines/>
        <w:spacing w:before="300" w:after="300" w:line="280" w:lineRule="exact"/>
        <w:outlineLvl w:val="3"/>
        <w:rPr>
          <w:rFonts w:ascii="宋体" w:eastAsia="宋体" w:hAnsi="宋体" w:cs="宋体"/>
          <w:b/>
          <w:bCs/>
          <w:sz w:val="18"/>
          <w:szCs w:val="18"/>
        </w:rPr>
      </w:pPr>
      <w:bookmarkStart w:id="160" w:name="_Toc989049"/>
      <w:r>
        <w:rPr>
          <w:rFonts w:ascii="宋体" w:eastAsia="宋体" w:hAnsi="宋体" w:cs="宋体"/>
          <w:b/>
          <w:bCs/>
          <w:sz w:val="18"/>
          <w:szCs w:val="18"/>
        </w:rPr>
        <w:t>（1） 重要会计政策变更</w:t>
      </w:r>
      <w:bookmarkEnd w:id="160"/>
    </w:p>
    <w:p w14:paraId="116442A7" w14:textId="20371D9F" w:rsidR="0069637B" w:rsidRDefault="001C6D24">
      <w:pPr>
        <w:spacing w:before="40" w:after="40" w:line="240" w:lineRule="exact"/>
        <w:rPr>
          <w:rFonts w:ascii="宋体" w:eastAsia="宋体" w:hAnsi="宋体" w:cs="宋体"/>
          <w:sz w:val="18"/>
          <w:szCs w:val="18"/>
        </w:rPr>
      </w:pPr>
      <w:r>
        <w:rPr>
          <w:rFonts w:ascii="宋体" w:eastAsia="宋体" w:hAnsi="宋体" w:cs="宋体"/>
          <w:sz w:val="18"/>
          <w:szCs w:val="18"/>
        </w:rPr>
        <w:t>□</w:t>
      </w:r>
      <w:r w:rsidR="00750F9E">
        <w:rPr>
          <w:rFonts w:ascii="宋体" w:eastAsia="宋体" w:hAnsi="宋体" w:cs="宋体"/>
          <w:sz w:val="18"/>
          <w:szCs w:val="18"/>
        </w:rPr>
        <w:t xml:space="preserve">适用 </w:t>
      </w:r>
      <w:r>
        <w:rPr>
          <w:rFonts w:ascii="宋体" w:eastAsia="宋体" w:hAnsi="宋体" w:cs="宋体"/>
          <w:sz w:val="18"/>
          <w:szCs w:val="18"/>
        </w:rPr>
        <w:sym w:font="Wingdings 2" w:char="F052"/>
      </w:r>
      <w:r w:rsidR="00750F9E">
        <w:rPr>
          <w:rFonts w:ascii="宋体" w:eastAsia="宋体" w:hAnsi="宋体" w:cs="宋体"/>
          <w:sz w:val="18"/>
          <w:szCs w:val="18"/>
        </w:rPr>
        <w:t>不适用</w:t>
      </w:r>
    </w:p>
    <w:p w14:paraId="6A45A09E" w14:textId="77777777" w:rsidR="0069637B" w:rsidRDefault="00750F9E">
      <w:pPr>
        <w:keepNext/>
        <w:keepLines/>
        <w:spacing w:before="300" w:after="300" w:line="280" w:lineRule="exact"/>
        <w:outlineLvl w:val="3"/>
        <w:rPr>
          <w:rFonts w:ascii="宋体" w:eastAsia="宋体" w:hAnsi="宋体" w:cs="宋体"/>
          <w:b/>
          <w:bCs/>
          <w:sz w:val="18"/>
          <w:szCs w:val="18"/>
        </w:rPr>
      </w:pPr>
      <w:bookmarkStart w:id="161" w:name="_Toc989050"/>
      <w:r>
        <w:rPr>
          <w:rFonts w:ascii="宋体" w:eastAsia="宋体" w:hAnsi="宋体" w:cs="宋体"/>
          <w:b/>
          <w:bCs/>
          <w:sz w:val="18"/>
          <w:szCs w:val="18"/>
        </w:rPr>
        <w:t>（2） 重要会计估计变更</w:t>
      </w:r>
      <w:bookmarkEnd w:id="161"/>
    </w:p>
    <w:p w14:paraId="0C2FC48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F938E45" w14:textId="77777777" w:rsidR="0069637B" w:rsidRDefault="00750F9E">
      <w:pPr>
        <w:pStyle w:val="3"/>
        <w:spacing w:line="280" w:lineRule="exact"/>
        <w:jc w:val="left"/>
        <w:rPr>
          <w:rFonts w:ascii="宋体" w:hAnsi="宋体" w:cs="宋体"/>
          <w:b/>
          <w:bCs/>
        </w:rPr>
      </w:pPr>
      <w:bookmarkStart w:id="162" w:name="_Toc989051"/>
      <w:r>
        <w:rPr>
          <w:rFonts w:ascii="宋体" w:hAnsi="宋体" w:cs="宋体"/>
          <w:b/>
          <w:bCs/>
        </w:rPr>
        <w:t>45、其他</w:t>
      </w:r>
      <w:bookmarkEnd w:id="162"/>
    </w:p>
    <w:p w14:paraId="7AC5A004" w14:textId="77777777" w:rsidR="0069637B" w:rsidRDefault="0069637B"/>
    <w:p w14:paraId="0A98A714" w14:textId="77777777" w:rsidR="0069637B" w:rsidRDefault="00750F9E">
      <w:pPr>
        <w:pStyle w:val="2"/>
        <w:spacing w:before="300" w:after="300" w:line="320" w:lineRule="exact"/>
        <w:rPr>
          <w:rFonts w:ascii="宋体" w:eastAsia="宋体" w:hAnsi="宋体" w:cs="宋体"/>
          <w:b/>
          <w:bCs/>
          <w:sz w:val="24"/>
          <w:szCs w:val="24"/>
        </w:rPr>
      </w:pPr>
      <w:bookmarkStart w:id="163" w:name="_Toc989052"/>
      <w:r>
        <w:rPr>
          <w:rFonts w:ascii="宋体" w:eastAsia="宋体" w:hAnsi="宋体" w:cs="宋体"/>
          <w:b/>
          <w:bCs/>
          <w:sz w:val="24"/>
          <w:szCs w:val="24"/>
        </w:rPr>
        <w:lastRenderedPageBreak/>
        <w:t>六、税项</w:t>
      </w:r>
      <w:bookmarkEnd w:id="163"/>
    </w:p>
    <w:p w14:paraId="1D4E53DA" w14:textId="77777777" w:rsidR="0069637B" w:rsidRDefault="00750F9E">
      <w:pPr>
        <w:pStyle w:val="3"/>
        <w:spacing w:line="280" w:lineRule="exact"/>
        <w:jc w:val="left"/>
        <w:rPr>
          <w:rFonts w:ascii="宋体" w:hAnsi="宋体" w:cs="宋体"/>
          <w:b/>
          <w:bCs/>
        </w:rPr>
      </w:pPr>
      <w:bookmarkStart w:id="164" w:name="_Toc989053"/>
      <w:r>
        <w:rPr>
          <w:rFonts w:ascii="宋体" w:hAnsi="宋体" w:cs="宋体"/>
          <w:b/>
          <w:bCs/>
        </w:rPr>
        <w:t>1、主要税种及税率</w:t>
      </w:r>
      <w:bookmarkEnd w:id="164"/>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591"/>
        <w:gridCol w:w="2835"/>
      </w:tblGrid>
      <w:tr w:rsidR="0069637B" w14:paraId="10D73C1C" w14:textId="77777777" w:rsidTr="00A40FD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F3A4C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3591" w:type="dxa"/>
            <w:tcBorders>
              <w:top w:val="single" w:sz="2" w:space="0" w:color="auto"/>
              <w:left w:val="single" w:sz="2" w:space="0" w:color="auto"/>
              <w:bottom w:val="single" w:sz="2" w:space="0" w:color="auto"/>
              <w:right w:val="single" w:sz="2" w:space="0" w:color="auto"/>
            </w:tcBorders>
            <w:shd w:val="clear" w:color="auto" w:fill="D3D3D3"/>
            <w:vAlign w:val="center"/>
          </w:tcPr>
          <w:p w14:paraId="7E04D37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1A32258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69637B" w14:paraId="091932F6" w14:textId="77777777" w:rsidTr="00A40FD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29C64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591" w:type="dxa"/>
            <w:tcBorders>
              <w:top w:val="single" w:sz="2" w:space="0" w:color="auto"/>
              <w:left w:val="single" w:sz="2" w:space="0" w:color="auto"/>
              <w:bottom w:val="single" w:sz="2" w:space="0" w:color="auto"/>
              <w:right w:val="single" w:sz="2" w:space="0" w:color="auto"/>
            </w:tcBorders>
            <w:vAlign w:val="center"/>
          </w:tcPr>
          <w:p w14:paraId="59A77B6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销售货物、应税服务收入、无形资产或者不动产的租赁收入、建筑工程、简易计税方法</w:t>
            </w:r>
          </w:p>
        </w:tc>
        <w:tc>
          <w:tcPr>
            <w:tcW w:w="2835" w:type="dxa"/>
            <w:tcBorders>
              <w:top w:val="single" w:sz="2" w:space="0" w:color="auto"/>
              <w:left w:val="single" w:sz="2" w:space="0" w:color="auto"/>
              <w:bottom w:val="single" w:sz="2" w:space="0" w:color="auto"/>
              <w:right w:val="single" w:sz="2" w:space="0" w:color="auto"/>
            </w:tcBorders>
            <w:vAlign w:val="center"/>
          </w:tcPr>
          <w:p w14:paraId="0936562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13%、</w:t>
            </w:r>
          </w:p>
          <w:p w14:paraId="04938B9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10%、 9%、</w:t>
            </w:r>
          </w:p>
          <w:p w14:paraId="2B5F7BB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6%、 3%</w:t>
            </w:r>
          </w:p>
        </w:tc>
      </w:tr>
      <w:tr w:rsidR="0069637B" w14:paraId="4E16569C" w14:textId="77777777" w:rsidTr="00A40FD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C4ABE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591" w:type="dxa"/>
            <w:tcBorders>
              <w:top w:val="single" w:sz="2" w:space="0" w:color="auto"/>
              <w:left w:val="single" w:sz="2" w:space="0" w:color="auto"/>
              <w:bottom w:val="single" w:sz="2" w:space="0" w:color="auto"/>
              <w:right w:val="single" w:sz="2" w:space="0" w:color="auto"/>
            </w:tcBorders>
            <w:vAlign w:val="center"/>
          </w:tcPr>
          <w:p w14:paraId="6204BBE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实缴流转税税额</w:t>
            </w:r>
          </w:p>
        </w:tc>
        <w:tc>
          <w:tcPr>
            <w:tcW w:w="2835" w:type="dxa"/>
            <w:tcBorders>
              <w:top w:val="single" w:sz="2" w:space="0" w:color="auto"/>
              <w:left w:val="single" w:sz="2" w:space="0" w:color="auto"/>
              <w:bottom w:val="single" w:sz="2" w:space="0" w:color="auto"/>
              <w:right w:val="single" w:sz="2" w:space="0" w:color="auto"/>
            </w:tcBorders>
            <w:vAlign w:val="center"/>
          </w:tcPr>
          <w:p w14:paraId="6AA8683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5%、</w:t>
            </w:r>
          </w:p>
          <w:p w14:paraId="59B3497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7%</w:t>
            </w:r>
          </w:p>
        </w:tc>
      </w:tr>
      <w:tr w:rsidR="0069637B" w14:paraId="6004C548" w14:textId="77777777" w:rsidTr="00A40FD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58C9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591" w:type="dxa"/>
            <w:tcBorders>
              <w:top w:val="single" w:sz="2" w:space="0" w:color="auto"/>
              <w:left w:val="single" w:sz="2" w:space="0" w:color="auto"/>
              <w:bottom w:val="single" w:sz="2" w:space="0" w:color="auto"/>
              <w:right w:val="single" w:sz="2" w:space="0" w:color="auto"/>
            </w:tcBorders>
            <w:vAlign w:val="center"/>
          </w:tcPr>
          <w:p w14:paraId="51EF689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2835" w:type="dxa"/>
            <w:tcBorders>
              <w:top w:val="single" w:sz="2" w:space="0" w:color="auto"/>
              <w:left w:val="single" w:sz="2" w:space="0" w:color="auto"/>
              <w:bottom w:val="single" w:sz="2" w:space="0" w:color="auto"/>
              <w:right w:val="single" w:sz="2" w:space="0" w:color="auto"/>
            </w:tcBorders>
            <w:vAlign w:val="center"/>
          </w:tcPr>
          <w:p w14:paraId="688CBD6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19%、</w:t>
            </w:r>
          </w:p>
          <w:p w14:paraId="7A4BE47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21%、 24%、</w:t>
            </w:r>
          </w:p>
          <w:p w14:paraId="4C89DD8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5DF3DB6B" w14:textId="77777777" w:rsidTr="00A40FD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211464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591" w:type="dxa"/>
            <w:tcBorders>
              <w:top w:val="single" w:sz="2" w:space="0" w:color="auto"/>
              <w:left w:val="single" w:sz="2" w:space="0" w:color="auto"/>
              <w:bottom w:val="single" w:sz="2" w:space="0" w:color="auto"/>
              <w:right w:val="single" w:sz="2" w:space="0" w:color="auto"/>
            </w:tcBorders>
            <w:vAlign w:val="center"/>
          </w:tcPr>
          <w:p w14:paraId="5BC2EE6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实缴流转税税额</w:t>
            </w:r>
          </w:p>
        </w:tc>
        <w:tc>
          <w:tcPr>
            <w:tcW w:w="2835" w:type="dxa"/>
            <w:tcBorders>
              <w:top w:val="single" w:sz="2" w:space="0" w:color="auto"/>
              <w:left w:val="single" w:sz="2" w:space="0" w:color="auto"/>
              <w:bottom w:val="single" w:sz="2" w:space="0" w:color="auto"/>
              <w:right w:val="single" w:sz="2" w:space="0" w:color="auto"/>
            </w:tcBorders>
            <w:vAlign w:val="center"/>
          </w:tcPr>
          <w:p w14:paraId="6041F8D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w:t>
            </w:r>
          </w:p>
        </w:tc>
      </w:tr>
      <w:tr w:rsidR="0069637B" w14:paraId="565C2081" w14:textId="77777777" w:rsidTr="00A40FD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35821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地方教育费附加</w:t>
            </w:r>
          </w:p>
        </w:tc>
        <w:tc>
          <w:tcPr>
            <w:tcW w:w="3591" w:type="dxa"/>
            <w:tcBorders>
              <w:top w:val="single" w:sz="2" w:space="0" w:color="auto"/>
              <w:left w:val="single" w:sz="2" w:space="0" w:color="auto"/>
              <w:bottom w:val="single" w:sz="2" w:space="0" w:color="auto"/>
              <w:right w:val="single" w:sz="2" w:space="0" w:color="auto"/>
            </w:tcBorders>
            <w:vAlign w:val="center"/>
          </w:tcPr>
          <w:p w14:paraId="72CDA87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实缴流转税税额</w:t>
            </w:r>
          </w:p>
        </w:tc>
        <w:tc>
          <w:tcPr>
            <w:tcW w:w="2835" w:type="dxa"/>
            <w:tcBorders>
              <w:top w:val="single" w:sz="2" w:space="0" w:color="auto"/>
              <w:left w:val="single" w:sz="2" w:space="0" w:color="auto"/>
              <w:bottom w:val="single" w:sz="2" w:space="0" w:color="auto"/>
              <w:right w:val="single" w:sz="2" w:space="0" w:color="auto"/>
            </w:tcBorders>
            <w:vAlign w:val="center"/>
          </w:tcPr>
          <w:p w14:paraId="56C4C8E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w:t>
            </w:r>
          </w:p>
        </w:tc>
      </w:tr>
      <w:tr w:rsidR="0069637B" w14:paraId="7DD9B3EB" w14:textId="77777777" w:rsidTr="00A40FD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757E5D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房产税</w:t>
            </w:r>
          </w:p>
        </w:tc>
        <w:tc>
          <w:tcPr>
            <w:tcW w:w="3591" w:type="dxa"/>
            <w:tcBorders>
              <w:top w:val="single" w:sz="2" w:space="0" w:color="auto"/>
              <w:left w:val="single" w:sz="2" w:space="0" w:color="auto"/>
              <w:bottom w:val="single" w:sz="2" w:space="0" w:color="auto"/>
              <w:right w:val="single" w:sz="2" w:space="0" w:color="auto"/>
            </w:tcBorders>
            <w:vAlign w:val="center"/>
          </w:tcPr>
          <w:p w14:paraId="7219D91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按房屋的计税余值</w:t>
            </w:r>
          </w:p>
        </w:tc>
        <w:tc>
          <w:tcPr>
            <w:tcW w:w="2835" w:type="dxa"/>
            <w:tcBorders>
              <w:top w:val="single" w:sz="2" w:space="0" w:color="auto"/>
              <w:left w:val="single" w:sz="2" w:space="0" w:color="auto"/>
              <w:bottom w:val="single" w:sz="2" w:space="0" w:color="auto"/>
              <w:right w:val="single" w:sz="2" w:space="0" w:color="auto"/>
            </w:tcBorders>
            <w:vAlign w:val="center"/>
          </w:tcPr>
          <w:p w14:paraId="64AA8C6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1.2%</w:t>
            </w:r>
          </w:p>
        </w:tc>
      </w:tr>
    </w:tbl>
    <w:p w14:paraId="23D8306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5EA7E9EE"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7C617A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14:paraId="4586C7B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所得税税率</w:t>
            </w:r>
          </w:p>
        </w:tc>
      </w:tr>
      <w:tr w:rsidR="0069637B" w14:paraId="37A23D4C"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AC6295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厦门万里石股份有限公司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F2E208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282D5067"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616622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岳阳万里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3C142D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09BA5BF5"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D72384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惠安万里石工艺有限公司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1E6438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2D76B0AE"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D66706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厦门万里石装饰设计有限公司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DF3650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5AB52032"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D64CA7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天津中建万里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EB82D7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2ED75552"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1A1029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和林格尔中建万里石材有限公司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8EC5DC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7ACF73F0"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5F0E81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上海万里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604376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7322C692"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39FBD7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张家界万里石有限公司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23555A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75E13BF1"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828BB0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湖北兴山万里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D9B323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78427FE7"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CC58AF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厦门万里石建筑装饰工程有限公司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1709CF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3CD8712B"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A31A86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厦门万里石工艺有限公司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E15FEA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4C1F1AF2"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67A402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厦门万里石家装修装饰工程有限公司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AFD227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3CB059BA"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59A435" w14:textId="77777777" w:rsidR="0069637B" w:rsidRDefault="00750F9E">
            <w:pPr>
              <w:spacing w:line="240" w:lineRule="exact"/>
              <w:rPr>
                <w:rFonts w:ascii="宋体" w:eastAsia="宋体" w:hAnsi="宋体" w:cs="宋体"/>
                <w:sz w:val="18"/>
                <w:szCs w:val="18"/>
              </w:rPr>
            </w:pPr>
            <w:proofErr w:type="spellStart"/>
            <w:proofErr w:type="gramStart"/>
            <w:r>
              <w:rPr>
                <w:rFonts w:ascii="宋体" w:eastAsia="宋体" w:hAnsi="宋体" w:cs="宋体"/>
                <w:sz w:val="18"/>
                <w:szCs w:val="18"/>
              </w:rPr>
              <w:t>StoneFuture,Inc</w:t>
            </w:r>
            <w:proofErr w:type="spellEnd"/>
            <w:r>
              <w:rPr>
                <w:rFonts w:ascii="宋体" w:eastAsia="宋体" w:hAnsi="宋体" w:cs="宋体"/>
                <w:sz w:val="18"/>
                <w:szCs w:val="18"/>
              </w:rPr>
              <w:t>.</w:t>
            </w:r>
            <w:proofErr w:type="gramEnd"/>
            <w:r>
              <w:rPr>
                <w:rFonts w:ascii="宋体" w:eastAsia="宋体" w:hAnsi="宋体" w:cs="宋体"/>
                <w:sz w:val="18"/>
                <w:szCs w:val="18"/>
              </w:rPr>
              <w:t>（以下简称"美好石材"）</w:t>
            </w:r>
          </w:p>
        </w:tc>
        <w:tc>
          <w:tcPr>
            <w:tcW w:w="4819" w:type="dxa"/>
            <w:tcBorders>
              <w:top w:val="single" w:sz="2" w:space="0" w:color="auto"/>
              <w:left w:val="single" w:sz="2" w:space="0" w:color="auto"/>
              <w:bottom w:val="single" w:sz="2" w:space="0" w:color="auto"/>
              <w:right w:val="single" w:sz="2" w:space="0" w:color="auto"/>
            </w:tcBorders>
            <w:vAlign w:val="center"/>
          </w:tcPr>
          <w:p w14:paraId="3A5DD490" w14:textId="391F096C" w:rsidR="0069637B" w:rsidRDefault="00750F9E">
            <w:pPr>
              <w:spacing w:line="240" w:lineRule="exact"/>
              <w:rPr>
                <w:rFonts w:ascii="宋体" w:eastAsia="宋体" w:hAnsi="宋体" w:cs="宋体"/>
                <w:sz w:val="18"/>
                <w:szCs w:val="18"/>
              </w:rPr>
            </w:pPr>
            <w:r>
              <w:rPr>
                <w:rFonts w:ascii="宋体" w:eastAsia="宋体" w:hAnsi="宋体" w:cs="宋体"/>
                <w:sz w:val="18"/>
                <w:szCs w:val="18"/>
              </w:rPr>
              <w:t>采用累进税制与比例税制结合（其中联邦税采用累进税制），该公司的平均所得税率是21%</w:t>
            </w:r>
          </w:p>
        </w:tc>
      </w:tr>
      <w:tr w:rsidR="0069637B" w14:paraId="39DCEF3F"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1132024" w14:textId="76B9423B" w:rsidR="0069637B" w:rsidRDefault="00750F9E">
            <w:pPr>
              <w:spacing w:line="240" w:lineRule="exact"/>
              <w:rPr>
                <w:rFonts w:ascii="宋体" w:eastAsia="宋体" w:hAnsi="宋体" w:cs="宋体"/>
                <w:sz w:val="18"/>
                <w:szCs w:val="18"/>
              </w:rPr>
            </w:pPr>
            <w:r>
              <w:rPr>
                <w:rFonts w:ascii="宋体" w:eastAsia="宋体" w:hAnsi="宋体" w:cs="宋体"/>
                <w:sz w:val="18"/>
                <w:szCs w:val="18"/>
              </w:rPr>
              <w:t>WANLIBYROCK SDN BHD（以下简称"万里拜</w:t>
            </w:r>
            <w:proofErr w:type="gramStart"/>
            <w:r>
              <w:rPr>
                <w:rFonts w:ascii="宋体" w:eastAsia="宋体" w:hAnsi="宋体" w:cs="宋体"/>
                <w:sz w:val="18"/>
                <w:szCs w:val="18"/>
              </w:rPr>
              <w:t>洛</w:t>
            </w:r>
            <w:proofErr w:type="gramEnd"/>
            <w:r>
              <w:rPr>
                <w:rFonts w:ascii="宋体" w:eastAsia="宋体" w:hAnsi="宋体" w:cs="宋体"/>
                <w:sz w:val="18"/>
                <w:szCs w:val="18"/>
              </w:rPr>
              <w:t>克有限公司"）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5C4CC4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不超过50万林吉特的应纳税所得额适用税率为19%，超过50万林吉特的应纳税所得额适用税率为24%</w:t>
            </w:r>
          </w:p>
        </w:tc>
      </w:tr>
      <w:tr w:rsidR="0069637B" w14:paraId="042D5EC1"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BD3139C"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煜霆</w:t>
            </w:r>
            <w:proofErr w:type="gramEnd"/>
            <w:r>
              <w:rPr>
                <w:rFonts w:ascii="宋体" w:eastAsia="宋体" w:hAnsi="宋体" w:cs="宋体"/>
                <w:sz w:val="18"/>
                <w:szCs w:val="18"/>
              </w:rPr>
              <w:t>(厦门)建设有限公司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BA42BB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7D6E1A08"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B98B4B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北京万里石有限公司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C5A40A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5CA9D7B8"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3E991E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天津万里石建筑装饰工程有限公司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290160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07504F40"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AC58B2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厦门石夫人电子商务有限公司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777504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r w:rsidR="0069637B" w14:paraId="40311BB7" w14:textId="77777777" w:rsidTr="00A40FD3">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EFD035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万锂（厦门）新能源资源有限公司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B76308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25%</w:t>
            </w:r>
          </w:p>
        </w:tc>
      </w:tr>
    </w:tbl>
    <w:p w14:paraId="3700FF71" w14:textId="77777777" w:rsidR="0069637B" w:rsidRDefault="00750F9E">
      <w:pPr>
        <w:pStyle w:val="3"/>
        <w:spacing w:line="280" w:lineRule="exact"/>
        <w:jc w:val="left"/>
        <w:rPr>
          <w:rFonts w:ascii="宋体" w:hAnsi="宋体" w:cs="宋体"/>
          <w:b/>
          <w:bCs/>
        </w:rPr>
      </w:pPr>
      <w:bookmarkStart w:id="165" w:name="_Toc989054"/>
      <w:r>
        <w:rPr>
          <w:rFonts w:ascii="宋体" w:hAnsi="宋体" w:cs="宋体"/>
          <w:b/>
          <w:bCs/>
        </w:rPr>
        <w:t>2、税收优惠</w:t>
      </w:r>
      <w:bookmarkEnd w:id="165"/>
    </w:p>
    <w:p w14:paraId="3C546239" w14:textId="77777777" w:rsidR="00627815" w:rsidRDefault="00750F9E">
      <w:pPr>
        <w:pStyle w:val="a3"/>
        <w:spacing w:before="0" w:beforeAutospacing="0" w:after="120" w:afterAutospacing="0" w:line="276" w:lineRule="auto"/>
        <w:ind w:firstLine="420"/>
        <w:jc w:val="both"/>
        <w:divId w:val="1819954570"/>
        <w:rPr>
          <w:rFonts w:ascii="Times New Roman" w:hAnsi="Times New Roman" w:cs="Times New Roman"/>
          <w:sz w:val="18"/>
          <w:szCs w:val="18"/>
        </w:rPr>
      </w:pPr>
      <w:r>
        <w:rPr>
          <w:rFonts w:cs="Times New Roman" w:hint="eastAsia"/>
          <w:sz w:val="21"/>
          <w:szCs w:val="21"/>
        </w:rPr>
        <w:t>根据《关于实施小微企业普惠性税收减免政策的通知》、《财政部</w:t>
      </w:r>
      <w:r>
        <w:rPr>
          <w:rFonts w:ascii="Times New Roman" w:hAnsi="Times New Roman" w:cs="Times New Roman"/>
          <w:sz w:val="21"/>
          <w:szCs w:val="21"/>
        </w:rPr>
        <w:t xml:space="preserve"> </w:t>
      </w:r>
      <w:r>
        <w:rPr>
          <w:rFonts w:cs="Times New Roman" w:hint="eastAsia"/>
          <w:sz w:val="21"/>
          <w:szCs w:val="21"/>
        </w:rPr>
        <w:t>税务总局关于实施小微企业和个体工商户所得税优惠政策的公告》的规定，</w:t>
      </w:r>
      <w:r>
        <w:rPr>
          <w:rFonts w:ascii="Times New Roman" w:hAnsi="Times New Roman" w:cs="Times New Roman"/>
          <w:sz w:val="21"/>
          <w:szCs w:val="21"/>
        </w:rPr>
        <w:t>“</w:t>
      </w:r>
      <w:r>
        <w:rPr>
          <w:rFonts w:cs="Times New Roman" w:hint="eastAsia"/>
          <w:sz w:val="21"/>
          <w:szCs w:val="21"/>
        </w:rPr>
        <w:t>对小型微利企业年应纳税所得额不超过</w:t>
      </w:r>
      <w:r>
        <w:rPr>
          <w:rFonts w:ascii="Times New Roman" w:hAnsi="Times New Roman" w:cs="Times New Roman"/>
          <w:sz w:val="21"/>
          <w:szCs w:val="21"/>
        </w:rPr>
        <w:t>100</w:t>
      </w:r>
      <w:r>
        <w:rPr>
          <w:rFonts w:cs="Times New Roman" w:hint="eastAsia"/>
          <w:sz w:val="21"/>
          <w:szCs w:val="21"/>
        </w:rPr>
        <w:t>万元的部分，减按</w:t>
      </w:r>
      <w:r>
        <w:rPr>
          <w:rFonts w:ascii="Times New Roman" w:hAnsi="Times New Roman" w:cs="Times New Roman"/>
          <w:sz w:val="21"/>
          <w:szCs w:val="21"/>
        </w:rPr>
        <w:t>12.5%</w:t>
      </w:r>
      <w:r>
        <w:rPr>
          <w:rFonts w:cs="Times New Roman" w:hint="eastAsia"/>
          <w:sz w:val="21"/>
          <w:szCs w:val="21"/>
        </w:rPr>
        <w:t>计入应纳税所得额，按</w:t>
      </w:r>
      <w:r>
        <w:rPr>
          <w:rFonts w:ascii="Times New Roman" w:hAnsi="Times New Roman" w:cs="Times New Roman"/>
          <w:sz w:val="21"/>
          <w:szCs w:val="21"/>
        </w:rPr>
        <w:t>20%</w:t>
      </w:r>
      <w:r>
        <w:rPr>
          <w:rFonts w:cs="Times New Roman" w:hint="eastAsia"/>
          <w:sz w:val="21"/>
          <w:szCs w:val="21"/>
        </w:rPr>
        <w:t>的税率缴纳企业所得税；对年应纳税所得额超过</w:t>
      </w:r>
      <w:r>
        <w:rPr>
          <w:rFonts w:ascii="Times New Roman" w:hAnsi="Times New Roman" w:cs="Times New Roman"/>
          <w:sz w:val="21"/>
          <w:szCs w:val="21"/>
        </w:rPr>
        <w:t>100</w:t>
      </w:r>
      <w:r>
        <w:rPr>
          <w:rFonts w:cs="Times New Roman" w:hint="eastAsia"/>
          <w:sz w:val="21"/>
          <w:szCs w:val="21"/>
        </w:rPr>
        <w:t>万元但不超过</w:t>
      </w:r>
      <w:r>
        <w:rPr>
          <w:rFonts w:ascii="Times New Roman" w:hAnsi="Times New Roman" w:cs="Times New Roman"/>
          <w:sz w:val="21"/>
          <w:szCs w:val="21"/>
        </w:rPr>
        <w:t>300</w:t>
      </w:r>
      <w:r>
        <w:rPr>
          <w:rFonts w:cs="Times New Roman" w:hint="eastAsia"/>
          <w:sz w:val="21"/>
          <w:szCs w:val="21"/>
        </w:rPr>
        <w:t>万元的部分，减按</w:t>
      </w:r>
      <w:r>
        <w:rPr>
          <w:rFonts w:ascii="Times New Roman" w:hAnsi="Times New Roman" w:cs="Times New Roman"/>
          <w:sz w:val="21"/>
          <w:szCs w:val="21"/>
        </w:rPr>
        <w:t>50%</w:t>
      </w:r>
      <w:r>
        <w:rPr>
          <w:rFonts w:cs="Times New Roman" w:hint="eastAsia"/>
          <w:sz w:val="21"/>
          <w:szCs w:val="21"/>
        </w:rPr>
        <w:t>计入应纳税所得额，按</w:t>
      </w:r>
      <w:r>
        <w:rPr>
          <w:rFonts w:ascii="Times New Roman" w:hAnsi="Times New Roman" w:cs="Times New Roman"/>
          <w:sz w:val="21"/>
          <w:szCs w:val="21"/>
        </w:rPr>
        <w:t>20%</w:t>
      </w:r>
      <w:r>
        <w:rPr>
          <w:rFonts w:cs="Times New Roman" w:hint="eastAsia"/>
          <w:sz w:val="21"/>
          <w:szCs w:val="21"/>
        </w:rPr>
        <w:t>的税率缴纳企业所得税。</w:t>
      </w:r>
      <w:r>
        <w:rPr>
          <w:rFonts w:ascii="Times New Roman" w:hAnsi="Times New Roman" w:cs="Times New Roman"/>
          <w:sz w:val="21"/>
          <w:szCs w:val="21"/>
        </w:rPr>
        <w:t>”</w:t>
      </w:r>
      <w:r>
        <w:rPr>
          <w:rFonts w:cs="Times New Roman" w:hint="eastAsia"/>
          <w:sz w:val="21"/>
          <w:szCs w:val="21"/>
        </w:rPr>
        <w:t>公司子公司岳阳万里</w:t>
      </w:r>
      <w:proofErr w:type="gramStart"/>
      <w:r>
        <w:rPr>
          <w:rFonts w:cs="Times New Roman" w:hint="eastAsia"/>
          <w:sz w:val="21"/>
          <w:szCs w:val="21"/>
        </w:rPr>
        <w:t>石</w:t>
      </w:r>
      <w:proofErr w:type="gramEnd"/>
      <w:r>
        <w:rPr>
          <w:rFonts w:cs="Times New Roman" w:hint="eastAsia"/>
          <w:sz w:val="21"/>
          <w:szCs w:val="21"/>
        </w:rPr>
        <w:t>石材有限公司、惠安万里石工艺有限公司、和林格尔中建万里石材有限公司、上海万里</w:t>
      </w:r>
      <w:proofErr w:type="gramStart"/>
      <w:r>
        <w:rPr>
          <w:rFonts w:cs="Times New Roman" w:hint="eastAsia"/>
          <w:sz w:val="21"/>
          <w:szCs w:val="21"/>
        </w:rPr>
        <w:t>石</w:t>
      </w:r>
      <w:proofErr w:type="gramEnd"/>
      <w:r>
        <w:rPr>
          <w:rFonts w:cs="Times New Roman" w:hint="eastAsia"/>
          <w:sz w:val="21"/>
          <w:szCs w:val="21"/>
        </w:rPr>
        <w:t>石材有限公司、张家界万里石有限公司、湖北兴山万里</w:t>
      </w:r>
      <w:proofErr w:type="gramStart"/>
      <w:r>
        <w:rPr>
          <w:rFonts w:cs="Times New Roman" w:hint="eastAsia"/>
          <w:sz w:val="21"/>
          <w:szCs w:val="21"/>
        </w:rPr>
        <w:t>石</w:t>
      </w:r>
      <w:proofErr w:type="gramEnd"/>
      <w:r>
        <w:rPr>
          <w:rFonts w:cs="Times New Roman" w:hint="eastAsia"/>
          <w:sz w:val="21"/>
          <w:szCs w:val="21"/>
        </w:rPr>
        <w:t>石材有限公司、厦门万里石家装修装饰工程有限公司、厦门万里石工艺有限公司、天津万里石建筑装饰工程有限公司、</w:t>
      </w:r>
      <w:proofErr w:type="gramStart"/>
      <w:r w:rsidRPr="001C6D24">
        <w:rPr>
          <w:rFonts w:cs="Times New Roman" w:hint="eastAsia"/>
          <w:sz w:val="21"/>
          <w:szCs w:val="21"/>
        </w:rPr>
        <w:t>煜霆</w:t>
      </w:r>
      <w:proofErr w:type="gramEnd"/>
      <w:r w:rsidRPr="001C6D24">
        <w:rPr>
          <w:rFonts w:cs="Times New Roman"/>
          <w:sz w:val="21"/>
          <w:szCs w:val="21"/>
        </w:rPr>
        <w:t>(</w:t>
      </w:r>
      <w:r w:rsidRPr="001C6D24">
        <w:rPr>
          <w:rFonts w:cs="Times New Roman" w:hint="eastAsia"/>
          <w:sz w:val="21"/>
          <w:szCs w:val="21"/>
        </w:rPr>
        <w:t>厦门</w:t>
      </w:r>
      <w:r w:rsidRPr="001C6D24">
        <w:rPr>
          <w:rFonts w:cs="Times New Roman"/>
          <w:sz w:val="21"/>
          <w:szCs w:val="21"/>
        </w:rPr>
        <w:t>)</w:t>
      </w:r>
      <w:r w:rsidRPr="001C6D24">
        <w:rPr>
          <w:rFonts w:cs="Times New Roman" w:hint="eastAsia"/>
          <w:sz w:val="21"/>
          <w:szCs w:val="21"/>
        </w:rPr>
        <w:t>建设有限公司、厦门石夫人电子商务有限公司、万锂（厦门）新能源资源有限公司</w:t>
      </w:r>
      <w:r>
        <w:rPr>
          <w:rFonts w:cs="Times New Roman" w:hint="eastAsia"/>
          <w:sz w:val="21"/>
          <w:szCs w:val="21"/>
        </w:rPr>
        <w:t>符合上述条件。</w:t>
      </w:r>
    </w:p>
    <w:p w14:paraId="0C490C30" w14:textId="77777777" w:rsidR="0069637B" w:rsidRDefault="00750F9E">
      <w:pPr>
        <w:pStyle w:val="3"/>
        <w:spacing w:line="280" w:lineRule="exact"/>
        <w:jc w:val="left"/>
        <w:rPr>
          <w:rFonts w:ascii="宋体" w:hAnsi="宋体" w:cs="宋体"/>
          <w:b/>
          <w:bCs/>
        </w:rPr>
      </w:pPr>
      <w:bookmarkStart w:id="166" w:name="_Toc989055"/>
      <w:r>
        <w:rPr>
          <w:rFonts w:ascii="宋体" w:hAnsi="宋体" w:cs="宋体"/>
          <w:b/>
          <w:bCs/>
        </w:rPr>
        <w:lastRenderedPageBreak/>
        <w:t>3、其他</w:t>
      </w:r>
      <w:bookmarkEnd w:id="166"/>
    </w:p>
    <w:p w14:paraId="6B950CE5" w14:textId="77777777" w:rsidR="0069637B" w:rsidRDefault="00750F9E">
      <w:pPr>
        <w:pStyle w:val="2"/>
        <w:spacing w:before="300" w:after="300" w:line="320" w:lineRule="exact"/>
        <w:rPr>
          <w:rFonts w:ascii="宋体" w:eastAsia="宋体" w:hAnsi="宋体" w:cs="宋体"/>
          <w:b/>
          <w:bCs/>
          <w:sz w:val="24"/>
          <w:szCs w:val="24"/>
        </w:rPr>
      </w:pPr>
      <w:bookmarkStart w:id="167" w:name="_Toc989056"/>
      <w:r>
        <w:rPr>
          <w:rFonts w:ascii="宋体" w:eastAsia="宋体" w:hAnsi="宋体" w:cs="宋体"/>
          <w:b/>
          <w:bCs/>
          <w:sz w:val="24"/>
          <w:szCs w:val="24"/>
        </w:rPr>
        <w:t>七、合并财务报表项目注释</w:t>
      </w:r>
      <w:bookmarkEnd w:id="167"/>
    </w:p>
    <w:p w14:paraId="501C993D" w14:textId="77777777" w:rsidR="0069637B" w:rsidRDefault="00750F9E">
      <w:pPr>
        <w:pStyle w:val="3"/>
        <w:spacing w:line="280" w:lineRule="exact"/>
        <w:jc w:val="left"/>
        <w:rPr>
          <w:rFonts w:ascii="宋体" w:hAnsi="宋体" w:cs="宋体"/>
          <w:b/>
          <w:bCs/>
        </w:rPr>
      </w:pPr>
      <w:bookmarkStart w:id="168" w:name="_Toc989057"/>
      <w:r>
        <w:rPr>
          <w:rFonts w:ascii="宋体" w:hAnsi="宋体" w:cs="宋体"/>
          <w:b/>
          <w:bCs/>
        </w:rPr>
        <w:t>1、货币资金</w:t>
      </w:r>
      <w:bookmarkEnd w:id="168"/>
    </w:p>
    <w:p w14:paraId="742F904D"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536"/>
        <w:gridCol w:w="2835"/>
        <w:gridCol w:w="2268"/>
      </w:tblGrid>
      <w:tr w:rsidR="0069637B" w14:paraId="6D3EDC31" w14:textId="77777777" w:rsidTr="00A40FD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FBFBD5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59CF13F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783D930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39AA211B" w14:textId="77777777" w:rsidTr="00A40FD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1F9243D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2835" w:type="dxa"/>
            <w:tcBorders>
              <w:top w:val="single" w:sz="2" w:space="0" w:color="auto"/>
              <w:left w:val="single" w:sz="2" w:space="0" w:color="auto"/>
              <w:bottom w:val="single" w:sz="2" w:space="0" w:color="auto"/>
              <w:right w:val="single" w:sz="2" w:space="0" w:color="auto"/>
            </w:tcBorders>
            <w:vAlign w:val="center"/>
          </w:tcPr>
          <w:p w14:paraId="4941EC5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561,637.03</w:t>
            </w:r>
          </w:p>
        </w:tc>
        <w:tc>
          <w:tcPr>
            <w:tcW w:w="2268" w:type="dxa"/>
            <w:tcBorders>
              <w:top w:val="single" w:sz="2" w:space="0" w:color="auto"/>
              <w:left w:val="single" w:sz="2" w:space="0" w:color="auto"/>
              <w:bottom w:val="single" w:sz="2" w:space="0" w:color="auto"/>
              <w:right w:val="single" w:sz="2" w:space="0" w:color="auto"/>
            </w:tcBorders>
            <w:vAlign w:val="center"/>
          </w:tcPr>
          <w:p w14:paraId="0115BA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533,991.25</w:t>
            </w:r>
          </w:p>
        </w:tc>
      </w:tr>
      <w:tr w:rsidR="0069637B" w14:paraId="0A76C025" w14:textId="77777777" w:rsidTr="00A40FD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4EC4DBF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2835" w:type="dxa"/>
            <w:tcBorders>
              <w:top w:val="single" w:sz="2" w:space="0" w:color="auto"/>
              <w:left w:val="single" w:sz="2" w:space="0" w:color="auto"/>
              <w:bottom w:val="single" w:sz="2" w:space="0" w:color="auto"/>
              <w:right w:val="single" w:sz="2" w:space="0" w:color="auto"/>
            </w:tcBorders>
            <w:vAlign w:val="center"/>
          </w:tcPr>
          <w:p w14:paraId="713802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84,658,992.78</w:t>
            </w:r>
          </w:p>
        </w:tc>
        <w:tc>
          <w:tcPr>
            <w:tcW w:w="2268" w:type="dxa"/>
            <w:tcBorders>
              <w:top w:val="single" w:sz="2" w:space="0" w:color="auto"/>
              <w:left w:val="single" w:sz="2" w:space="0" w:color="auto"/>
              <w:bottom w:val="single" w:sz="2" w:space="0" w:color="auto"/>
              <w:right w:val="single" w:sz="2" w:space="0" w:color="auto"/>
            </w:tcBorders>
            <w:vAlign w:val="center"/>
          </w:tcPr>
          <w:p w14:paraId="0CD60B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96,947,018.87</w:t>
            </w:r>
          </w:p>
        </w:tc>
      </w:tr>
      <w:tr w:rsidR="0069637B" w14:paraId="789C8FDD" w14:textId="77777777" w:rsidTr="00A40FD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08B6114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2835" w:type="dxa"/>
            <w:tcBorders>
              <w:top w:val="single" w:sz="2" w:space="0" w:color="auto"/>
              <w:left w:val="single" w:sz="2" w:space="0" w:color="auto"/>
              <w:bottom w:val="single" w:sz="2" w:space="0" w:color="auto"/>
              <w:right w:val="single" w:sz="2" w:space="0" w:color="auto"/>
            </w:tcBorders>
            <w:vAlign w:val="center"/>
          </w:tcPr>
          <w:p w14:paraId="4BC18F5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329,928.78</w:t>
            </w:r>
          </w:p>
        </w:tc>
        <w:tc>
          <w:tcPr>
            <w:tcW w:w="2268" w:type="dxa"/>
            <w:tcBorders>
              <w:top w:val="single" w:sz="2" w:space="0" w:color="auto"/>
              <w:left w:val="single" w:sz="2" w:space="0" w:color="auto"/>
              <w:bottom w:val="single" w:sz="2" w:space="0" w:color="auto"/>
              <w:right w:val="single" w:sz="2" w:space="0" w:color="auto"/>
            </w:tcBorders>
            <w:vAlign w:val="center"/>
          </w:tcPr>
          <w:p w14:paraId="5BA589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2,740,334.75</w:t>
            </w:r>
          </w:p>
        </w:tc>
      </w:tr>
      <w:tr w:rsidR="0069637B" w14:paraId="290919D8" w14:textId="77777777" w:rsidTr="00A40FD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294816F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835" w:type="dxa"/>
            <w:tcBorders>
              <w:top w:val="single" w:sz="2" w:space="0" w:color="auto"/>
              <w:left w:val="single" w:sz="2" w:space="0" w:color="auto"/>
              <w:bottom w:val="single" w:sz="2" w:space="0" w:color="auto"/>
              <w:right w:val="single" w:sz="2" w:space="0" w:color="auto"/>
            </w:tcBorders>
            <w:vAlign w:val="center"/>
          </w:tcPr>
          <w:p w14:paraId="4DA590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85,550,558.59</w:t>
            </w:r>
          </w:p>
        </w:tc>
        <w:tc>
          <w:tcPr>
            <w:tcW w:w="2268" w:type="dxa"/>
            <w:tcBorders>
              <w:top w:val="single" w:sz="2" w:space="0" w:color="auto"/>
              <w:left w:val="single" w:sz="2" w:space="0" w:color="auto"/>
              <w:bottom w:val="single" w:sz="2" w:space="0" w:color="auto"/>
              <w:right w:val="single" w:sz="2" w:space="0" w:color="auto"/>
            </w:tcBorders>
            <w:vAlign w:val="center"/>
          </w:tcPr>
          <w:p w14:paraId="63AAC30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100,221,344.87</w:t>
            </w:r>
          </w:p>
        </w:tc>
      </w:tr>
      <w:tr w:rsidR="0069637B" w14:paraId="25377F0C" w14:textId="77777777" w:rsidTr="00A40FD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D314AAF"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2835" w:type="dxa"/>
            <w:tcBorders>
              <w:top w:val="single" w:sz="2" w:space="0" w:color="auto"/>
              <w:left w:val="single" w:sz="2" w:space="0" w:color="auto"/>
              <w:bottom w:val="single" w:sz="2" w:space="0" w:color="auto"/>
              <w:right w:val="single" w:sz="2" w:space="0" w:color="auto"/>
            </w:tcBorders>
            <w:vAlign w:val="center"/>
          </w:tcPr>
          <w:p w14:paraId="470B05E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8,374,475.81</w:t>
            </w:r>
          </w:p>
        </w:tc>
        <w:tc>
          <w:tcPr>
            <w:tcW w:w="2268" w:type="dxa"/>
            <w:tcBorders>
              <w:top w:val="single" w:sz="2" w:space="0" w:color="auto"/>
              <w:left w:val="single" w:sz="2" w:space="0" w:color="auto"/>
              <w:bottom w:val="single" w:sz="2" w:space="0" w:color="auto"/>
              <w:right w:val="single" w:sz="2" w:space="0" w:color="auto"/>
            </w:tcBorders>
            <w:vAlign w:val="center"/>
          </w:tcPr>
          <w:p w14:paraId="0CEE18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7,095,470.67</w:t>
            </w:r>
          </w:p>
        </w:tc>
      </w:tr>
      <w:tr w:rsidR="0069637B" w14:paraId="41324194" w14:textId="77777777" w:rsidTr="00A40FD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D11C347" w14:textId="77777777" w:rsidR="0069637B" w:rsidRDefault="00750F9E" w:rsidP="00A40FD3">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因抵押、质押或冻结等对使用有限制的款项总额</w:t>
            </w:r>
          </w:p>
        </w:tc>
        <w:tc>
          <w:tcPr>
            <w:tcW w:w="2835" w:type="dxa"/>
            <w:tcBorders>
              <w:top w:val="single" w:sz="2" w:space="0" w:color="auto"/>
              <w:left w:val="single" w:sz="2" w:space="0" w:color="auto"/>
              <w:bottom w:val="single" w:sz="2" w:space="0" w:color="auto"/>
              <w:right w:val="single" w:sz="2" w:space="0" w:color="auto"/>
            </w:tcBorders>
            <w:vAlign w:val="center"/>
          </w:tcPr>
          <w:p w14:paraId="0D7D656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451,669.91</w:t>
            </w:r>
          </w:p>
        </w:tc>
        <w:tc>
          <w:tcPr>
            <w:tcW w:w="2268" w:type="dxa"/>
            <w:tcBorders>
              <w:top w:val="single" w:sz="2" w:space="0" w:color="auto"/>
              <w:left w:val="single" w:sz="2" w:space="0" w:color="auto"/>
              <w:bottom w:val="single" w:sz="2" w:space="0" w:color="auto"/>
              <w:right w:val="single" w:sz="2" w:space="0" w:color="auto"/>
            </w:tcBorders>
            <w:vAlign w:val="center"/>
          </w:tcPr>
          <w:p w14:paraId="1EA87F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2,690,718.70</w:t>
            </w:r>
          </w:p>
        </w:tc>
      </w:tr>
    </w:tbl>
    <w:p w14:paraId="400AA02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2B0079C" w14:textId="77777777" w:rsidR="00627815" w:rsidRDefault="00750F9E">
      <w:pPr>
        <w:pStyle w:val="a3"/>
        <w:spacing w:before="0" w:beforeAutospacing="0" w:after="0" w:afterAutospacing="0"/>
        <w:jc w:val="both"/>
        <w:divId w:val="1087650748"/>
        <w:rPr>
          <w:rFonts w:ascii="Times New Roman" w:hAnsi="Times New Roman" w:cs="Times New Roman"/>
          <w:sz w:val="18"/>
          <w:szCs w:val="18"/>
        </w:rPr>
      </w:pPr>
      <w:r>
        <w:rPr>
          <w:rFonts w:cs="Times New Roman" w:hint="eastAsia"/>
          <w:sz w:val="21"/>
          <w:szCs w:val="21"/>
        </w:rPr>
        <w:t>截止</w:t>
      </w:r>
      <w:r>
        <w:rPr>
          <w:rFonts w:ascii="Times New Roman" w:hAnsi="Times New Roman" w:cs="Times New Roman"/>
          <w:sz w:val="21"/>
          <w:szCs w:val="21"/>
        </w:rPr>
        <w:t>2022</w:t>
      </w:r>
      <w:r>
        <w:rPr>
          <w:rFonts w:cs="Times New Roman" w:hint="eastAsia"/>
          <w:sz w:val="21"/>
          <w:szCs w:val="21"/>
        </w:rPr>
        <w:t>年</w:t>
      </w:r>
      <w:r>
        <w:rPr>
          <w:rFonts w:ascii="Times New Roman" w:hAnsi="Times New Roman" w:cs="Times New Roman"/>
          <w:sz w:val="21"/>
          <w:szCs w:val="21"/>
        </w:rPr>
        <w:t>6</w:t>
      </w:r>
      <w:r>
        <w:rPr>
          <w:rFonts w:cs="Times New Roman" w:hint="eastAsia"/>
          <w:sz w:val="21"/>
          <w:szCs w:val="21"/>
        </w:rPr>
        <w:t>月</w:t>
      </w:r>
      <w:r>
        <w:rPr>
          <w:rFonts w:ascii="Times New Roman" w:hAnsi="Times New Roman" w:cs="Times New Roman"/>
          <w:sz w:val="21"/>
          <w:szCs w:val="21"/>
        </w:rPr>
        <w:t>30</w:t>
      </w:r>
      <w:r>
        <w:rPr>
          <w:rFonts w:cs="Times New Roman" w:hint="eastAsia"/>
          <w:sz w:val="21"/>
          <w:szCs w:val="21"/>
        </w:rPr>
        <w:t>日，其中受限制的货币资金明细如下：</w:t>
      </w:r>
    </w:p>
    <w:p w14:paraId="6620D206" w14:textId="77777777" w:rsidR="00627815" w:rsidRDefault="00750F9E">
      <w:pPr>
        <w:pStyle w:val="a3"/>
        <w:divId w:val="1087650748"/>
        <w:rPr>
          <w:sz w:val="18"/>
          <w:szCs w:val="18"/>
        </w:rPr>
      </w:pPr>
      <w:r>
        <w:rPr>
          <w:rFonts w:hint="eastAsia"/>
          <w:sz w:val="18"/>
          <w:szCs w:val="18"/>
        </w:rPr>
        <w:t> </w:t>
      </w:r>
    </w:p>
    <w:tbl>
      <w:tblPr>
        <w:tblW w:w="9533" w:type="dxa"/>
        <w:tblCellMar>
          <w:left w:w="0" w:type="dxa"/>
          <w:right w:w="0" w:type="dxa"/>
        </w:tblCellMar>
        <w:tblLook w:val="04A0" w:firstRow="1" w:lastRow="0" w:firstColumn="1" w:lastColumn="0" w:noHBand="0" w:noVBand="1"/>
      </w:tblPr>
      <w:tblGrid>
        <w:gridCol w:w="3489"/>
        <w:gridCol w:w="2921"/>
        <w:gridCol w:w="3123"/>
      </w:tblGrid>
      <w:tr w:rsidR="00627815" w14:paraId="43F262AD" w14:textId="77777777" w:rsidTr="00A40FD3">
        <w:trPr>
          <w:divId w:val="1087650748"/>
          <w:trHeight w:val="444"/>
        </w:trPr>
        <w:tc>
          <w:tcPr>
            <w:tcW w:w="348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4260ED1" w14:textId="77777777" w:rsidR="00627815" w:rsidRDefault="00750F9E">
            <w:pPr>
              <w:jc w:val="center"/>
              <w:rPr>
                <w:color w:val="000000"/>
                <w:sz w:val="18"/>
                <w:szCs w:val="18"/>
              </w:rPr>
            </w:pPr>
            <w:r>
              <w:rPr>
                <w:rFonts w:hint="eastAsia"/>
                <w:color w:val="000000"/>
                <w:sz w:val="18"/>
                <w:szCs w:val="18"/>
              </w:rPr>
              <w:t>项目</w:t>
            </w:r>
          </w:p>
        </w:tc>
        <w:tc>
          <w:tcPr>
            <w:tcW w:w="292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3132B37" w14:textId="77777777" w:rsidR="00627815" w:rsidRDefault="00750F9E">
            <w:pPr>
              <w:jc w:val="center"/>
              <w:rPr>
                <w:color w:val="000000"/>
                <w:sz w:val="18"/>
                <w:szCs w:val="18"/>
              </w:rPr>
            </w:pPr>
            <w:r>
              <w:rPr>
                <w:rFonts w:hint="eastAsia"/>
                <w:color w:val="000000"/>
                <w:sz w:val="18"/>
                <w:szCs w:val="18"/>
              </w:rPr>
              <w:t>期末余额</w:t>
            </w:r>
          </w:p>
        </w:tc>
        <w:tc>
          <w:tcPr>
            <w:tcW w:w="3123"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616D94CD" w14:textId="77777777" w:rsidR="00627815" w:rsidRDefault="00750F9E">
            <w:pPr>
              <w:jc w:val="center"/>
              <w:rPr>
                <w:color w:val="000000"/>
                <w:sz w:val="18"/>
                <w:szCs w:val="18"/>
              </w:rPr>
            </w:pPr>
            <w:r>
              <w:rPr>
                <w:rFonts w:hint="eastAsia"/>
                <w:color w:val="000000"/>
                <w:sz w:val="18"/>
                <w:szCs w:val="18"/>
              </w:rPr>
              <w:t>期初余额</w:t>
            </w:r>
          </w:p>
        </w:tc>
      </w:tr>
      <w:tr w:rsidR="00627815" w14:paraId="5191C5E5" w14:textId="77777777" w:rsidTr="00A40FD3">
        <w:trPr>
          <w:divId w:val="1087650748"/>
          <w:trHeight w:val="444"/>
        </w:trPr>
        <w:tc>
          <w:tcPr>
            <w:tcW w:w="348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4C05765" w14:textId="77777777" w:rsidR="00627815" w:rsidRDefault="00750F9E">
            <w:pPr>
              <w:rPr>
                <w:color w:val="000000"/>
                <w:sz w:val="18"/>
                <w:szCs w:val="18"/>
              </w:rPr>
            </w:pPr>
            <w:r>
              <w:rPr>
                <w:rFonts w:hint="eastAsia"/>
                <w:color w:val="000000"/>
                <w:sz w:val="18"/>
                <w:szCs w:val="18"/>
              </w:rPr>
              <w:t>银行承兑汇票保证金</w:t>
            </w:r>
          </w:p>
        </w:tc>
        <w:tc>
          <w:tcPr>
            <w:tcW w:w="29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1E5A1A6" w14:textId="77777777" w:rsidR="00627815" w:rsidRDefault="00750F9E">
            <w:pPr>
              <w:jc w:val="right"/>
              <w:rPr>
                <w:rFonts w:ascii="Times New Roman" w:hAnsi="Times New Roman" w:cs="Times New Roman"/>
                <w:color w:val="000000"/>
                <w:sz w:val="18"/>
                <w:szCs w:val="18"/>
              </w:rPr>
            </w:pPr>
            <w:r>
              <w:rPr>
                <w:rFonts w:ascii="Times New Roman" w:hAnsi="Times New Roman" w:cs="Times New Roman"/>
                <w:color w:val="000000"/>
                <w:sz w:val="18"/>
                <w:szCs w:val="18"/>
              </w:rPr>
              <w:t>303,291.91</w:t>
            </w:r>
          </w:p>
        </w:tc>
        <w:tc>
          <w:tcPr>
            <w:tcW w:w="312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1771CA0" w14:textId="77777777" w:rsidR="00627815" w:rsidRDefault="00750F9E">
            <w:pPr>
              <w:jc w:val="right"/>
              <w:rPr>
                <w:rFonts w:ascii="Times New Roman" w:hAnsi="Times New Roman" w:cs="Times New Roman"/>
                <w:color w:val="000000"/>
                <w:sz w:val="18"/>
                <w:szCs w:val="18"/>
              </w:rPr>
            </w:pPr>
            <w:r>
              <w:rPr>
                <w:rFonts w:ascii="Times New Roman" w:hAnsi="Times New Roman" w:cs="Times New Roman"/>
                <w:color w:val="000000"/>
                <w:sz w:val="18"/>
                <w:szCs w:val="18"/>
              </w:rPr>
              <w:t>2,048,190.84</w:t>
            </w:r>
          </w:p>
        </w:tc>
      </w:tr>
      <w:tr w:rsidR="00627815" w14:paraId="700BF2A6" w14:textId="77777777" w:rsidTr="00A40FD3">
        <w:trPr>
          <w:divId w:val="1087650748"/>
          <w:trHeight w:val="444"/>
        </w:trPr>
        <w:tc>
          <w:tcPr>
            <w:tcW w:w="348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061BCA1" w14:textId="77777777" w:rsidR="00627815" w:rsidRDefault="00750F9E">
            <w:pPr>
              <w:rPr>
                <w:rFonts w:ascii="宋体" w:hAnsi="宋体" w:cs="宋体"/>
                <w:color w:val="000000"/>
                <w:sz w:val="18"/>
                <w:szCs w:val="18"/>
              </w:rPr>
            </w:pPr>
            <w:r>
              <w:rPr>
                <w:rFonts w:hint="eastAsia"/>
                <w:color w:val="000000"/>
                <w:sz w:val="18"/>
                <w:szCs w:val="18"/>
              </w:rPr>
              <w:t>被冻结的银行存款</w:t>
            </w:r>
          </w:p>
        </w:tc>
        <w:tc>
          <w:tcPr>
            <w:tcW w:w="29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08E5B02" w14:textId="77777777" w:rsidR="00627815" w:rsidRDefault="00750F9E">
            <w:pPr>
              <w:jc w:val="right"/>
              <w:rPr>
                <w:rFonts w:ascii="Times New Roman" w:hAnsi="Times New Roman" w:cs="Times New Roman"/>
                <w:color w:val="000000"/>
                <w:sz w:val="18"/>
                <w:szCs w:val="18"/>
              </w:rPr>
            </w:pPr>
            <w:r>
              <w:rPr>
                <w:rFonts w:ascii="Times New Roman" w:hAnsi="Times New Roman" w:cs="Times New Roman"/>
                <w:color w:val="000000"/>
                <w:sz w:val="18"/>
                <w:szCs w:val="18"/>
              </w:rPr>
              <w:t>148,378.00</w:t>
            </w:r>
          </w:p>
        </w:tc>
        <w:tc>
          <w:tcPr>
            <w:tcW w:w="312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046327F" w14:textId="77777777" w:rsidR="00627815" w:rsidRDefault="00750F9E">
            <w:pPr>
              <w:jc w:val="right"/>
              <w:rPr>
                <w:rFonts w:ascii="Times New Roman" w:hAnsi="Times New Roman" w:cs="Times New Roman"/>
                <w:color w:val="000000"/>
                <w:sz w:val="18"/>
                <w:szCs w:val="18"/>
              </w:rPr>
            </w:pPr>
            <w:r>
              <w:rPr>
                <w:rFonts w:ascii="Times New Roman" w:hAnsi="Times New Roman" w:cs="Times New Roman"/>
                <w:color w:val="000000"/>
                <w:sz w:val="18"/>
                <w:szCs w:val="18"/>
              </w:rPr>
              <w:t>642,527.86</w:t>
            </w:r>
          </w:p>
        </w:tc>
      </w:tr>
      <w:tr w:rsidR="00627815" w14:paraId="1EDF513B" w14:textId="77777777" w:rsidTr="00A40FD3">
        <w:trPr>
          <w:divId w:val="1087650748"/>
          <w:trHeight w:val="444"/>
        </w:trPr>
        <w:tc>
          <w:tcPr>
            <w:tcW w:w="348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568B335" w14:textId="77777777" w:rsidR="00627815" w:rsidRDefault="00750F9E">
            <w:pPr>
              <w:jc w:val="center"/>
              <w:rPr>
                <w:rFonts w:ascii="宋体" w:hAnsi="宋体" w:cs="宋体"/>
                <w:color w:val="000000"/>
                <w:sz w:val="18"/>
                <w:szCs w:val="18"/>
              </w:rPr>
            </w:pPr>
            <w:r>
              <w:rPr>
                <w:rFonts w:hint="eastAsia"/>
                <w:color w:val="000000"/>
                <w:sz w:val="18"/>
                <w:szCs w:val="18"/>
              </w:rPr>
              <w:t>合计</w:t>
            </w:r>
          </w:p>
        </w:tc>
        <w:tc>
          <w:tcPr>
            <w:tcW w:w="29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CAFB71E" w14:textId="77777777" w:rsidR="00627815" w:rsidRDefault="00750F9E">
            <w:pPr>
              <w:jc w:val="right"/>
              <w:rPr>
                <w:rFonts w:ascii="Times New Roman" w:hAnsi="Times New Roman" w:cs="Times New Roman"/>
                <w:color w:val="000000"/>
                <w:sz w:val="18"/>
                <w:szCs w:val="18"/>
              </w:rPr>
            </w:pPr>
            <w:r>
              <w:rPr>
                <w:rFonts w:ascii="Times New Roman" w:hAnsi="Times New Roman" w:cs="Times New Roman"/>
                <w:color w:val="000000"/>
                <w:sz w:val="18"/>
                <w:szCs w:val="18"/>
              </w:rPr>
              <w:t>451,669.91</w:t>
            </w:r>
          </w:p>
        </w:tc>
        <w:tc>
          <w:tcPr>
            <w:tcW w:w="3123"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C10E2F3" w14:textId="77777777" w:rsidR="00627815" w:rsidRDefault="00750F9E">
            <w:pPr>
              <w:jc w:val="right"/>
              <w:rPr>
                <w:rFonts w:ascii="Times New Roman" w:hAnsi="Times New Roman" w:cs="Times New Roman"/>
                <w:color w:val="000000"/>
                <w:sz w:val="18"/>
                <w:szCs w:val="18"/>
              </w:rPr>
            </w:pPr>
            <w:r>
              <w:rPr>
                <w:rFonts w:ascii="Times New Roman" w:hAnsi="Times New Roman" w:cs="Times New Roman"/>
                <w:color w:val="000000"/>
                <w:sz w:val="18"/>
                <w:szCs w:val="18"/>
              </w:rPr>
              <w:t>2,690,718.70</w:t>
            </w:r>
          </w:p>
        </w:tc>
      </w:tr>
    </w:tbl>
    <w:p w14:paraId="32C4733C" w14:textId="77777777" w:rsidR="0069637B" w:rsidRDefault="00750F9E">
      <w:pPr>
        <w:pStyle w:val="3"/>
        <w:spacing w:line="280" w:lineRule="exact"/>
        <w:jc w:val="left"/>
        <w:rPr>
          <w:rFonts w:ascii="宋体" w:hAnsi="宋体" w:cs="宋体"/>
          <w:b/>
          <w:bCs/>
        </w:rPr>
      </w:pPr>
      <w:bookmarkStart w:id="169" w:name="_Toc989058"/>
      <w:r>
        <w:rPr>
          <w:rFonts w:ascii="宋体" w:hAnsi="宋体" w:cs="宋体"/>
          <w:b/>
          <w:bCs/>
        </w:rPr>
        <w:t>2、交易性金融资产</w:t>
      </w:r>
      <w:bookmarkEnd w:id="169"/>
    </w:p>
    <w:p w14:paraId="35859F6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4566D0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40639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3994C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0CCED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2C390A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822F9"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4277B6"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F73F02" w14:textId="77777777" w:rsidR="0069637B" w:rsidRDefault="0069637B"/>
        </w:tc>
      </w:tr>
      <w:tr w:rsidR="0069637B" w14:paraId="37AD99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648F06"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CF8EC0"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A45715" w14:textId="77777777" w:rsidR="0069637B" w:rsidRDefault="0069637B"/>
        </w:tc>
      </w:tr>
    </w:tbl>
    <w:p w14:paraId="19EF009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D2BDDEA" w14:textId="77777777" w:rsidR="0069637B" w:rsidRDefault="00750F9E">
      <w:pPr>
        <w:pStyle w:val="3"/>
        <w:spacing w:line="280" w:lineRule="exact"/>
        <w:jc w:val="left"/>
        <w:rPr>
          <w:rFonts w:ascii="宋体" w:hAnsi="宋体" w:cs="宋体"/>
          <w:b/>
          <w:bCs/>
        </w:rPr>
      </w:pPr>
      <w:bookmarkStart w:id="170" w:name="_Toc989059"/>
      <w:r>
        <w:rPr>
          <w:rFonts w:ascii="宋体" w:hAnsi="宋体" w:cs="宋体"/>
          <w:b/>
          <w:bCs/>
        </w:rPr>
        <w:t>3、衍生金融资产</w:t>
      </w:r>
      <w:bookmarkEnd w:id="170"/>
    </w:p>
    <w:p w14:paraId="76ED48F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B8788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15848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88E8B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54492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39990C4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F77C7EB" w14:textId="77777777" w:rsidR="0069637B" w:rsidRDefault="0069637B"/>
    <w:p w14:paraId="713D65F3" w14:textId="77777777" w:rsidR="0069637B" w:rsidRDefault="00750F9E">
      <w:pPr>
        <w:pStyle w:val="3"/>
        <w:spacing w:line="280" w:lineRule="exact"/>
        <w:jc w:val="left"/>
        <w:rPr>
          <w:rFonts w:ascii="宋体" w:hAnsi="宋体" w:cs="宋体"/>
          <w:b/>
          <w:bCs/>
        </w:rPr>
      </w:pPr>
      <w:bookmarkStart w:id="171" w:name="_Toc989060"/>
      <w:r>
        <w:rPr>
          <w:rFonts w:ascii="宋体" w:hAnsi="宋体" w:cs="宋体"/>
          <w:b/>
          <w:bCs/>
        </w:rPr>
        <w:lastRenderedPageBreak/>
        <w:t>4、应收票据</w:t>
      </w:r>
      <w:bookmarkEnd w:id="171"/>
    </w:p>
    <w:p w14:paraId="5B7D047A" w14:textId="77777777" w:rsidR="0069637B" w:rsidRDefault="00750F9E">
      <w:pPr>
        <w:keepNext/>
        <w:keepLines/>
        <w:spacing w:before="300" w:after="300" w:line="280" w:lineRule="exact"/>
        <w:outlineLvl w:val="3"/>
        <w:rPr>
          <w:rFonts w:ascii="宋体" w:eastAsia="宋体" w:hAnsi="宋体" w:cs="宋体"/>
          <w:b/>
          <w:bCs/>
          <w:szCs w:val="21"/>
        </w:rPr>
      </w:pPr>
      <w:bookmarkStart w:id="172" w:name="_Toc989061"/>
      <w:r>
        <w:rPr>
          <w:rFonts w:ascii="宋体" w:eastAsia="宋体" w:hAnsi="宋体" w:cs="宋体"/>
          <w:b/>
          <w:bCs/>
          <w:szCs w:val="21"/>
        </w:rPr>
        <w:t>（1） 应收票据分类列示</w:t>
      </w:r>
      <w:bookmarkEnd w:id="172"/>
    </w:p>
    <w:p w14:paraId="6621970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6547D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ACF30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F3AEC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83F4D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4F7B71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6337D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6362041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4440E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4,518,983.17</w:t>
            </w:r>
          </w:p>
        </w:tc>
      </w:tr>
      <w:tr w:rsidR="0069637B" w14:paraId="297A9C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C3FE4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72FF48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17,162,970.99</w:t>
            </w:r>
          </w:p>
        </w:tc>
        <w:tc>
          <w:tcPr>
            <w:tcW w:w="3213" w:type="dxa"/>
            <w:tcBorders>
              <w:top w:val="single" w:sz="2" w:space="0" w:color="auto"/>
              <w:left w:val="single" w:sz="2" w:space="0" w:color="auto"/>
              <w:bottom w:val="single" w:sz="2" w:space="0" w:color="auto"/>
              <w:right w:val="single" w:sz="2" w:space="0" w:color="auto"/>
            </w:tcBorders>
            <w:vAlign w:val="center"/>
          </w:tcPr>
          <w:p w14:paraId="469DA97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22,428,771.14</w:t>
            </w:r>
          </w:p>
        </w:tc>
      </w:tr>
      <w:tr w:rsidR="0069637B" w14:paraId="78A5ED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D7D65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64743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17,162,970.99</w:t>
            </w:r>
          </w:p>
        </w:tc>
        <w:tc>
          <w:tcPr>
            <w:tcW w:w="3213" w:type="dxa"/>
            <w:tcBorders>
              <w:top w:val="single" w:sz="2" w:space="0" w:color="auto"/>
              <w:left w:val="single" w:sz="2" w:space="0" w:color="auto"/>
              <w:bottom w:val="single" w:sz="2" w:space="0" w:color="auto"/>
              <w:right w:val="single" w:sz="2" w:space="0" w:color="auto"/>
            </w:tcBorders>
            <w:vAlign w:val="center"/>
          </w:tcPr>
          <w:p w14:paraId="26ED4C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26,947,754.31</w:t>
            </w:r>
          </w:p>
        </w:tc>
      </w:tr>
    </w:tbl>
    <w:p w14:paraId="108FE88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980"/>
        <w:gridCol w:w="773"/>
        <w:gridCol w:w="876"/>
        <w:gridCol w:w="877"/>
        <w:gridCol w:w="876"/>
      </w:tblGrid>
      <w:tr w:rsidR="0069637B" w14:paraId="403B899F" w14:textId="77777777" w:rsidTr="00A40FD3">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BD8FBB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E3E099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D033CA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571215D3" w14:textId="77777777" w:rsidTr="00A40FD3">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1B6B42" w14:textId="77777777" w:rsidR="0069637B" w:rsidRDefault="0069637B"/>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1EE9C4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9EEB0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F614B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F86794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E7010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1FC69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69637B" w14:paraId="2937B94B" w14:textId="77777777" w:rsidTr="00A40FD3">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BDC155E"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2CAF8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E57D6E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ADBCFD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7DC1D50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01670E5" w14:textId="77777777" w:rsidR="0069637B" w:rsidRDefault="0069637B"/>
        </w:tc>
        <w:tc>
          <w:tcPr>
            <w:tcW w:w="980" w:type="dxa"/>
            <w:tcBorders>
              <w:top w:val="single" w:sz="2" w:space="0" w:color="auto"/>
              <w:left w:val="single" w:sz="2" w:space="0" w:color="auto"/>
              <w:bottom w:val="single" w:sz="2" w:space="0" w:color="auto"/>
              <w:right w:val="single" w:sz="2" w:space="0" w:color="auto"/>
            </w:tcBorders>
            <w:shd w:val="clear" w:color="auto" w:fill="D3D3D3"/>
            <w:vAlign w:val="center"/>
          </w:tcPr>
          <w:p w14:paraId="47F5C4B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773" w:type="dxa"/>
            <w:tcBorders>
              <w:top w:val="single" w:sz="2" w:space="0" w:color="auto"/>
              <w:left w:val="single" w:sz="2" w:space="0" w:color="auto"/>
              <w:bottom w:val="single" w:sz="2" w:space="0" w:color="auto"/>
              <w:right w:val="single" w:sz="2" w:space="0" w:color="auto"/>
            </w:tcBorders>
            <w:shd w:val="clear" w:color="auto" w:fill="D3D3D3"/>
            <w:vAlign w:val="center"/>
          </w:tcPr>
          <w:p w14:paraId="3A87FA1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D932AB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1DB665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F1A445" w14:textId="77777777" w:rsidR="0069637B" w:rsidRDefault="0069637B"/>
        </w:tc>
      </w:tr>
      <w:tr w:rsidR="0069637B" w14:paraId="577B6859" w14:textId="77777777" w:rsidTr="00A40FD3">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59CC3DF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按单项计提坏账准备的应收票据</w:t>
            </w:r>
          </w:p>
        </w:tc>
        <w:tc>
          <w:tcPr>
            <w:tcW w:w="876" w:type="dxa"/>
            <w:tcBorders>
              <w:top w:val="single" w:sz="2" w:space="0" w:color="auto"/>
              <w:left w:val="single" w:sz="2" w:space="0" w:color="auto"/>
              <w:bottom w:val="single" w:sz="2" w:space="0" w:color="auto"/>
              <w:right w:val="single" w:sz="2" w:space="0" w:color="auto"/>
            </w:tcBorders>
            <w:vAlign w:val="center"/>
          </w:tcPr>
          <w:p w14:paraId="0B7351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873,764.11</w:t>
            </w:r>
          </w:p>
        </w:tc>
        <w:tc>
          <w:tcPr>
            <w:tcW w:w="877" w:type="dxa"/>
            <w:tcBorders>
              <w:top w:val="single" w:sz="2" w:space="0" w:color="auto"/>
              <w:left w:val="single" w:sz="2" w:space="0" w:color="auto"/>
              <w:bottom w:val="single" w:sz="2" w:space="0" w:color="auto"/>
              <w:right w:val="single" w:sz="2" w:space="0" w:color="auto"/>
            </w:tcBorders>
            <w:vAlign w:val="center"/>
          </w:tcPr>
          <w:p w14:paraId="621CC4B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4.80%</w:t>
            </w:r>
          </w:p>
        </w:tc>
        <w:tc>
          <w:tcPr>
            <w:tcW w:w="876" w:type="dxa"/>
            <w:tcBorders>
              <w:top w:val="single" w:sz="2" w:space="0" w:color="auto"/>
              <w:left w:val="single" w:sz="2" w:space="0" w:color="auto"/>
              <w:bottom w:val="single" w:sz="2" w:space="0" w:color="auto"/>
              <w:right w:val="single" w:sz="2" w:space="0" w:color="auto"/>
            </w:tcBorders>
            <w:vAlign w:val="center"/>
          </w:tcPr>
          <w:p w14:paraId="04B301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174,752.82</w:t>
            </w:r>
          </w:p>
        </w:tc>
        <w:tc>
          <w:tcPr>
            <w:tcW w:w="877" w:type="dxa"/>
            <w:tcBorders>
              <w:top w:val="single" w:sz="2" w:space="0" w:color="auto"/>
              <w:left w:val="single" w:sz="2" w:space="0" w:color="auto"/>
              <w:bottom w:val="single" w:sz="2" w:space="0" w:color="auto"/>
              <w:right w:val="single" w:sz="2" w:space="0" w:color="auto"/>
            </w:tcBorders>
            <w:vAlign w:val="center"/>
          </w:tcPr>
          <w:p w14:paraId="625D1D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29396A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699,011.29</w:t>
            </w:r>
          </w:p>
        </w:tc>
        <w:tc>
          <w:tcPr>
            <w:tcW w:w="980" w:type="dxa"/>
            <w:tcBorders>
              <w:top w:val="single" w:sz="2" w:space="0" w:color="auto"/>
              <w:left w:val="single" w:sz="2" w:space="0" w:color="auto"/>
              <w:bottom w:val="single" w:sz="2" w:space="0" w:color="auto"/>
              <w:right w:val="single" w:sz="2" w:space="0" w:color="auto"/>
            </w:tcBorders>
            <w:vAlign w:val="center"/>
          </w:tcPr>
          <w:p w14:paraId="1AC9395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1,984,938.85</w:t>
            </w:r>
          </w:p>
        </w:tc>
        <w:tc>
          <w:tcPr>
            <w:tcW w:w="773" w:type="dxa"/>
            <w:tcBorders>
              <w:top w:val="single" w:sz="2" w:space="0" w:color="auto"/>
              <w:left w:val="single" w:sz="2" w:space="0" w:color="auto"/>
              <w:bottom w:val="single" w:sz="2" w:space="0" w:color="auto"/>
              <w:right w:val="single" w:sz="2" w:space="0" w:color="auto"/>
            </w:tcBorders>
            <w:vAlign w:val="center"/>
          </w:tcPr>
          <w:p w14:paraId="34AA37A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6.98%</w:t>
            </w:r>
          </w:p>
        </w:tc>
        <w:tc>
          <w:tcPr>
            <w:tcW w:w="876" w:type="dxa"/>
            <w:tcBorders>
              <w:top w:val="single" w:sz="2" w:space="0" w:color="auto"/>
              <w:left w:val="single" w:sz="2" w:space="0" w:color="auto"/>
              <w:bottom w:val="single" w:sz="2" w:space="0" w:color="auto"/>
              <w:right w:val="single" w:sz="2" w:space="0" w:color="auto"/>
            </w:tcBorders>
            <w:vAlign w:val="center"/>
          </w:tcPr>
          <w:p w14:paraId="01266C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396,987.77</w:t>
            </w:r>
          </w:p>
        </w:tc>
        <w:tc>
          <w:tcPr>
            <w:tcW w:w="877" w:type="dxa"/>
            <w:tcBorders>
              <w:top w:val="single" w:sz="2" w:space="0" w:color="auto"/>
              <w:left w:val="single" w:sz="2" w:space="0" w:color="auto"/>
              <w:bottom w:val="single" w:sz="2" w:space="0" w:color="auto"/>
              <w:right w:val="single" w:sz="2" w:space="0" w:color="auto"/>
            </w:tcBorders>
            <w:vAlign w:val="center"/>
          </w:tcPr>
          <w:p w14:paraId="3A14620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3B0204B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1,587,951.08</w:t>
            </w:r>
          </w:p>
        </w:tc>
      </w:tr>
      <w:tr w:rsidR="0069637B" w14:paraId="30BB3673" w14:textId="77777777" w:rsidTr="00A40FD3">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345EFAF2" w14:textId="77777777" w:rsidR="0069637B" w:rsidRDefault="00750F9E" w:rsidP="00A40FD3">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ACDDCDF"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69F3161"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4360BF7"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875BF46"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837B146" w14:textId="77777777" w:rsidR="0069637B" w:rsidRDefault="0069637B"/>
        </w:tc>
        <w:tc>
          <w:tcPr>
            <w:tcW w:w="980" w:type="dxa"/>
            <w:tcBorders>
              <w:top w:val="single" w:sz="2" w:space="0" w:color="auto"/>
              <w:left w:val="single" w:sz="2" w:space="0" w:color="auto"/>
              <w:bottom w:val="single" w:sz="2" w:space="0" w:color="auto"/>
              <w:right w:val="single" w:sz="2" w:space="0" w:color="auto"/>
            </w:tcBorders>
            <w:shd w:val="clear" w:color="auto" w:fill="D3D3D3"/>
            <w:vAlign w:val="center"/>
          </w:tcPr>
          <w:p w14:paraId="3B98CA42" w14:textId="77777777" w:rsidR="0069637B" w:rsidRDefault="0069637B"/>
        </w:tc>
        <w:tc>
          <w:tcPr>
            <w:tcW w:w="773" w:type="dxa"/>
            <w:tcBorders>
              <w:top w:val="single" w:sz="2" w:space="0" w:color="auto"/>
              <w:left w:val="single" w:sz="2" w:space="0" w:color="auto"/>
              <w:bottom w:val="single" w:sz="2" w:space="0" w:color="auto"/>
              <w:right w:val="single" w:sz="2" w:space="0" w:color="auto"/>
            </w:tcBorders>
            <w:shd w:val="clear" w:color="auto" w:fill="D3D3D3"/>
            <w:vAlign w:val="center"/>
          </w:tcPr>
          <w:p w14:paraId="6F941B2B"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FE32E9E"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9802FC0"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B4B61C" w14:textId="77777777" w:rsidR="0069637B" w:rsidRDefault="0069637B"/>
        </w:tc>
      </w:tr>
      <w:tr w:rsidR="0069637B" w14:paraId="05C89BAC" w14:textId="77777777" w:rsidTr="00A40FD3">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1924B15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按组合计提坏账准备的应收票据</w:t>
            </w:r>
          </w:p>
        </w:tc>
        <w:tc>
          <w:tcPr>
            <w:tcW w:w="876" w:type="dxa"/>
            <w:tcBorders>
              <w:top w:val="single" w:sz="2" w:space="0" w:color="auto"/>
              <w:left w:val="single" w:sz="2" w:space="0" w:color="auto"/>
              <w:bottom w:val="single" w:sz="2" w:space="0" w:color="auto"/>
              <w:right w:val="single" w:sz="2" w:space="0" w:color="auto"/>
            </w:tcBorders>
            <w:vAlign w:val="center"/>
          </w:tcPr>
          <w:p w14:paraId="2FB549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17,330,483.90</w:t>
            </w:r>
          </w:p>
        </w:tc>
        <w:tc>
          <w:tcPr>
            <w:tcW w:w="877" w:type="dxa"/>
            <w:tcBorders>
              <w:top w:val="single" w:sz="2" w:space="0" w:color="auto"/>
              <w:left w:val="single" w:sz="2" w:space="0" w:color="auto"/>
              <w:bottom w:val="single" w:sz="2" w:space="0" w:color="auto"/>
              <w:right w:val="single" w:sz="2" w:space="0" w:color="auto"/>
            </w:tcBorders>
            <w:vAlign w:val="center"/>
          </w:tcPr>
          <w:p w14:paraId="58E2D1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95.20%</w:t>
            </w:r>
          </w:p>
        </w:tc>
        <w:tc>
          <w:tcPr>
            <w:tcW w:w="876" w:type="dxa"/>
            <w:tcBorders>
              <w:top w:val="single" w:sz="2" w:space="0" w:color="auto"/>
              <w:left w:val="single" w:sz="2" w:space="0" w:color="auto"/>
              <w:bottom w:val="single" w:sz="2" w:space="0" w:color="auto"/>
              <w:right w:val="single" w:sz="2" w:space="0" w:color="auto"/>
            </w:tcBorders>
            <w:vAlign w:val="center"/>
          </w:tcPr>
          <w:p w14:paraId="1080C79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866,524.20</w:t>
            </w:r>
          </w:p>
        </w:tc>
        <w:tc>
          <w:tcPr>
            <w:tcW w:w="877" w:type="dxa"/>
            <w:tcBorders>
              <w:top w:val="single" w:sz="2" w:space="0" w:color="auto"/>
              <w:left w:val="single" w:sz="2" w:space="0" w:color="auto"/>
              <w:bottom w:val="single" w:sz="2" w:space="0" w:color="auto"/>
              <w:right w:val="single" w:sz="2" w:space="0" w:color="auto"/>
            </w:tcBorders>
            <w:vAlign w:val="center"/>
          </w:tcPr>
          <w:p w14:paraId="377647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4FA66F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16,463,959.70</w:t>
            </w:r>
          </w:p>
        </w:tc>
        <w:tc>
          <w:tcPr>
            <w:tcW w:w="980" w:type="dxa"/>
            <w:tcBorders>
              <w:top w:val="single" w:sz="2" w:space="0" w:color="auto"/>
              <w:left w:val="single" w:sz="2" w:space="0" w:color="auto"/>
              <w:bottom w:val="single" w:sz="2" w:space="0" w:color="auto"/>
              <w:right w:val="single" w:sz="2" w:space="0" w:color="auto"/>
            </w:tcBorders>
            <w:vAlign w:val="center"/>
          </w:tcPr>
          <w:p w14:paraId="3F006E0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26,456,688.50</w:t>
            </w:r>
          </w:p>
        </w:tc>
        <w:tc>
          <w:tcPr>
            <w:tcW w:w="773" w:type="dxa"/>
            <w:tcBorders>
              <w:top w:val="single" w:sz="2" w:space="0" w:color="auto"/>
              <w:left w:val="single" w:sz="2" w:space="0" w:color="auto"/>
              <w:bottom w:val="single" w:sz="2" w:space="0" w:color="auto"/>
              <w:right w:val="single" w:sz="2" w:space="0" w:color="auto"/>
            </w:tcBorders>
            <w:vAlign w:val="center"/>
          </w:tcPr>
          <w:p w14:paraId="0E8A67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93.02%</w:t>
            </w:r>
          </w:p>
        </w:tc>
        <w:tc>
          <w:tcPr>
            <w:tcW w:w="876" w:type="dxa"/>
            <w:tcBorders>
              <w:top w:val="single" w:sz="2" w:space="0" w:color="auto"/>
              <w:left w:val="single" w:sz="2" w:space="0" w:color="auto"/>
              <w:bottom w:val="single" w:sz="2" w:space="0" w:color="auto"/>
              <w:right w:val="single" w:sz="2" w:space="0" w:color="auto"/>
            </w:tcBorders>
            <w:vAlign w:val="center"/>
          </w:tcPr>
          <w:p w14:paraId="6EB81CD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1,096,885.27</w:t>
            </w:r>
          </w:p>
        </w:tc>
        <w:tc>
          <w:tcPr>
            <w:tcW w:w="877" w:type="dxa"/>
            <w:tcBorders>
              <w:top w:val="single" w:sz="2" w:space="0" w:color="auto"/>
              <w:left w:val="single" w:sz="2" w:space="0" w:color="auto"/>
              <w:bottom w:val="single" w:sz="2" w:space="0" w:color="auto"/>
              <w:right w:val="single" w:sz="2" w:space="0" w:color="auto"/>
            </w:tcBorders>
            <w:vAlign w:val="center"/>
          </w:tcPr>
          <w:p w14:paraId="2837E2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4.15%</w:t>
            </w:r>
          </w:p>
        </w:tc>
        <w:tc>
          <w:tcPr>
            <w:tcW w:w="876" w:type="dxa"/>
            <w:tcBorders>
              <w:top w:val="single" w:sz="2" w:space="0" w:color="auto"/>
              <w:left w:val="single" w:sz="2" w:space="0" w:color="auto"/>
              <w:bottom w:val="single" w:sz="2" w:space="0" w:color="auto"/>
              <w:right w:val="single" w:sz="2" w:space="0" w:color="auto"/>
            </w:tcBorders>
            <w:vAlign w:val="center"/>
          </w:tcPr>
          <w:p w14:paraId="02FB827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25,359,803.23</w:t>
            </w:r>
          </w:p>
        </w:tc>
      </w:tr>
      <w:tr w:rsidR="0069637B" w14:paraId="35D8D969" w14:textId="77777777" w:rsidTr="00A40FD3">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7C08CECE" w14:textId="77777777" w:rsidR="0069637B" w:rsidRDefault="00750F9E" w:rsidP="00A40FD3">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8F2A3F1"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F8853DB"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C05C369"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4267E98"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D352FA" w14:textId="77777777" w:rsidR="0069637B" w:rsidRDefault="0069637B"/>
        </w:tc>
        <w:tc>
          <w:tcPr>
            <w:tcW w:w="980" w:type="dxa"/>
            <w:tcBorders>
              <w:top w:val="single" w:sz="2" w:space="0" w:color="auto"/>
              <w:left w:val="single" w:sz="2" w:space="0" w:color="auto"/>
              <w:bottom w:val="single" w:sz="2" w:space="0" w:color="auto"/>
              <w:right w:val="single" w:sz="2" w:space="0" w:color="auto"/>
            </w:tcBorders>
            <w:shd w:val="clear" w:color="auto" w:fill="D3D3D3"/>
            <w:vAlign w:val="center"/>
          </w:tcPr>
          <w:p w14:paraId="6D231EC7" w14:textId="77777777" w:rsidR="0069637B" w:rsidRDefault="0069637B"/>
        </w:tc>
        <w:tc>
          <w:tcPr>
            <w:tcW w:w="773" w:type="dxa"/>
            <w:tcBorders>
              <w:top w:val="single" w:sz="2" w:space="0" w:color="auto"/>
              <w:left w:val="single" w:sz="2" w:space="0" w:color="auto"/>
              <w:bottom w:val="single" w:sz="2" w:space="0" w:color="auto"/>
              <w:right w:val="single" w:sz="2" w:space="0" w:color="auto"/>
            </w:tcBorders>
            <w:shd w:val="clear" w:color="auto" w:fill="D3D3D3"/>
            <w:vAlign w:val="center"/>
          </w:tcPr>
          <w:p w14:paraId="7760AFF3"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4B00A0"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7F63E3FF"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62EA0BA" w14:textId="77777777" w:rsidR="0069637B" w:rsidRDefault="0069637B"/>
        </w:tc>
      </w:tr>
      <w:tr w:rsidR="0069637B" w14:paraId="02590B1E" w14:textId="77777777" w:rsidTr="00A40FD3">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5B1962D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银行承兑汇票</w:t>
            </w:r>
          </w:p>
        </w:tc>
        <w:tc>
          <w:tcPr>
            <w:tcW w:w="876" w:type="dxa"/>
            <w:tcBorders>
              <w:top w:val="single" w:sz="2" w:space="0" w:color="auto"/>
              <w:left w:val="single" w:sz="2" w:space="0" w:color="auto"/>
              <w:bottom w:val="single" w:sz="2" w:space="0" w:color="auto"/>
              <w:right w:val="single" w:sz="2" w:space="0" w:color="auto"/>
            </w:tcBorders>
            <w:vAlign w:val="center"/>
          </w:tcPr>
          <w:p w14:paraId="77F0C550" w14:textId="77777777" w:rsidR="0069637B" w:rsidRDefault="0069637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6ACE82A6" w14:textId="77777777" w:rsidR="0069637B" w:rsidRDefault="0069637B">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770C6C" w14:textId="77777777" w:rsidR="0069637B" w:rsidRDefault="0069637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65245749" w14:textId="77777777" w:rsidR="0069637B" w:rsidRDefault="0069637B">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E35735F" w14:textId="77777777" w:rsidR="0069637B" w:rsidRDefault="0069637B">
            <w:pPr>
              <w:spacing w:line="240" w:lineRule="exact"/>
              <w:jc w:val="right"/>
              <w:rPr>
                <w:rFonts w:ascii="宋体" w:eastAsia="宋体" w:hAnsi="宋体" w:cs="宋体"/>
                <w:sz w:val="18"/>
                <w:szCs w:val="18"/>
              </w:rPr>
            </w:pPr>
          </w:p>
        </w:tc>
        <w:tc>
          <w:tcPr>
            <w:tcW w:w="980" w:type="dxa"/>
            <w:tcBorders>
              <w:top w:val="single" w:sz="2" w:space="0" w:color="auto"/>
              <w:left w:val="single" w:sz="2" w:space="0" w:color="auto"/>
              <w:bottom w:val="single" w:sz="2" w:space="0" w:color="auto"/>
              <w:right w:val="single" w:sz="2" w:space="0" w:color="auto"/>
            </w:tcBorders>
            <w:vAlign w:val="center"/>
          </w:tcPr>
          <w:p w14:paraId="2397D3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4,518,983.17</w:t>
            </w:r>
          </w:p>
        </w:tc>
        <w:tc>
          <w:tcPr>
            <w:tcW w:w="773" w:type="dxa"/>
            <w:tcBorders>
              <w:top w:val="single" w:sz="2" w:space="0" w:color="auto"/>
              <w:left w:val="single" w:sz="2" w:space="0" w:color="auto"/>
              <w:bottom w:val="single" w:sz="2" w:space="0" w:color="auto"/>
              <w:right w:val="single" w:sz="2" w:space="0" w:color="auto"/>
            </w:tcBorders>
            <w:vAlign w:val="center"/>
          </w:tcPr>
          <w:p w14:paraId="12A967A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15.89%</w:t>
            </w:r>
          </w:p>
        </w:tc>
        <w:tc>
          <w:tcPr>
            <w:tcW w:w="876" w:type="dxa"/>
            <w:tcBorders>
              <w:top w:val="single" w:sz="2" w:space="0" w:color="auto"/>
              <w:left w:val="single" w:sz="2" w:space="0" w:color="auto"/>
              <w:bottom w:val="single" w:sz="2" w:space="0" w:color="auto"/>
              <w:right w:val="single" w:sz="2" w:space="0" w:color="auto"/>
            </w:tcBorders>
            <w:vAlign w:val="center"/>
          </w:tcPr>
          <w:p w14:paraId="07FAAC51" w14:textId="77777777" w:rsidR="0069637B" w:rsidRDefault="0069637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36B164CF" w14:textId="77777777" w:rsidR="0069637B" w:rsidRDefault="0069637B">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E753AA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4,518,983.17</w:t>
            </w:r>
          </w:p>
        </w:tc>
      </w:tr>
      <w:tr w:rsidR="0069637B" w14:paraId="0A044121" w14:textId="77777777" w:rsidTr="00A40FD3">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2D0C329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商业承兑汇票</w:t>
            </w:r>
          </w:p>
        </w:tc>
        <w:tc>
          <w:tcPr>
            <w:tcW w:w="876" w:type="dxa"/>
            <w:tcBorders>
              <w:top w:val="single" w:sz="2" w:space="0" w:color="auto"/>
              <w:left w:val="single" w:sz="2" w:space="0" w:color="auto"/>
              <w:bottom w:val="single" w:sz="2" w:space="0" w:color="auto"/>
              <w:right w:val="single" w:sz="2" w:space="0" w:color="auto"/>
            </w:tcBorders>
            <w:vAlign w:val="center"/>
          </w:tcPr>
          <w:p w14:paraId="47FCFF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17,330,483.90</w:t>
            </w:r>
          </w:p>
        </w:tc>
        <w:tc>
          <w:tcPr>
            <w:tcW w:w="877" w:type="dxa"/>
            <w:tcBorders>
              <w:top w:val="single" w:sz="2" w:space="0" w:color="auto"/>
              <w:left w:val="single" w:sz="2" w:space="0" w:color="auto"/>
              <w:bottom w:val="single" w:sz="2" w:space="0" w:color="auto"/>
              <w:right w:val="single" w:sz="2" w:space="0" w:color="auto"/>
            </w:tcBorders>
            <w:vAlign w:val="center"/>
          </w:tcPr>
          <w:p w14:paraId="4FE1E68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95.20%</w:t>
            </w:r>
          </w:p>
        </w:tc>
        <w:tc>
          <w:tcPr>
            <w:tcW w:w="876" w:type="dxa"/>
            <w:tcBorders>
              <w:top w:val="single" w:sz="2" w:space="0" w:color="auto"/>
              <w:left w:val="single" w:sz="2" w:space="0" w:color="auto"/>
              <w:bottom w:val="single" w:sz="2" w:space="0" w:color="auto"/>
              <w:right w:val="single" w:sz="2" w:space="0" w:color="auto"/>
            </w:tcBorders>
            <w:vAlign w:val="center"/>
          </w:tcPr>
          <w:p w14:paraId="2854AE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866,524.20</w:t>
            </w:r>
          </w:p>
        </w:tc>
        <w:tc>
          <w:tcPr>
            <w:tcW w:w="877" w:type="dxa"/>
            <w:tcBorders>
              <w:top w:val="single" w:sz="2" w:space="0" w:color="auto"/>
              <w:left w:val="single" w:sz="2" w:space="0" w:color="auto"/>
              <w:bottom w:val="single" w:sz="2" w:space="0" w:color="auto"/>
              <w:right w:val="single" w:sz="2" w:space="0" w:color="auto"/>
            </w:tcBorders>
            <w:vAlign w:val="center"/>
          </w:tcPr>
          <w:p w14:paraId="53A4B0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701087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16,463,959.70</w:t>
            </w:r>
          </w:p>
        </w:tc>
        <w:tc>
          <w:tcPr>
            <w:tcW w:w="980" w:type="dxa"/>
            <w:tcBorders>
              <w:top w:val="single" w:sz="2" w:space="0" w:color="auto"/>
              <w:left w:val="single" w:sz="2" w:space="0" w:color="auto"/>
              <w:bottom w:val="single" w:sz="2" w:space="0" w:color="auto"/>
              <w:right w:val="single" w:sz="2" w:space="0" w:color="auto"/>
            </w:tcBorders>
            <w:vAlign w:val="center"/>
          </w:tcPr>
          <w:p w14:paraId="453023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21,937,705.33</w:t>
            </w:r>
          </w:p>
        </w:tc>
        <w:tc>
          <w:tcPr>
            <w:tcW w:w="773" w:type="dxa"/>
            <w:tcBorders>
              <w:top w:val="single" w:sz="2" w:space="0" w:color="auto"/>
              <w:left w:val="single" w:sz="2" w:space="0" w:color="auto"/>
              <w:bottom w:val="single" w:sz="2" w:space="0" w:color="auto"/>
              <w:right w:val="single" w:sz="2" w:space="0" w:color="auto"/>
            </w:tcBorders>
            <w:vAlign w:val="center"/>
          </w:tcPr>
          <w:p w14:paraId="62C9E55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77.13%</w:t>
            </w:r>
          </w:p>
        </w:tc>
        <w:tc>
          <w:tcPr>
            <w:tcW w:w="876" w:type="dxa"/>
            <w:tcBorders>
              <w:top w:val="single" w:sz="2" w:space="0" w:color="auto"/>
              <w:left w:val="single" w:sz="2" w:space="0" w:color="auto"/>
              <w:bottom w:val="single" w:sz="2" w:space="0" w:color="auto"/>
              <w:right w:val="single" w:sz="2" w:space="0" w:color="auto"/>
            </w:tcBorders>
            <w:vAlign w:val="center"/>
          </w:tcPr>
          <w:p w14:paraId="766F9D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1,096,885.27</w:t>
            </w:r>
          </w:p>
        </w:tc>
        <w:tc>
          <w:tcPr>
            <w:tcW w:w="877" w:type="dxa"/>
            <w:tcBorders>
              <w:top w:val="single" w:sz="2" w:space="0" w:color="auto"/>
              <w:left w:val="single" w:sz="2" w:space="0" w:color="auto"/>
              <w:bottom w:val="single" w:sz="2" w:space="0" w:color="auto"/>
              <w:right w:val="single" w:sz="2" w:space="0" w:color="auto"/>
            </w:tcBorders>
            <w:vAlign w:val="center"/>
          </w:tcPr>
          <w:p w14:paraId="330C978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051ECF5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20,840,820.06</w:t>
            </w:r>
          </w:p>
        </w:tc>
      </w:tr>
      <w:tr w:rsidR="0069637B" w14:paraId="161E9919" w14:textId="77777777" w:rsidTr="00A40FD3">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6043354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0D5FB7A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18,204,248.01</w:t>
            </w:r>
          </w:p>
        </w:tc>
        <w:tc>
          <w:tcPr>
            <w:tcW w:w="877" w:type="dxa"/>
            <w:tcBorders>
              <w:top w:val="single" w:sz="2" w:space="0" w:color="auto"/>
              <w:left w:val="single" w:sz="2" w:space="0" w:color="auto"/>
              <w:bottom w:val="single" w:sz="2" w:space="0" w:color="auto"/>
              <w:right w:val="single" w:sz="2" w:space="0" w:color="auto"/>
            </w:tcBorders>
            <w:vAlign w:val="center"/>
          </w:tcPr>
          <w:p w14:paraId="2C15CA8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B085C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1,041,277.02</w:t>
            </w:r>
          </w:p>
        </w:tc>
        <w:tc>
          <w:tcPr>
            <w:tcW w:w="877" w:type="dxa"/>
            <w:tcBorders>
              <w:top w:val="single" w:sz="2" w:space="0" w:color="auto"/>
              <w:left w:val="single" w:sz="2" w:space="0" w:color="auto"/>
              <w:bottom w:val="single" w:sz="2" w:space="0" w:color="auto"/>
              <w:right w:val="single" w:sz="2" w:space="0" w:color="auto"/>
            </w:tcBorders>
            <w:vAlign w:val="center"/>
          </w:tcPr>
          <w:p w14:paraId="6AC761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5.72%</w:t>
            </w:r>
          </w:p>
        </w:tc>
        <w:tc>
          <w:tcPr>
            <w:tcW w:w="876" w:type="dxa"/>
            <w:tcBorders>
              <w:top w:val="single" w:sz="2" w:space="0" w:color="auto"/>
              <w:left w:val="single" w:sz="2" w:space="0" w:color="auto"/>
              <w:bottom w:val="single" w:sz="2" w:space="0" w:color="auto"/>
              <w:right w:val="single" w:sz="2" w:space="0" w:color="auto"/>
            </w:tcBorders>
            <w:vAlign w:val="center"/>
          </w:tcPr>
          <w:p w14:paraId="7E03E1A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17,162,970.99</w:t>
            </w:r>
          </w:p>
        </w:tc>
        <w:tc>
          <w:tcPr>
            <w:tcW w:w="980" w:type="dxa"/>
            <w:tcBorders>
              <w:top w:val="single" w:sz="2" w:space="0" w:color="auto"/>
              <w:left w:val="single" w:sz="2" w:space="0" w:color="auto"/>
              <w:bottom w:val="single" w:sz="2" w:space="0" w:color="auto"/>
              <w:right w:val="single" w:sz="2" w:space="0" w:color="auto"/>
            </w:tcBorders>
            <w:vAlign w:val="center"/>
          </w:tcPr>
          <w:p w14:paraId="75F41A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28,441,627.35</w:t>
            </w:r>
          </w:p>
        </w:tc>
        <w:tc>
          <w:tcPr>
            <w:tcW w:w="773" w:type="dxa"/>
            <w:tcBorders>
              <w:top w:val="single" w:sz="2" w:space="0" w:color="auto"/>
              <w:left w:val="single" w:sz="2" w:space="0" w:color="auto"/>
              <w:bottom w:val="single" w:sz="2" w:space="0" w:color="auto"/>
              <w:right w:val="single" w:sz="2" w:space="0" w:color="auto"/>
            </w:tcBorders>
            <w:vAlign w:val="center"/>
          </w:tcPr>
          <w:p w14:paraId="30B6378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97CB0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1,493,873.04</w:t>
            </w:r>
          </w:p>
        </w:tc>
        <w:tc>
          <w:tcPr>
            <w:tcW w:w="877" w:type="dxa"/>
            <w:tcBorders>
              <w:top w:val="single" w:sz="2" w:space="0" w:color="auto"/>
              <w:left w:val="single" w:sz="2" w:space="0" w:color="auto"/>
              <w:bottom w:val="single" w:sz="2" w:space="0" w:color="auto"/>
              <w:right w:val="single" w:sz="2" w:space="0" w:color="auto"/>
            </w:tcBorders>
            <w:vAlign w:val="center"/>
          </w:tcPr>
          <w:p w14:paraId="1F8EC74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5.25%</w:t>
            </w:r>
          </w:p>
        </w:tc>
        <w:tc>
          <w:tcPr>
            <w:tcW w:w="876" w:type="dxa"/>
            <w:tcBorders>
              <w:top w:val="single" w:sz="2" w:space="0" w:color="auto"/>
              <w:left w:val="single" w:sz="2" w:space="0" w:color="auto"/>
              <w:bottom w:val="single" w:sz="2" w:space="0" w:color="auto"/>
              <w:right w:val="single" w:sz="2" w:space="0" w:color="auto"/>
            </w:tcBorders>
            <w:vAlign w:val="center"/>
          </w:tcPr>
          <w:p w14:paraId="437FBA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26,947,754.31</w:t>
            </w:r>
          </w:p>
        </w:tc>
      </w:tr>
    </w:tbl>
    <w:p w14:paraId="2EE416D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w:t>
      </w:r>
    </w:p>
    <w:p w14:paraId="7F4D303C"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11178298"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4070D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63602D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3780258E"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DF9B332"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5C64E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9890D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F88F1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967E8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69637B" w14:paraId="1881928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A2D9AB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无法完全收回的商业票据汇总</w:t>
            </w:r>
          </w:p>
        </w:tc>
        <w:tc>
          <w:tcPr>
            <w:tcW w:w="1928" w:type="dxa"/>
            <w:tcBorders>
              <w:top w:val="single" w:sz="2" w:space="0" w:color="auto"/>
              <w:left w:val="single" w:sz="2" w:space="0" w:color="auto"/>
              <w:bottom w:val="single" w:sz="2" w:space="0" w:color="auto"/>
              <w:right w:val="single" w:sz="2" w:space="0" w:color="auto"/>
            </w:tcBorders>
            <w:vAlign w:val="center"/>
          </w:tcPr>
          <w:p w14:paraId="529642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873,764.11</w:t>
            </w:r>
          </w:p>
        </w:tc>
        <w:tc>
          <w:tcPr>
            <w:tcW w:w="1928" w:type="dxa"/>
            <w:tcBorders>
              <w:top w:val="single" w:sz="2" w:space="0" w:color="auto"/>
              <w:left w:val="single" w:sz="2" w:space="0" w:color="auto"/>
              <w:bottom w:val="single" w:sz="2" w:space="0" w:color="auto"/>
              <w:right w:val="single" w:sz="2" w:space="0" w:color="auto"/>
            </w:tcBorders>
            <w:vAlign w:val="center"/>
          </w:tcPr>
          <w:p w14:paraId="6991E7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174,752.82</w:t>
            </w:r>
          </w:p>
        </w:tc>
        <w:tc>
          <w:tcPr>
            <w:tcW w:w="1928" w:type="dxa"/>
            <w:tcBorders>
              <w:top w:val="single" w:sz="2" w:space="0" w:color="auto"/>
              <w:left w:val="single" w:sz="2" w:space="0" w:color="auto"/>
              <w:bottom w:val="single" w:sz="2" w:space="0" w:color="auto"/>
              <w:right w:val="single" w:sz="2" w:space="0" w:color="auto"/>
            </w:tcBorders>
            <w:vAlign w:val="center"/>
          </w:tcPr>
          <w:p w14:paraId="1D6406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1928" w:type="dxa"/>
            <w:tcBorders>
              <w:top w:val="single" w:sz="2" w:space="0" w:color="auto"/>
              <w:left w:val="single" w:sz="2" w:space="0" w:color="auto"/>
              <w:bottom w:val="single" w:sz="2" w:space="0" w:color="auto"/>
              <w:right w:val="single" w:sz="2" w:space="0" w:color="auto"/>
            </w:tcBorders>
            <w:vAlign w:val="center"/>
          </w:tcPr>
          <w:p w14:paraId="215016A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预计无法完全收回</w:t>
            </w:r>
          </w:p>
        </w:tc>
      </w:tr>
      <w:tr w:rsidR="0069637B" w14:paraId="42A4465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DF360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728CD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873,764.11</w:t>
            </w:r>
          </w:p>
        </w:tc>
        <w:tc>
          <w:tcPr>
            <w:tcW w:w="1928" w:type="dxa"/>
            <w:tcBorders>
              <w:top w:val="single" w:sz="2" w:space="0" w:color="auto"/>
              <w:left w:val="single" w:sz="2" w:space="0" w:color="auto"/>
              <w:bottom w:val="single" w:sz="2" w:space="0" w:color="auto"/>
              <w:right w:val="single" w:sz="2" w:space="0" w:color="auto"/>
            </w:tcBorders>
            <w:vAlign w:val="center"/>
          </w:tcPr>
          <w:p w14:paraId="336C76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174,752.82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0C34AB"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4D6839" w14:textId="77777777" w:rsidR="0069637B" w:rsidRDefault="0069637B"/>
        </w:tc>
      </w:tr>
    </w:tbl>
    <w:p w14:paraId="332A9C0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按组合计提坏账准备：预期信用风险组合</w:t>
      </w:r>
    </w:p>
    <w:p w14:paraId="04B12D30"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3CA1EA6E"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1F40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5EA67E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49A3BD1C"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AB5734"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A3D262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EE86B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7B298F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69637B" w14:paraId="659A87F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99AB28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14:paraId="2EC02A0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17,330,483.90</w:t>
            </w:r>
          </w:p>
        </w:tc>
        <w:tc>
          <w:tcPr>
            <w:tcW w:w="2410" w:type="dxa"/>
            <w:tcBorders>
              <w:top w:val="single" w:sz="2" w:space="0" w:color="auto"/>
              <w:left w:val="single" w:sz="2" w:space="0" w:color="auto"/>
              <w:bottom w:val="single" w:sz="2" w:space="0" w:color="auto"/>
              <w:right w:val="single" w:sz="2" w:space="0" w:color="auto"/>
            </w:tcBorders>
            <w:vAlign w:val="center"/>
          </w:tcPr>
          <w:p w14:paraId="1D193CD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866,524.20</w:t>
            </w:r>
          </w:p>
        </w:tc>
        <w:tc>
          <w:tcPr>
            <w:tcW w:w="2410" w:type="dxa"/>
            <w:tcBorders>
              <w:top w:val="single" w:sz="2" w:space="0" w:color="auto"/>
              <w:left w:val="single" w:sz="2" w:space="0" w:color="auto"/>
              <w:bottom w:val="single" w:sz="2" w:space="0" w:color="auto"/>
              <w:right w:val="single" w:sz="2" w:space="0" w:color="auto"/>
            </w:tcBorders>
            <w:vAlign w:val="center"/>
          </w:tcPr>
          <w:p w14:paraId="6C3FC5F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w:t>
            </w:r>
          </w:p>
        </w:tc>
      </w:tr>
      <w:tr w:rsidR="0069637B" w14:paraId="58FF85D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45F1D0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7FE920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17,330,483.90</w:t>
            </w:r>
          </w:p>
        </w:tc>
        <w:tc>
          <w:tcPr>
            <w:tcW w:w="2410" w:type="dxa"/>
            <w:tcBorders>
              <w:top w:val="single" w:sz="2" w:space="0" w:color="auto"/>
              <w:left w:val="single" w:sz="2" w:space="0" w:color="auto"/>
              <w:bottom w:val="single" w:sz="2" w:space="0" w:color="auto"/>
              <w:right w:val="single" w:sz="2" w:space="0" w:color="auto"/>
            </w:tcBorders>
            <w:vAlign w:val="center"/>
          </w:tcPr>
          <w:p w14:paraId="2D847D1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866,524.20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C0E434" w14:textId="77777777" w:rsidR="0069637B" w:rsidRDefault="0069637B"/>
        </w:tc>
      </w:tr>
    </w:tbl>
    <w:p w14:paraId="5DBE78F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14:paraId="6F33C990" w14:textId="77777777" w:rsidR="00627815" w:rsidRDefault="00750F9E">
      <w:pPr>
        <w:pStyle w:val="a3"/>
        <w:spacing w:before="0" w:beforeAutospacing="0" w:after="0" w:afterAutospacing="0" w:line="276" w:lineRule="auto"/>
        <w:ind w:firstLine="420"/>
        <w:jc w:val="both"/>
        <w:divId w:val="743137999"/>
        <w:rPr>
          <w:rFonts w:ascii="Times New Roman" w:hAnsi="Times New Roman" w:cs="Times New Roman"/>
          <w:sz w:val="18"/>
          <w:szCs w:val="18"/>
        </w:rPr>
      </w:pPr>
      <w:r>
        <w:rPr>
          <w:rFonts w:cs="Times New Roman" w:hint="eastAsia"/>
          <w:sz w:val="21"/>
          <w:szCs w:val="21"/>
        </w:rPr>
        <w:lastRenderedPageBreak/>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确定组合的依据如下：</w:t>
      </w:r>
    </w:p>
    <w:tbl>
      <w:tblPr>
        <w:tblW w:w="9865" w:type="dxa"/>
        <w:tblCellMar>
          <w:left w:w="0" w:type="dxa"/>
          <w:right w:w="0" w:type="dxa"/>
        </w:tblCellMar>
        <w:tblLook w:val="04A0" w:firstRow="1" w:lastRow="0" w:firstColumn="1" w:lastColumn="0" w:noHBand="0" w:noVBand="1"/>
      </w:tblPr>
      <w:tblGrid>
        <w:gridCol w:w="1554"/>
        <w:gridCol w:w="5175"/>
        <w:gridCol w:w="3136"/>
      </w:tblGrid>
      <w:tr w:rsidR="00627815" w14:paraId="3D7A876E" w14:textId="77777777" w:rsidTr="00A40FD3">
        <w:trPr>
          <w:divId w:val="743137999"/>
          <w:trHeight w:val="276"/>
        </w:trPr>
        <w:tc>
          <w:tcPr>
            <w:tcW w:w="1554"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30C882BD"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组合名称</w:t>
            </w:r>
          </w:p>
        </w:tc>
        <w:tc>
          <w:tcPr>
            <w:tcW w:w="5175"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174C5605"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确定组合的依据</w:t>
            </w:r>
          </w:p>
        </w:tc>
        <w:tc>
          <w:tcPr>
            <w:tcW w:w="3136"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668CAA9F"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计提方法</w:t>
            </w:r>
          </w:p>
        </w:tc>
      </w:tr>
      <w:tr w:rsidR="00627815" w14:paraId="003BE8C5" w14:textId="77777777" w:rsidTr="00A40FD3">
        <w:trPr>
          <w:divId w:val="743137999"/>
          <w:trHeight w:val="571"/>
        </w:trPr>
        <w:tc>
          <w:tcPr>
            <w:tcW w:w="155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0AA4F7E"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预期信用风险组合</w:t>
            </w:r>
          </w:p>
        </w:tc>
        <w:tc>
          <w:tcPr>
            <w:tcW w:w="5175" w:type="dxa"/>
            <w:tcBorders>
              <w:top w:val="nil"/>
              <w:left w:val="nil"/>
              <w:bottom w:val="single" w:sz="8" w:space="0" w:color="auto"/>
              <w:right w:val="single" w:sz="8" w:space="0" w:color="auto"/>
            </w:tcBorders>
            <w:tcMar>
              <w:top w:w="10" w:type="dxa"/>
              <w:left w:w="10" w:type="dxa"/>
              <w:bottom w:w="10" w:type="dxa"/>
              <w:right w:w="10" w:type="dxa"/>
            </w:tcMar>
            <w:hideMark/>
          </w:tcPr>
          <w:p w14:paraId="40B86805"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本公司将除</w:t>
            </w:r>
            <w:r>
              <w:rPr>
                <w:rFonts w:ascii="Times New Roman" w:hAnsi="Times New Roman" w:cs="Times New Roman"/>
                <w:sz w:val="18"/>
                <w:szCs w:val="18"/>
              </w:rPr>
              <w:t>90</w:t>
            </w:r>
            <w:r>
              <w:rPr>
                <w:rFonts w:cs="Times New Roman" w:hint="eastAsia"/>
                <w:sz w:val="18"/>
                <w:szCs w:val="18"/>
              </w:rPr>
              <w:t>天以内的应收外汇款以外的客户划分为信用风险客户组合</w:t>
            </w:r>
          </w:p>
        </w:tc>
        <w:tc>
          <w:tcPr>
            <w:tcW w:w="3136" w:type="dxa"/>
            <w:tcBorders>
              <w:top w:val="nil"/>
              <w:left w:val="nil"/>
              <w:bottom w:val="single" w:sz="8" w:space="0" w:color="auto"/>
              <w:right w:val="single" w:sz="8" w:space="0" w:color="auto"/>
            </w:tcBorders>
            <w:tcMar>
              <w:top w:w="10" w:type="dxa"/>
              <w:left w:w="10" w:type="dxa"/>
              <w:bottom w:w="10" w:type="dxa"/>
              <w:right w:w="10" w:type="dxa"/>
            </w:tcMar>
            <w:hideMark/>
          </w:tcPr>
          <w:p w14:paraId="7D7B5A16" w14:textId="77777777" w:rsidR="00627815" w:rsidRDefault="00750F9E">
            <w:pPr>
              <w:pStyle w:val="a3"/>
              <w:spacing w:before="0" w:beforeAutospacing="0" w:after="0" w:afterAutospacing="0"/>
              <w:jc w:val="both"/>
              <w:rPr>
                <w:rFonts w:ascii="Times New Roman" w:hAnsi="Times New Roman" w:cs="Times New Roman"/>
                <w:sz w:val="18"/>
                <w:szCs w:val="18"/>
              </w:rPr>
            </w:pPr>
            <w:proofErr w:type="gramStart"/>
            <w:r>
              <w:rPr>
                <w:rFonts w:cs="Times New Roman" w:hint="eastAsia"/>
                <w:sz w:val="18"/>
                <w:szCs w:val="18"/>
              </w:rPr>
              <w:t>按账龄</w:t>
            </w:r>
            <w:proofErr w:type="gramEnd"/>
            <w:r>
              <w:rPr>
                <w:rFonts w:cs="Times New Roman" w:hint="eastAsia"/>
                <w:sz w:val="18"/>
                <w:szCs w:val="18"/>
              </w:rPr>
              <w:t>与整个存续期预期信用损失率对照表计提</w:t>
            </w:r>
          </w:p>
        </w:tc>
      </w:tr>
      <w:tr w:rsidR="00627815" w14:paraId="2197D769" w14:textId="77777777" w:rsidTr="00A40FD3">
        <w:trPr>
          <w:divId w:val="743137999"/>
          <w:trHeight w:val="867"/>
        </w:trPr>
        <w:tc>
          <w:tcPr>
            <w:tcW w:w="155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155D7AE7"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性质组合</w:t>
            </w:r>
          </w:p>
        </w:tc>
        <w:tc>
          <w:tcPr>
            <w:tcW w:w="5175" w:type="dxa"/>
            <w:tcBorders>
              <w:top w:val="nil"/>
              <w:left w:val="nil"/>
              <w:bottom w:val="single" w:sz="8" w:space="0" w:color="auto"/>
              <w:right w:val="single" w:sz="8" w:space="0" w:color="auto"/>
            </w:tcBorders>
            <w:tcMar>
              <w:top w:w="10" w:type="dxa"/>
              <w:left w:w="10" w:type="dxa"/>
              <w:bottom w:w="10" w:type="dxa"/>
              <w:right w:w="10" w:type="dxa"/>
            </w:tcMar>
            <w:hideMark/>
          </w:tcPr>
          <w:p w14:paraId="3E409F46"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90</w:t>
            </w:r>
            <w:r>
              <w:rPr>
                <w:rFonts w:cs="Times New Roman" w:hint="eastAsia"/>
                <w:sz w:val="18"/>
                <w:szCs w:val="18"/>
              </w:rPr>
              <w:t>天以内的应收外汇款</w:t>
            </w:r>
          </w:p>
        </w:tc>
        <w:tc>
          <w:tcPr>
            <w:tcW w:w="3136" w:type="dxa"/>
            <w:tcBorders>
              <w:top w:val="nil"/>
              <w:left w:val="nil"/>
              <w:bottom w:val="single" w:sz="8" w:space="0" w:color="auto"/>
              <w:right w:val="single" w:sz="8" w:space="0" w:color="auto"/>
            </w:tcBorders>
            <w:tcMar>
              <w:top w:w="10" w:type="dxa"/>
              <w:left w:w="10" w:type="dxa"/>
              <w:bottom w:w="10" w:type="dxa"/>
              <w:right w:w="10" w:type="dxa"/>
            </w:tcMar>
            <w:hideMark/>
          </w:tcPr>
          <w:p w14:paraId="502B20D8"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参考历史信用损失经验，结合当前状况以及对未来经济情况的预期计量坏账准备</w:t>
            </w:r>
          </w:p>
        </w:tc>
      </w:tr>
    </w:tbl>
    <w:p w14:paraId="1363BF3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如是按照预期信用损失一般模型计提应收票据坏账准备，请参照其他应收款的披露方式披露坏账准备的相关信息：</w:t>
      </w:r>
    </w:p>
    <w:p w14:paraId="74AB6AB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F2997C3" w14:textId="77777777" w:rsidR="0069637B" w:rsidRDefault="00750F9E">
      <w:pPr>
        <w:keepNext/>
        <w:keepLines/>
        <w:spacing w:before="300" w:after="300" w:line="280" w:lineRule="exact"/>
        <w:outlineLvl w:val="3"/>
        <w:rPr>
          <w:rFonts w:ascii="宋体" w:eastAsia="宋体" w:hAnsi="宋体" w:cs="宋体"/>
          <w:b/>
          <w:bCs/>
          <w:szCs w:val="21"/>
        </w:rPr>
      </w:pPr>
      <w:bookmarkStart w:id="173" w:name="_Toc989062"/>
      <w:r>
        <w:rPr>
          <w:rFonts w:ascii="宋体" w:eastAsia="宋体" w:hAnsi="宋体" w:cs="宋体"/>
          <w:b/>
          <w:bCs/>
          <w:szCs w:val="21"/>
        </w:rPr>
        <w:t>（2） 本期计提、收回或转回的坏账准备情况</w:t>
      </w:r>
      <w:bookmarkEnd w:id="173"/>
    </w:p>
    <w:p w14:paraId="29B0175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14:paraId="637C360D"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10"/>
        <w:gridCol w:w="1276"/>
        <w:gridCol w:w="1276"/>
        <w:gridCol w:w="1701"/>
        <w:gridCol w:w="850"/>
        <w:gridCol w:w="749"/>
        <w:gridCol w:w="1377"/>
      </w:tblGrid>
      <w:tr w:rsidR="0069637B" w14:paraId="6BFC3705" w14:textId="77777777" w:rsidTr="00A40FD3">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327B9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BB6AA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57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6F66D1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C4EE7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22FD3133" w14:textId="77777777" w:rsidTr="00A40FD3">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D7B014" w14:textId="77777777" w:rsidR="0069637B" w:rsidRDefault="0069637B"/>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8AD371" w14:textId="77777777" w:rsidR="0069637B" w:rsidRDefault="0069637B"/>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EDE90A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B5F76F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8647D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749" w:type="dxa"/>
            <w:tcBorders>
              <w:top w:val="single" w:sz="2" w:space="0" w:color="auto"/>
              <w:left w:val="single" w:sz="2" w:space="0" w:color="auto"/>
              <w:bottom w:val="single" w:sz="2" w:space="0" w:color="auto"/>
              <w:right w:val="single" w:sz="2" w:space="0" w:color="auto"/>
            </w:tcBorders>
            <w:shd w:val="clear" w:color="auto" w:fill="D3D3D3"/>
            <w:vAlign w:val="center"/>
          </w:tcPr>
          <w:p w14:paraId="122073A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020818" w14:textId="77777777" w:rsidR="0069637B" w:rsidRDefault="0069637B"/>
        </w:tc>
      </w:tr>
      <w:tr w:rsidR="0069637B" w14:paraId="18B426BF" w14:textId="77777777" w:rsidTr="00A40FD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655390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单项计提预期信用损失的应收票据</w:t>
            </w:r>
          </w:p>
        </w:tc>
        <w:tc>
          <w:tcPr>
            <w:tcW w:w="1276" w:type="dxa"/>
            <w:tcBorders>
              <w:top w:val="single" w:sz="2" w:space="0" w:color="auto"/>
              <w:left w:val="single" w:sz="2" w:space="0" w:color="auto"/>
              <w:bottom w:val="single" w:sz="2" w:space="0" w:color="auto"/>
              <w:right w:val="single" w:sz="2" w:space="0" w:color="auto"/>
            </w:tcBorders>
            <w:vAlign w:val="center"/>
          </w:tcPr>
          <w:p w14:paraId="6E78FD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396,987.77</w:t>
            </w:r>
          </w:p>
        </w:tc>
        <w:tc>
          <w:tcPr>
            <w:tcW w:w="1276" w:type="dxa"/>
            <w:tcBorders>
              <w:top w:val="single" w:sz="2" w:space="0" w:color="auto"/>
              <w:left w:val="single" w:sz="2" w:space="0" w:color="auto"/>
              <w:bottom w:val="single" w:sz="2" w:space="0" w:color="auto"/>
              <w:right w:val="single" w:sz="2" w:space="0" w:color="auto"/>
            </w:tcBorders>
            <w:vAlign w:val="center"/>
          </w:tcPr>
          <w:p w14:paraId="32A240C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62,427.11</w:t>
            </w:r>
          </w:p>
        </w:tc>
        <w:tc>
          <w:tcPr>
            <w:tcW w:w="1701" w:type="dxa"/>
            <w:tcBorders>
              <w:top w:val="single" w:sz="2" w:space="0" w:color="auto"/>
              <w:left w:val="single" w:sz="2" w:space="0" w:color="auto"/>
              <w:bottom w:val="single" w:sz="2" w:space="0" w:color="auto"/>
              <w:right w:val="single" w:sz="2" w:space="0" w:color="auto"/>
            </w:tcBorders>
            <w:vAlign w:val="center"/>
          </w:tcPr>
          <w:p w14:paraId="159B5F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284,662.06</w:t>
            </w:r>
          </w:p>
        </w:tc>
        <w:tc>
          <w:tcPr>
            <w:tcW w:w="850" w:type="dxa"/>
            <w:tcBorders>
              <w:top w:val="single" w:sz="2" w:space="0" w:color="auto"/>
              <w:left w:val="single" w:sz="2" w:space="0" w:color="auto"/>
              <w:bottom w:val="single" w:sz="2" w:space="0" w:color="auto"/>
              <w:right w:val="single" w:sz="2" w:space="0" w:color="auto"/>
            </w:tcBorders>
            <w:vAlign w:val="center"/>
          </w:tcPr>
          <w:p w14:paraId="04A29929" w14:textId="77777777" w:rsidR="0069637B" w:rsidRDefault="0069637B">
            <w:pPr>
              <w:spacing w:line="240" w:lineRule="exact"/>
              <w:jc w:val="right"/>
              <w:rPr>
                <w:rFonts w:ascii="宋体" w:eastAsia="宋体" w:hAnsi="宋体" w:cs="宋体"/>
                <w:sz w:val="18"/>
                <w:szCs w:val="18"/>
              </w:rPr>
            </w:pPr>
          </w:p>
        </w:tc>
        <w:tc>
          <w:tcPr>
            <w:tcW w:w="749" w:type="dxa"/>
            <w:tcBorders>
              <w:top w:val="single" w:sz="2" w:space="0" w:color="auto"/>
              <w:left w:val="single" w:sz="2" w:space="0" w:color="auto"/>
              <w:bottom w:val="single" w:sz="2" w:space="0" w:color="auto"/>
              <w:right w:val="single" w:sz="2" w:space="0" w:color="auto"/>
            </w:tcBorders>
            <w:vAlign w:val="center"/>
          </w:tcPr>
          <w:p w14:paraId="6CDA6B1F"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4C6B1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174,752.82</w:t>
            </w:r>
          </w:p>
        </w:tc>
      </w:tr>
      <w:tr w:rsidR="0069637B" w14:paraId="196EE59F" w14:textId="77777777" w:rsidTr="00A40FD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23F305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按组合计提预期信用损失的应收票据：银行承兑汇票</w:t>
            </w:r>
          </w:p>
        </w:tc>
        <w:tc>
          <w:tcPr>
            <w:tcW w:w="1276" w:type="dxa"/>
            <w:tcBorders>
              <w:top w:val="single" w:sz="2" w:space="0" w:color="auto"/>
              <w:left w:val="single" w:sz="2" w:space="0" w:color="auto"/>
              <w:bottom w:val="single" w:sz="2" w:space="0" w:color="auto"/>
              <w:right w:val="single" w:sz="2" w:space="0" w:color="auto"/>
            </w:tcBorders>
            <w:vAlign w:val="center"/>
          </w:tcPr>
          <w:p w14:paraId="5D2F952F"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57B22C4"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FF161E3"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A453381" w14:textId="77777777" w:rsidR="0069637B" w:rsidRDefault="0069637B">
            <w:pPr>
              <w:spacing w:line="240" w:lineRule="exact"/>
              <w:jc w:val="right"/>
              <w:rPr>
                <w:rFonts w:ascii="宋体" w:eastAsia="宋体" w:hAnsi="宋体" w:cs="宋体"/>
                <w:sz w:val="18"/>
                <w:szCs w:val="18"/>
              </w:rPr>
            </w:pPr>
          </w:p>
        </w:tc>
        <w:tc>
          <w:tcPr>
            <w:tcW w:w="749" w:type="dxa"/>
            <w:tcBorders>
              <w:top w:val="single" w:sz="2" w:space="0" w:color="auto"/>
              <w:left w:val="single" w:sz="2" w:space="0" w:color="auto"/>
              <w:bottom w:val="single" w:sz="2" w:space="0" w:color="auto"/>
              <w:right w:val="single" w:sz="2" w:space="0" w:color="auto"/>
            </w:tcBorders>
            <w:vAlign w:val="center"/>
          </w:tcPr>
          <w:p w14:paraId="5BD5C73C"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492DCD" w14:textId="77777777" w:rsidR="0069637B" w:rsidRDefault="0069637B">
            <w:pPr>
              <w:spacing w:line="240" w:lineRule="exact"/>
              <w:jc w:val="right"/>
              <w:rPr>
                <w:rFonts w:ascii="宋体" w:eastAsia="宋体" w:hAnsi="宋体" w:cs="宋体"/>
                <w:sz w:val="18"/>
                <w:szCs w:val="18"/>
              </w:rPr>
            </w:pPr>
          </w:p>
        </w:tc>
      </w:tr>
      <w:tr w:rsidR="0069637B" w14:paraId="4694091A" w14:textId="77777777" w:rsidTr="00A40FD3">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E6BB79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按组合计提预期信用损失的应收票据：商业承兑汇票</w:t>
            </w:r>
          </w:p>
        </w:tc>
        <w:tc>
          <w:tcPr>
            <w:tcW w:w="1276" w:type="dxa"/>
            <w:tcBorders>
              <w:top w:val="single" w:sz="2" w:space="0" w:color="auto"/>
              <w:left w:val="single" w:sz="2" w:space="0" w:color="auto"/>
              <w:bottom w:val="single" w:sz="2" w:space="0" w:color="auto"/>
              <w:right w:val="single" w:sz="2" w:space="0" w:color="auto"/>
            </w:tcBorders>
            <w:vAlign w:val="center"/>
          </w:tcPr>
          <w:p w14:paraId="156DEF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1,096,885.27</w:t>
            </w:r>
          </w:p>
        </w:tc>
        <w:tc>
          <w:tcPr>
            <w:tcW w:w="1276" w:type="dxa"/>
            <w:tcBorders>
              <w:top w:val="single" w:sz="2" w:space="0" w:color="auto"/>
              <w:left w:val="single" w:sz="2" w:space="0" w:color="auto"/>
              <w:bottom w:val="single" w:sz="2" w:space="0" w:color="auto"/>
              <w:right w:val="single" w:sz="2" w:space="0" w:color="auto"/>
            </w:tcBorders>
            <w:vAlign w:val="center"/>
          </w:tcPr>
          <w:p w14:paraId="357684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412,749.04</w:t>
            </w:r>
          </w:p>
        </w:tc>
        <w:tc>
          <w:tcPr>
            <w:tcW w:w="1701" w:type="dxa"/>
            <w:tcBorders>
              <w:top w:val="single" w:sz="2" w:space="0" w:color="auto"/>
              <w:left w:val="single" w:sz="2" w:space="0" w:color="auto"/>
              <w:bottom w:val="single" w:sz="2" w:space="0" w:color="auto"/>
              <w:right w:val="single" w:sz="2" w:space="0" w:color="auto"/>
            </w:tcBorders>
            <w:vAlign w:val="center"/>
          </w:tcPr>
          <w:p w14:paraId="1ECFAA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643,110.11</w:t>
            </w:r>
          </w:p>
        </w:tc>
        <w:tc>
          <w:tcPr>
            <w:tcW w:w="850" w:type="dxa"/>
            <w:tcBorders>
              <w:top w:val="single" w:sz="2" w:space="0" w:color="auto"/>
              <w:left w:val="single" w:sz="2" w:space="0" w:color="auto"/>
              <w:bottom w:val="single" w:sz="2" w:space="0" w:color="auto"/>
              <w:right w:val="single" w:sz="2" w:space="0" w:color="auto"/>
            </w:tcBorders>
            <w:vAlign w:val="center"/>
          </w:tcPr>
          <w:p w14:paraId="1FDEB12E" w14:textId="77777777" w:rsidR="0069637B" w:rsidRDefault="0069637B">
            <w:pPr>
              <w:spacing w:line="240" w:lineRule="exact"/>
              <w:jc w:val="right"/>
              <w:rPr>
                <w:rFonts w:ascii="宋体" w:eastAsia="宋体" w:hAnsi="宋体" w:cs="宋体"/>
                <w:sz w:val="18"/>
                <w:szCs w:val="18"/>
              </w:rPr>
            </w:pPr>
          </w:p>
        </w:tc>
        <w:tc>
          <w:tcPr>
            <w:tcW w:w="749" w:type="dxa"/>
            <w:tcBorders>
              <w:top w:val="single" w:sz="2" w:space="0" w:color="auto"/>
              <w:left w:val="single" w:sz="2" w:space="0" w:color="auto"/>
              <w:bottom w:val="single" w:sz="2" w:space="0" w:color="auto"/>
              <w:right w:val="single" w:sz="2" w:space="0" w:color="auto"/>
            </w:tcBorders>
            <w:vAlign w:val="center"/>
          </w:tcPr>
          <w:p w14:paraId="3D3FF75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FFD4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866,524.20</w:t>
            </w:r>
          </w:p>
        </w:tc>
      </w:tr>
      <w:tr w:rsidR="0069637B" w14:paraId="156EFF03" w14:textId="77777777" w:rsidTr="00A40FD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2E069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76" w:type="dxa"/>
            <w:tcBorders>
              <w:top w:val="single" w:sz="2" w:space="0" w:color="auto"/>
              <w:left w:val="single" w:sz="2" w:space="0" w:color="auto"/>
              <w:bottom w:val="single" w:sz="2" w:space="0" w:color="auto"/>
              <w:right w:val="single" w:sz="2" w:space="0" w:color="auto"/>
            </w:tcBorders>
            <w:vAlign w:val="center"/>
          </w:tcPr>
          <w:p w14:paraId="58C052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1,493,873.04</w:t>
            </w:r>
          </w:p>
        </w:tc>
        <w:tc>
          <w:tcPr>
            <w:tcW w:w="1276" w:type="dxa"/>
            <w:tcBorders>
              <w:top w:val="single" w:sz="2" w:space="0" w:color="auto"/>
              <w:left w:val="single" w:sz="2" w:space="0" w:color="auto"/>
              <w:bottom w:val="single" w:sz="2" w:space="0" w:color="auto"/>
              <w:right w:val="single" w:sz="2" w:space="0" w:color="auto"/>
            </w:tcBorders>
            <w:vAlign w:val="center"/>
          </w:tcPr>
          <w:p w14:paraId="651DA1C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475,176.15</w:t>
            </w:r>
          </w:p>
        </w:tc>
        <w:tc>
          <w:tcPr>
            <w:tcW w:w="1701" w:type="dxa"/>
            <w:tcBorders>
              <w:top w:val="single" w:sz="2" w:space="0" w:color="auto"/>
              <w:left w:val="single" w:sz="2" w:space="0" w:color="auto"/>
              <w:bottom w:val="single" w:sz="2" w:space="0" w:color="auto"/>
              <w:right w:val="single" w:sz="2" w:space="0" w:color="auto"/>
            </w:tcBorders>
            <w:vAlign w:val="center"/>
          </w:tcPr>
          <w:p w14:paraId="3CD50F5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927,772.17</w:t>
            </w:r>
          </w:p>
        </w:tc>
        <w:tc>
          <w:tcPr>
            <w:tcW w:w="850" w:type="dxa"/>
            <w:tcBorders>
              <w:top w:val="single" w:sz="2" w:space="0" w:color="auto"/>
              <w:left w:val="single" w:sz="2" w:space="0" w:color="auto"/>
              <w:bottom w:val="single" w:sz="2" w:space="0" w:color="auto"/>
              <w:right w:val="single" w:sz="2" w:space="0" w:color="auto"/>
            </w:tcBorders>
            <w:vAlign w:val="center"/>
          </w:tcPr>
          <w:p w14:paraId="54B941BC" w14:textId="77777777" w:rsidR="0069637B" w:rsidRDefault="0069637B">
            <w:pPr>
              <w:spacing w:line="240" w:lineRule="exact"/>
              <w:jc w:val="right"/>
              <w:rPr>
                <w:rFonts w:ascii="宋体" w:eastAsia="宋体" w:hAnsi="宋体" w:cs="宋体"/>
                <w:sz w:val="18"/>
                <w:szCs w:val="18"/>
              </w:rPr>
            </w:pPr>
          </w:p>
        </w:tc>
        <w:tc>
          <w:tcPr>
            <w:tcW w:w="749" w:type="dxa"/>
            <w:tcBorders>
              <w:top w:val="single" w:sz="2" w:space="0" w:color="auto"/>
              <w:left w:val="single" w:sz="2" w:space="0" w:color="auto"/>
              <w:bottom w:val="single" w:sz="2" w:space="0" w:color="auto"/>
              <w:right w:val="single" w:sz="2" w:space="0" w:color="auto"/>
            </w:tcBorders>
            <w:vAlign w:val="center"/>
          </w:tcPr>
          <w:p w14:paraId="621BA2AF"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3D08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1,041,277.02</w:t>
            </w:r>
          </w:p>
        </w:tc>
      </w:tr>
    </w:tbl>
    <w:p w14:paraId="5E39E21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14:paraId="6DA2870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F241EF9" w14:textId="77777777" w:rsidR="0069637B" w:rsidRDefault="00750F9E">
      <w:pPr>
        <w:keepNext/>
        <w:keepLines/>
        <w:spacing w:before="300" w:after="300" w:line="280" w:lineRule="exact"/>
        <w:outlineLvl w:val="3"/>
        <w:rPr>
          <w:rFonts w:ascii="宋体" w:eastAsia="宋体" w:hAnsi="宋体" w:cs="宋体"/>
          <w:b/>
          <w:bCs/>
          <w:szCs w:val="21"/>
        </w:rPr>
      </w:pPr>
      <w:bookmarkStart w:id="174" w:name="_Toc989063"/>
      <w:r>
        <w:rPr>
          <w:rFonts w:ascii="宋体" w:eastAsia="宋体" w:hAnsi="宋体" w:cs="宋体"/>
          <w:b/>
          <w:bCs/>
          <w:szCs w:val="21"/>
        </w:rPr>
        <w:t>（3） 期末公司已质押的应收票据</w:t>
      </w:r>
      <w:bookmarkEnd w:id="174"/>
    </w:p>
    <w:p w14:paraId="77C4E5B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4F19B9A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7AE4EB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50F82CC"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bl>
    <w:p w14:paraId="28F42AF0" w14:textId="77777777" w:rsidR="0069637B" w:rsidRDefault="00750F9E">
      <w:pPr>
        <w:keepNext/>
        <w:keepLines/>
        <w:spacing w:before="300" w:after="300" w:line="280" w:lineRule="exact"/>
        <w:outlineLvl w:val="3"/>
        <w:rPr>
          <w:rFonts w:ascii="宋体" w:eastAsia="宋体" w:hAnsi="宋体" w:cs="宋体"/>
          <w:b/>
          <w:bCs/>
          <w:szCs w:val="21"/>
        </w:rPr>
      </w:pPr>
      <w:bookmarkStart w:id="175" w:name="_Toc989064"/>
      <w:r>
        <w:rPr>
          <w:rFonts w:ascii="宋体" w:eastAsia="宋体" w:hAnsi="宋体" w:cs="宋体"/>
          <w:b/>
          <w:bCs/>
          <w:szCs w:val="21"/>
        </w:rPr>
        <w:t>（4） 期末公司已背书或贴现且在资产负债表日尚未到期的应收票据</w:t>
      </w:r>
      <w:bookmarkEnd w:id="175"/>
    </w:p>
    <w:p w14:paraId="3A2008E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9BFD5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02B6A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26D12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31C7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69637B" w14:paraId="3A82FB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6841E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7DB4DF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3,995,410.93</w:t>
            </w:r>
          </w:p>
        </w:tc>
        <w:tc>
          <w:tcPr>
            <w:tcW w:w="3213" w:type="dxa"/>
            <w:tcBorders>
              <w:top w:val="single" w:sz="2" w:space="0" w:color="auto"/>
              <w:left w:val="single" w:sz="2" w:space="0" w:color="auto"/>
              <w:bottom w:val="single" w:sz="2" w:space="0" w:color="auto"/>
              <w:right w:val="single" w:sz="2" w:space="0" w:color="auto"/>
            </w:tcBorders>
            <w:vAlign w:val="center"/>
          </w:tcPr>
          <w:p w14:paraId="1EEE641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1,558,000.00</w:t>
            </w:r>
          </w:p>
        </w:tc>
      </w:tr>
      <w:tr w:rsidR="0069637B" w14:paraId="2428D8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4531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B5491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3,995,410.93</w:t>
            </w:r>
          </w:p>
        </w:tc>
        <w:tc>
          <w:tcPr>
            <w:tcW w:w="3213" w:type="dxa"/>
            <w:tcBorders>
              <w:top w:val="single" w:sz="2" w:space="0" w:color="auto"/>
              <w:left w:val="single" w:sz="2" w:space="0" w:color="auto"/>
              <w:bottom w:val="single" w:sz="2" w:space="0" w:color="auto"/>
              <w:right w:val="single" w:sz="2" w:space="0" w:color="auto"/>
            </w:tcBorders>
            <w:vAlign w:val="center"/>
          </w:tcPr>
          <w:p w14:paraId="0663225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1,558,000.00</w:t>
            </w:r>
          </w:p>
        </w:tc>
      </w:tr>
    </w:tbl>
    <w:p w14:paraId="4E0FBDE6" w14:textId="77777777" w:rsidR="0069637B" w:rsidRDefault="00750F9E">
      <w:pPr>
        <w:keepNext/>
        <w:keepLines/>
        <w:spacing w:before="300" w:after="300" w:line="280" w:lineRule="exact"/>
        <w:outlineLvl w:val="3"/>
        <w:rPr>
          <w:rFonts w:ascii="宋体" w:eastAsia="宋体" w:hAnsi="宋体" w:cs="宋体"/>
          <w:b/>
          <w:bCs/>
          <w:szCs w:val="21"/>
        </w:rPr>
      </w:pPr>
      <w:bookmarkStart w:id="176" w:name="_Toc989065"/>
      <w:r>
        <w:rPr>
          <w:rFonts w:ascii="宋体" w:eastAsia="宋体" w:hAnsi="宋体" w:cs="宋体"/>
          <w:b/>
          <w:bCs/>
          <w:szCs w:val="21"/>
        </w:rPr>
        <w:t>（5） 期末公司因出票人未履约而将其转应收账款的票据</w:t>
      </w:r>
      <w:bookmarkEnd w:id="176"/>
    </w:p>
    <w:p w14:paraId="4CF5085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3D464D5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F4D6E4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88DA6D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期末转应收账款金额</w:t>
            </w:r>
          </w:p>
        </w:tc>
      </w:tr>
    </w:tbl>
    <w:p w14:paraId="4D12B8A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E0A790B" w14:textId="77777777" w:rsidR="0069637B" w:rsidRDefault="00750F9E">
      <w:pPr>
        <w:keepNext/>
        <w:keepLines/>
        <w:spacing w:before="300" w:after="300" w:line="280" w:lineRule="exact"/>
        <w:outlineLvl w:val="3"/>
        <w:rPr>
          <w:rFonts w:ascii="宋体" w:eastAsia="宋体" w:hAnsi="宋体" w:cs="宋体"/>
          <w:b/>
          <w:bCs/>
          <w:szCs w:val="21"/>
        </w:rPr>
      </w:pPr>
      <w:bookmarkStart w:id="177" w:name="_Toc989066"/>
      <w:r>
        <w:rPr>
          <w:rFonts w:ascii="宋体" w:eastAsia="宋体" w:hAnsi="宋体" w:cs="宋体"/>
          <w:b/>
          <w:bCs/>
          <w:szCs w:val="21"/>
        </w:rPr>
        <w:lastRenderedPageBreak/>
        <w:t>（6） 本期实际核销的应收票据情况</w:t>
      </w:r>
      <w:bookmarkEnd w:id="177"/>
    </w:p>
    <w:p w14:paraId="32D25DC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1C22355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B63AF3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A46E09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bl>
    <w:p w14:paraId="6764ADC2"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其中重要的应收票据核销情况：</w:t>
      </w:r>
    </w:p>
    <w:p w14:paraId="1C6AC7F1"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063B005D"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785219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965C0A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应收票据性质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F9C554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806EB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92542B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7D629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款项是否由关联交易产生</w:t>
            </w:r>
          </w:p>
        </w:tc>
      </w:tr>
    </w:tbl>
    <w:p w14:paraId="20899F4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应收票据核销说明：</w:t>
      </w:r>
    </w:p>
    <w:p w14:paraId="5AB0B9DD" w14:textId="77777777" w:rsidR="0069637B" w:rsidRDefault="0069637B"/>
    <w:p w14:paraId="48D74746" w14:textId="77777777" w:rsidR="0069637B" w:rsidRDefault="00750F9E">
      <w:pPr>
        <w:pStyle w:val="3"/>
        <w:spacing w:line="280" w:lineRule="exact"/>
        <w:jc w:val="left"/>
        <w:rPr>
          <w:rFonts w:ascii="宋体" w:hAnsi="宋体" w:cs="宋体"/>
          <w:b/>
          <w:bCs/>
        </w:rPr>
      </w:pPr>
      <w:bookmarkStart w:id="178" w:name="_Toc989067"/>
      <w:r>
        <w:rPr>
          <w:rFonts w:ascii="宋体" w:hAnsi="宋体" w:cs="宋体"/>
          <w:b/>
          <w:bCs/>
        </w:rPr>
        <w:t>5、应收账款</w:t>
      </w:r>
      <w:bookmarkEnd w:id="178"/>
    </w:p>
    <w:p w14:paraId="05D6292A" w14:textId="77777777" w:rsidR="0069637B" w:rsidRDefault="00750F9E">
      <w:pPr>
        <w:keepNext/>
        <w:keepLines/>
        <w:spacing w:before="300" w:after="300" w:line="280" w:lineRule="exact"/>
        <w:outlineLvl w:val="3"/>
        <w:rPr>
          <w:rFonts w:ascii="宋体" w:eastAsia="宋体" w:hAnsi="宋体" w:cs="宋体"/>
          <w:b/>
          <w:bCs/>
          <w:szCs w:val="21"/>
        </w:rPr>
      </w:pPr>
      <w:bookmarkStart w:id="179" w:name="_Toc989068"/>
      <w:r>
        <w:rPr>
          <w:rFonts w:ascii="宋体" w:eastAsia="宋体" w:hAnsi="宋体" w:cs="宋体"/>
          <w:b/>
          <w:bCs/>
          <w:szCs w:val="21"/>
        </w:rPr>
        <w:t>（1） 应收账款分类披露</w:t>
      </w:r>
      <w:bookmarkEnd w:id="179"/>
    </w:p>
    <w:p w14:paraId="03F5F6D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69637B" w14:paraId="5A6A6646"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0B73F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86DA19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50DD71F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02727E77"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E27F32" w14:textId="77777777" w:rsidR="0069637B" w:rsidRDefault="0069637B"/>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2366CF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D001F3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BA841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66AD4B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B6ECF8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1BB16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69637B" w14:paraId="6DBD3787"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6A42DD"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941BD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CFDB65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C49055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85EBD7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963B91"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F78074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ABB6A2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2E4720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0F8175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A359EA" w14:textId="77777777" w:rsidR="0069637B" w:rsidRDefault="0069637B"/>
        </w:tc>
      </w:tr>
      <w:tr w:rsidR="0069637B" w14:paraId="1721C38D"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F0827D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46EDF97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39,929,307.69</w:t>
            </w:r>
          </w:p>
        </w:tc>
        <w:tc>
          <w:tcPr>
            <w:tcW w:w="876" w:type="dxa"/>
            <w:tcBorders>
              <w:top w:val="single" w:sz="2" w:space="0" w:color="auto"/>
              <w:left w:val="single" w:sz="2" w:space="0" w:color="auto"/>
              <w:bottom w:val="single" w:sz="2" w:space="0" w:color="auto"/>
              <w:right w:val="single" w:sz="2" w:space="0" w:color="auto"/>
            </w:tcBorders>
            <w:vAlign w:val="center"/>
          </w:tcPr>
          <w:p w14:paraId="32881C3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5.33%</w:t>
            </w:r>
          </w:p>
        </w:tc>
        <w:tc>
          <w:tcPr>
            <w:tcW w:w="876" w:type="dxa"/>
            <w:tcBorders>
              <w:top w:val="single" w:sz="2" w:space="0" w:color="auto"/>
              <w:left w:val="single" w:sz="2" w:space="0" w:color="auto"/>
              <w:bottom w:val="single" w:sz="2" w:space="0" w:color="auto"/>
              <w:right w:val="single" w:sz="2" w:space="0" w:color="auto"/>
            </w:tcBorders>
            <w:vAlign w:val="center"/>
          </w:tcPr>
          <w:p w14:paraId="2AAEC5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18,309,977.12</w:t>
            </w:r>
          </w:p>
        </w:tc>
        <w:tc>
          <w:tcPr>
            <w:tcW w:w="876" w:type="dxa"/>
            <w:tcBorders>
              <w:top w:val="single" w:sz="2" w:space="0" w:color="auto"/>
              <w:left w:val="single" w:sz="2" w:space="0" w:color="auto"/>
              <w:bottom w:val="single" w:sz="2" w:space="0" w:color="auto"/>
              <w:right w:val="single" w:sz="2" w:space="0" w:color="auto"/>
            </w:tcBorders>
            <w:vAlign w:val="center"/>
          </w:tcPr>
          <w:p w14:paraId="0DE6BA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45.86%</w:t>
            </w:r>
          </w:p>
        </w:tc>
        <w:tc>
          <w:tcPr>
            <w:tcW w:w="876" w:type="dxa"/>
            <w:tcBorders>
              <w:top w:val="single" w:sz="2" w:space="0" w:color="auto"/>
              <w:left w:val="single" w:sz="2" w:space="0" w:color="auto"/>
              <w:bottom w:val="single" w:sz="2" w:space="0" w:color="auto"/>
              <w:right w:val="single" w:sz="2" w:space="0" w:color="auto"/>
            </w:tcBorders>
            <w:vAlign w:val="center"/>
          </w:tcPr>
          <w:p w14:paraId="678D1A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21,619,330.57</w:t>
            </w:r>
          </w:p>
        </w:tc>
        <w:tc>
          <w:tcPr>
            <w:tcW w:w="876" w:type="dxa"/>
            <w:tcBorders>
              <w:top w:val="single" w:sz="2" w:space="0" w:color="auto"/>
              <w:left w:val="single" w:sz="2" w:space="0" w:color="auto"/>
              <w:bottom w:val="single" w:sz="2" w:space="0" w:color="auto"/>
              <w:right w:val="single" w:sz="2" w:space="0" w:color="auto"/>
            </w:tcBorders>
            <w:vAlign w:val="center"/>
          </w:tcPr>
          <w:p w14:paraId="2B44A9A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26,399,244.55</w:t>
            </w:r>
          </w:p>
        </w:tc>
        <w:tc>
          <w:tcPr>
            <w:tcW w:w="876" w:type="dxa"/>
            <w:tcBorders>
              <w:top w:val="single" w:sz="2" w:space="0" w:color="auto"/>
              <w:left w:val="single" w:sz="2" w:space="0" w:color="auto"/>
              <w:bottom w:val="single" w:sz="2" w:space="0" w:color="auto"/>
              <w:right w:val="single" w:sz="2" w:space="0" w:color="auto"/>
            </w:tcBorders>
            <w:vAlign w:val="center"/>
          </w:tcPr>
          <w:p w14:paraId="042D207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3.40%</w:t>
            </w:r>
          </w:p>
        </w:tc>
        <w:tc>
          <w:tcPr>
            <w:tcW w:w="876" w:type="dxa"/>
            <w:tcBorders>
              <w:top w:val="single" w:sz="2" w:space="0" w:color="auto"/>
              <w:left w:val="single" w:sz="2" w:space="0" w:color="auto"/>
              <w:bottom w:val="single" w:sz="2" w:space="0" w:color="auto"/>
              <w:right w:val="single" w:sz="2" w:space="0" w:color="auto"/>
            </w:tcBorders>
            <w:vAlign w:val="center"/>
          </w:tcPr>
          <w:p w14:paraId="52445DC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15,671,462.19</w:t>
            </w:r>
          </w:p>
        </w:tc>
        <w:tc>
          <w:tcPr>
            <w:tcW w:w="876" w:type="dxa"/>
            <w:tcBorders>
              <w:top w:val="single" w:sz="2" w:space="0" w:color="auto"/>
              <w:left w:val="single" w:sz="2" w:space="0" w:color="auto"/>
              <w:bottom w:val="single" w:sz="2" w:space="0" w:color="auto"/>
              <w:right w:val="single" w:sz="2" w:space="0" w:color="auto"/>
            </w:tcBorders>
            <w:vAlign w:val="center"/>
          </w:tcPr>
          <w:p w14:paraId="23CEC3F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59.36%</w:t>
            </w:r>
          </w:p>
        </w:tc>
        <w:tc>
          <w:tcPr>
            <w:tcW w:w="876" w:type="dxa"/>
            <w:tcBorders>
              <w:top w:val="single" w:sz="2" w:space="0" w:color="auto"/>
              <w:left w:val="single" w:sz="2" w:space="0" w:color="auto"/>
              <w:bottom w:val="single" w:sz="2" w:space="0" w:color="auto"/>
              <w:right w:val="single" w:sz="2" w:space="0" w:color="auto"/>
            </w:tcBorders>
            <w:vAlign w:val="center"/>
          </w:tcPr>
          <w:p w14:paraId="4E4062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10,727,782.36</w:t>
            </w:r>
          </w:p>
        </w:tc>
      </w:tr>
      <w:tr w:rsidR="0069637B" w14:paraId="4650E643"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557AA9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F37A5A4"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4DA4F0E"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617BB0F"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6FE24C"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A497220"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EABFA7D"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6B53E1C"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21CBAED"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33BC83A"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7D2066" w14:textId="77777777" w:rsidR="0069637B" w:rsidRDefault="0069637B"/>
        </w:tc>
      </w:tr>
      <w:tr w:rsidR="0069637B" w14:paraId="11A7CB46"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89E5FD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5ECEE01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709,786,480.04</w:t>
            </w:r>
          </w:p>
        </w:tc>
        <w:tc>
          <w:tcPr>
            <w:tcW w:w="876" w:type="dxa"/>
            <w:tcBorders>
              <w:top w:val="single" w:sz="2" w:space="0" w:color="auto"/>
              <w:left w:val="single" w:sz="2" w:space="0" w:color="auto"/>
              <w:bottom w:val="single" w:sz="2" w:space="0" w:color="auto"/>
              <w:right w:val="single" w:sz="2" w:space="0" w:color="auto"/>
            </w:tcBorders>
            <w:vAlign w:val="center"/>
          </w:tcPr>
          <w:p w14:paraId="4176D1C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94.67%</w:t>
            </w:r>
          </w:p>
        </w:tc>
        <w:tc>
          <w:tcPr>
            <w:tcW w:w="876" w:type="dxa"/>
            <w:tcBorders>
              <w:top w:val="single" w:sz="2" w:space="0" w:color="auto"/>
              <w:left w:val="single" w:sz="2" w:space="0" w:color="auto"/>
              <w:bottom w:val="single" w:sz="2" w:space="0" w:color="auto"/>
              <w:right w:val="single" w:sz="2" w:space="0" w:color="auto"/>
            </w:tcBorders>
            <w:vAlign w:val="center"/>
          </w:tcPr>
          <w:p w14:paraId="065AA4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143,964,899.03</w:t>
            </w:r>
          </w:p>
        </w:tc>
        <w:tc>
          <w:tcPr>
            <w:tcW w:w="876" w:type="dxa"/>
            <w:tcBorders>
              <w:top w:val="single" w:sz="2" w:space="0" w:color="auto"/>
              <w:left w:val="single" w:sz="2" w:space="0" w:color="auto"/>
              <w:bottom w:val="single" w:sz="2" w:space="0" w:color="auto"/>
              <w:right w:val="single" w:sz="2" w:space="0" w:color="auto"/>
            </w:tcBorders>
            <w:vAlign w:val="center"/>
          </w:tcPr>
          <w:p w14:paraId="5E71EAD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20.28%</w:t>
            </w:r>
          </w:p>
        </w:tc>
        <w:tc>
          <w:tcPr>
            <w:tcW w:w="876" w:type="dxa"/>
            <w:tcBorders>
              <w:top w:val="single" w:sz="2" w:space="0" w:color="auto"/>
              <w:left w:val="single" w:sz="2" w:space="0" w:color="auto"/>
              <w:bottom w:val="single" w:sz="2" w:space="0" w:color="auto"/>
              <w:right w:val="single" w:sz="2" w:space="0" w:color="auto"/>
            </w:tcBorders>
            <w:vAlign w:val="center"/>
          </w:tcPr>
          <w:p w14:paraId="534B69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565,821,581.01</w:t>
            </w:r>
          </w:p>
        </w:tc>
        <w:tc>
          <w:tcPr>
            <w:tcW w:w="876" w:type="dxa"/>
            <w:tcBorders>
              <w:top w:val="single" w:sz="2" w:space="0" w:color="auto"/>
              <w:left w:val="single" w:sz="2" w:space="0" w:color="auto"/>
              <w:bottom w:val="single" w:sz="2" w:space="0" w:color="auto"/>
              <w:right w:val="single" w:sz="2" w:space="0" w:color="auto"/>
            </w:tcBorders>
            <w:vAlign w:val="center"/>
          </w:tcPr>
          <w:p w14:paraId="0F1BA8E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750,859,687.01</w:t>
            </w:r>
          </w:p>
        </w:tc>
        <w:tc>
          <w:tcPr>
            <w:tcW w:w="876" w:type="dxa"/>
            <w:tcBorders>
              <w:top w:val="single" w:sz="2" w:space="0" w:color="auto"/>
              <w:left w:val="single" w:sz="2" w:space="0" w:color="auto"/>
              <w:bottom w:val="single" w:sz="2" w:space="0" w:color="auto"/>
              <w:right w:val="single" w:sz="2" w:space="0" w:color="auto"/>
            </w:tcBorders>
            <w:vAlign w:val="center"/>
          </w:tcPr>
          <w:p w14:paraId="332B3F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96.60%</w:t>
            </w:r>
          </w:p>
        </w:tc>
        <w:tc>
          <w:tcPr>
            <w:tcW w:w="876" w:type="dxa"/>
            <w:tcBorders>
              <w:top w:val="single" w:sz="2" w:space="0" w:color="auto"/>
              <w:left w:val="single" w:sz="2" w:space="0" w:color="auto"/>
              <w:bottom w:val="single" w:sz="2" w:space="0" w:color="auto"/>
              <w:right w:val="single" w:sz="2" w:space="0" w:color="auto"/>
            </w:tcBorders>
            <w:vAlign w:val="center"/>
          </w:tcPr>
          <w:p w14:paraId="1D1D76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147,172,743.50</w:t>
            </w:r>
          </w:p>
        </w:tc>
        <w:tc>
          <w:tcPr>
            <w:tcW w:w="876" w:type="dxa"/>
            <w:tcBorders>
              <w:top w:val="single" w:sz="2" w:space="0" w:color="auto"/>
              <w:left w:val="single" w:sz="2" w:space="0" w:color="auto"/>
              <w:bottom w:val="single" w:sz="2" w:space="0" w:color="auto"/>
              <w:right w:val="single" w:sz="2" w:space="0" w:color="auto"/>
            </w:tcBorders>
            <w:vAlign w:val="center"/>
          </w:tcPr>
          <w:p w14:paraId="0E66B4A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19.60%</w:t>
            </w:r>
          </w:p>
        </w:tc>
        <w:tc>
          <w:tcPr>
            <w:tcW w:w="876" w:type="dxa"/>
            <w:tcBorders>
              <w:top w:val="single" w:sz="2" w:space="0" w:color="auto"/>
              <w:left w:val="single" w:sz="2" w:space="0" w:color="auto"/>
              <w:bottom w:val="single" w:sz="2" w:space="0" w:color="auto"/>
              <w:right w:val="single" w:sz="2" w:space="0" w:color="auto"/>
            </w:tcBorders>
            <w:vAlign w:val="center"/>
          </w:tcPr>
          <w:p w14:paraId="152D9B3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603,686,943.51</w:t>
            </w:r>
          </w:p>
        </w:tc>
      </w:tr>
      <w:tr w:rsidR="0069637B" w14:paraId="2EC2EAF9"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D2DE470"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4A19CBE"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706E8D6"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F1F1BFA"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813589"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2EFC260"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300D583"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20BC6FF"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8DE1E9F"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C498884"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C06DFC1" w14:textId="77777777" w:rsidR="0069637B" w:rsidRDefault="0069637B"/>
        </w:tc>
      </w:tr>
      <w:tr w:rsidR="0069637B" w14:paraId="3928E78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6BD0FA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风险组合</w:t>
            </w:r>
          </w:p>
        </w:tc>
        <w:tc>
          <w:tcPr>
            <w:tcW w:w="876" w:type="dxa"/>
            <w:tcBorders>
              <w:top w:val="single" w:sz="2" w:space="0" w:color="auto"/>
              <w:left w:val="single" w:sz="2" w:space="0" w:color="auto"/>
              <w:bottom w:val="single" w:sz="2" w:space="0" w:color="auto"/>
              <w:right w:val="single" w:sz="2" w:space="0" w:color="auto"/>
            </w:tcBorders>
            <w:vAlign w:val="center"/>
          </w:tcPr>
          <w:p w14:paraId="1E0F22B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640,550,452.83</w:t>
            </w:r>
          </w:p>
        </w:tc>
        <w:tc>
          <w:tcPr>
            <w:tcW w:w="876" w:type="dxa"/>
            <w:tcBorders>
              <w:top w:val="single" w:sz="2" w:space="0" w:color="auto"/>
              <w:left w:val="single" w:sz="2" w:space="0" w:color="auto"/>
              <w:bottom w:val="single" w:sz="2" w:space="0" w:color="auto"/>
              <w:right w:val="single" w:sz="2" w:space="0" w:color="auto"/>
            </w:tcBorders>
            <w:vAlign w:val="center"/>
          </w:tcPr>
          <w:p w14:paraId="45B26E5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85.44%</w:t>
            </w:r>
          </w:p>
        </w:tc>
        <w:tc>
          <w:tcPr>
            <w:tcW w:w="876" w:type="dxa"/>
            <w:tcBorders>
              <w:top w:val="single" w:sz="2" w:space="0" w:color="auto"/>
              <w:left w:val="single" w:sz="2" w:space="0" w:color="auto"/>
              <w:bottom w:val="single" w:sz="2" w:space="0" w:color="auto"/>
              <w:right w:val="single" w:sz="2" w:space="0" w:color="auto"/>
            </w:tcBorders>
            <w:vAlign w:val="center"/>
          </w:tcPr>
          <w:p w14:paraId="693ECB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143,964,899.03</w:t>
            </w:r>
          </w:p>
        </w:tc>
        <w:tc>
          <w:tcPr>
            <w:tcW w:w="876" w:type="dxa"/>
            <w:tcBorders>
              <w:top w:val="single" w:sz="2" w:space="0" w:color="auto"/>
              <w:left w:val="single" w:sz="2" w:space="0" w:color="auto"/>
              <w:bottom w:val="single" w:sz="2" w:space="0" w:color="auto"/>
              <w:right w:val="single" w:sz="2" w:space="0" w:color="auto"/>
            </w:tcBorders>
            <w:vAlign w:val="center"/>
          </w:tcPr>
          <w:p w14:paraId="2916AD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22.48%</w:t>
            </w:r>
          </w:p>
        </w:tc>
        <w:tc>
          <w:tcPr>
            <w:tcW w:w="876" w:type="dxa"/>
            <w:tcBorders>
              <w:top w:val="single" w:sz="2" w:space="0" w:color="auto"/>
              <w:left w:val="single" w:sz="2" w:space="0" w:color="auto"/>
              <w:bottom w:val="single" w:sz="2" w:space="0" w:color="auto"/>
              <w:right w:val="single" w:sz="2" w:space="0" w:color="auto"/>
            </w:tcBorders>
            <w:vAlign w:val="center"/>
          </w:tcPr>
          <w:p w14:paraId="6615F11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496,585,553.80</w:t>
            </w:r>
          </w:p>
        </w:tc>
        <w:tc>
          <w:tcPr>
            <w:tcW w:w="876" w:type="dxa"/>
            <w:tcBorders>
              <w:top w:val="single" w:sz="2" w:space="0" w:color="auto"/>
              <w:left w:val="single" w:sz="2" w:space="0" w:color="auto"/>
              <w:bottom w:val="single" w:sz="2" w:space="0" w:color="auto"/>
              <w:right w:val="single" w:sz="2" w:space="0" w:color="auto"/>
            </w:tcBorders>
            <w:vAlign w:val="center"/>
          </w:tcPr>
          <w:p w14:paraId="72CF60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708,240,451.50</w:t>
            </w:r>
          </w:p>
        </w:tc>
        <w:tc>
          <w:tcPr>
            <w:tcW w:w="876" w:type="dxa"/>
            <w:tcBorders>
              <w:top w:val="single" w:sz="2" w:space="0" w:color="auto"/>
              <w:left w:val="single" w:sz="2" w:space="0" w:color="auto"/>
              <w:bottom w:val="single" w:sz="2" w:space="0" w:color="auto"/>
              <w:right w:val="single" w:sz="2" w:space="0" w:color="auto"/>
            </w:tcBorders>
            <w:vAlign w:val="center"/>
          </w:tcPr>
          <w:p w14:paraId="18BC3B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91.12%</w:t>
            </w:r>
          </w:p>
        </w:tc>
        <w:tc>
          <w:tcPr>
            <w:tcW w:w="876" w:type="dxa"/>
            <w:tcBorders>
              <w:top w:val="single" w:sz="2" w:space="0" w:color="auto"/>
              <w:left w:val="single" w:sz="2" w:space="0" w:color="auto"/>
              <w:bottom w:val="single" w:sz="2" w:space="0" w:color="auto"/>
              <w:right w:val="single" w:sz="2" w:space="0" w:color="auto"/>
            </w:tcBorders>
            <w:vAlign w:val="center"/>
          </w:tcPr>
          <w:p w14:paraId="0830D99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147,172,743.50</w:t>
            </w:r>
          </w:p>
        </w:tc>
        <w:tc>
          <w:tcPr>
            <w:tcW w:w="876" w:type="dxa"/>
            <w:tcBorders>
              <w:top w:val="single" w:sz="2" w:space="0" w:color="auto"/>
              <w:left w:val="single" w:sz="2" w:space="0" w:color="auto"/>
              <w:bottom w:val="single" w:sz="2" w:space="0" w:color="auto"/>
              <w:right w:val="single" w:sz="2" w:space="0" w:color="auto"/>
            </w:tcBorders>
            <w:vAlign w:val="center"/>
          </w:tcPr>
          <w:p w14:paraId="5518B7E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20.78%</w:t>
            </w:r>
          </w:p>
        </w:tc>
        <w:tc>
          <w:tcPr>
            <w:tcW w:w="876" w:type="dxa"/>
            <w:tcBorders>
              <w:top w:val="single" w:sz="2" w:space="0" w:color="auto"/>
              <w:left w:val="single" w:sz="2" w:space="0" w:color="auto"/>
              <w:bottom w:val="single" w:sz="2" w:space="0" w:color="auto"/>
              <w:right w:val="single" w:sz="2" w:space="0" w:color="auto"/>
            </w:tcBorders>
            <w:vAlign w:val="center"/>
          </w:tcPr>
          <w:p w14:paraId="30549D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561,067,708.00</w:t>
            </w:r>
          </w:p>
        </w:tc>
      </w:tr>
      <w:tr w:rsidR="0069637B" w14:paraId="0A0E9F2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147A41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性质组合</w:t>
            </w:r>
          </w:p>
        </w:tc>
        <w:tc>
          <w:tcPr>
            <w:tcW w:w="876" w:type="dxa"/>
            <w:tcBorders>
              <w:top w:val="single" w:sz="2" w:space="0" w:color="auto"/>
              <w:left w:val="single" w:sz="2" w:space="0" w:color="auto"/>
              <w:bottom w:val="single" w:sz="2" w:space="0" w:color="auto"/>
              <w:right w:val="single" w:sz="2" w:space="0" w:color="auto"/>
            </w:tcBorders>
            <w:vAlign w:val="center"/>
          </w:tcPr>
          <w:p w14:paraId="6470374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69,236,027.21</w:t>
            </w:r>
          </w:p>
        </w:tc>
        <w:tc>
          <w:tcPr>
            <w:tcW w:w="876" w:type="dxa"/>
            <w:tcBorders>
              <w:top w:val="single" w:sz="2" w:space="0" w:color="auto"/>
              <w:left w:val="single" w:sz="2" w:space="0" w:color="auto"/>
              <w:bottom w:val="single" w:sz="2" w:space="0" w:color="auto"/>
              <w:right w:val="single" w:sz="2" w:space="0" w:color="auto"/>
            </w:tcBorders>
            <w:vAlign w:val="center"/>
          </w:tcPr>
          <w:p w14:paraId="4005FF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9.23%</w:t>
            </w:r>
          </w:p>
        </w:tc>
        <w:tc>
          <w:tcPr>
            <w:tcW w:w="876" w:type="dxa"/>
            <w:tcBorders>
              <w:top w:val="single" w:sz="2" w:space="0" w:color="auto"/>
              <w:left w:val="single" w:sz="2" w:space="0" w:color="auto"/>
              <w:bottom w:val="single" w:sz="2" w:space="0" w:color="auto"/>
              <w:right w:val="single" w:sz="2" w:space="0" w:color="auto"/>
            </w:tcBorders>
            <w:vAlign w:val="center"/>
          </w:tcPr>
          <w:p w14:paraId="413347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674010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1FD254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69,236,027.21</w:t>
            </w:r>
          </w:p>
        </w:tc>
        <w:tc>
          <w:tcPr>
            <w:tcW w:w="876" w:type="dxa"/>
            <w:tcBorders>
              <w:top w:val="single" w:sz="2" w:space="0" w:color="auto"/>
              <w:left w:val="single" w:sz="2" w:space="0" w:color="auto"/>
              <w:bottom w:val="single" w:sz="2" w:space="0" w:color="auto"/>
              <w:right w:val="single" w:sz="2" w:space="0" w:color="auto"/>
            </w:tcBorders>
            <w:vAlign w:val="center"/>
          </w:tcPr>
          <w:p w14:paraId="6302A6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42,619,235.51</w:t>
            </w:r>
          </w:p>
        </w:tc>
        <w:tc>
          <w:tcPr>
            <w:tcW w:w="876" w:type="dxa"/>
            <w:tcBorders>
              <w:top w:val="single" w:sz="2" w:space="0" w:color="auto"/>
              <w:left w:val="single" w:sz="2" w:space="0" w:color="auto"/>
              <w:bottom w:val="single" w:sz="2" w:space="0" w:color="auto"/>
              <w:right w:val="single" w:sz="2" w:space="0" w:color="auto"/>
            </w:tcBorders>
            <w:vAlign w:val="center"/>
          </w:tcPr>
          <w:p w14:paraId="77BF163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5.48%</w:t>
            </w:r>
          </w:p>
        </w:tc>
        <w:tc>
          <w:tcPr>
            <w:tcW w:w="876" w:type="dxa"/>
            <w:tcBorders>
              <w:top w:val="single" w:sz="2" w:space="0" w:color="auto"/>
              <w:left w:val="single" w:sz="2" w:space="0" w:color="auto"/>
              <w:bottom w:val="single" w:sz="2" w:space="0" w:color="auto"/>
              <w:right w:val="single" w:sz="2" w:space="0" w:color="auto"/>
            </w:tcBorders>
            <w:vAlign w:val="center"/>
          </w:tcPr>
          <w:p w14:paraId="78C386B4" w14:textId="77777777" w:rsidR="0069637B" w:rsidRDefault="0069637B">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013A2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0C3C8D8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42,619,235.51</w:t>
            </w:r>
          </w:p>
        </w:tc>
      </w:tr>
      <w:tr w:rsidR="0069637B" w14:paraId="266F4DE8"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DFD8A1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32A8391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749,715,787.73</w:t>
            </w:r>
          </w:p>
        </w:tc>
        <w:tc>
          <w:tcPr>
            <w:tcW w:w="876" w:type="dxa"/>
            <w:tcBorders>
              <w:top w:val="single" w:sz="2" w:space="0" w:color="auto"/>
              <w:left w:val="single" w:sz="2" w:space="0" w:color="auto"/>
              <w:bottom w:val="single" w:sz="2" w:space="0" w:color="auto"/>
              <w:right w:val="single" w:sz="2" w:space="0" w:color="auto"/>
            </w:tcBorders>
            <w:vAlign w:val="center"/>
          </w:tcPr>
          <w:p w14:paraId="7AA41FB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561BE4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162,274,876.15</w:t>
            </w:r>
          </w:p>
        </w:tc>
        <w:tc>
          <w:tcPr>
            <w:tcW w:w="876" w:type="dxa"/>
            <w:tcBorders>
              <w:top w:val="single" w:sz="2" w:space="0" w:color="auto"/>
              <w:left w:val="single" w:sz="2" w:space="0" w:color="auto"/>
              <w:bottom w:val="single" w:sz="2" w:space="0" w:color="auto"/>
              <w:right w:val="single" w:sz="2" w:space="0" w:color="auto"/>
            </w:tcBorders>
            <w:vAlign w:val="center"/>
          </w:tcPr>
          <w:p w14:paraId="11CE25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21.64%</w:t>
            </w:r>
          </w:p>
        </w:tc>
        <w:tc>
          <w:tcPr>
            <w:tcW w:w="876" w:type="dxa"/>
            <w:tcBorders>
              <w:top w:val="single" w:sz="2" w:space="0" w:color="auto"/>
              <w:left w:val="single" w:sz="2" w:space="0" w:color="auto"/>
              <w:bottom w:val="single" w:sz="2" w:space="0" w:color="auto"/>
              <w:right w:val="single" w:sz="2" w:space="0" w:color="auto"/>
            </w:tcBorders>
            <w:vAlign w:val="center"/>
          </w:tcPr>
          <w:p w14:paraId="2C7518B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587,440,911.58</w:t>
            </w:r>
          </w:p>
        </w:tc>
        <w:tc>
          <w:tcPr>
            <w:tcW w:w="876" w:type="dxa"/>
            <w:tcBorders>
              <w:top w:val="single" w:sz="2" w:space="0" w:color="auto"/>
              <w:left w:val="single" w:sz="2" w:space="0" w:color="auto"/>
              <w:bottom w:val="single" w:sz="2" w:space="0" w:color="auto"/>
              <w:right w:val="single" w:sz="2" w:space="0" w:color="auto"/>
            </w:tcBorders>
            <w:vAlign w:val="center"/>
          </w:tcPr>
          <w:p w14:paraId="23414D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777,258,931.56</w:t>
            </w:r>
          </w:p>
        </w:tc>
        <w:tc>
          <w:tcPr>
            <w:tcW w:w="876" w:type="dxa"/>
            <w:tcBorders>
              <w:top w:val="single" w:sz="2" w:space="0" w:color="auto"/>
              <w:left w:val="single" w:sz="2" w:space="0" w:color="auto"/>
              <w:bottom w:val="single" w:sz="2" w:space="0" w:color="auto"/>
              <w:right w:val="single" w:sz="2" w:space="0" w:color="auto"/>
            </w:tcBorders>
            <w:vAlign w:val="center"/>
          </w:tcPr>
          <w:p w14:paraId="1B40D2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20E8C3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162,844,205.69</w:t>
            </w:r>
          </w:p>
        </w:tc>
        <w:tc>
          <w:tcPr>
            <w:tcW w:w="876" w:type="dxa"/>
            <w:tcBorders>
              <w:top w:val="single" w:sz="2" w:space="0" w:color="auto"/>
              <w:left w:val="single" w:sz="2" w:space="0" w:color="auto"/>
              <w:bottom w:val="single" w:sz="2" w:space="0" w:color="auto"/>
              <w:right w:val="single" w:sz="2" w:space="0" w:color="auto"/>
            </w:tcBorders>
            <w:vAlign w:val="center"/>
          </w:tcPr>
          <w:p w14:paraId="1CA144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20.95%</w:t>
            </w:r>
          </w:p>
        </w:tc>
        <w:tc>
          <w:tcPr>
            <w:tcW w:w="876" w:type="dxa"/>
            <w:tcBorders>
              <w:top w:val="single" w:sz="2" w:space="0" w:color="auto"/>
              <w:left w:val="single" w:sz="2" w:space="0" w:color="auto"/>
              <w:bottom w:val="single" w:sz="2" w:space="0" w:color="auto"/>
              <w:right w:val="single" w:sz="2" w:space="0" w:color="auto"/>
            </w:tcBorders>
            <w:vAlign w:val="center"/>
          </w:tcPr>
          <w:p w14:paraId="71C4D0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614,414,725.87</w:t>
            </w:r>
          </w:p>
        </w:tc>
      </w:tr>
    </w:tbl>
    <w:p w14:paraId="170C916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w:t>
      </w:r>
    </w:p>
    <w:p w14:paraId="5833DBC3"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27"/>
        <w:gridCol w:w="1728"/>
        <w:gridCol w:w="1928"/>
        <w:gridCol w:w="1928"/>
        <w:gridCol w:w="1928"/>
      </w:tblGrid>
      <w:tr w:rsidR="0069637B" w14:paraId="660937F6" w14:textId="77777777" w:rsidTr="00A40FD3">
        <w:trPr>
          <w:trHeight w:val="240"/>
        </w:trPr>
        <w:tc>
          <w:tcPr>
            <w:tcW w:w="21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82A78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51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76197C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04694717" w14:textId="77777777" w:rsidTr="00A40FD3">
        <w:trPr>
          <w:trHeight w:val="240"/>
        </w:trPr>
        <w:tc>
          <w:tcPr>
            <w:tcW w:w="21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B4C3D1" w14:textId="77777777" w:rsidR="0069637B" w:rsidRDefault="0069637B"/>
        </w:tc>
        <w:tc>
          <w:tcPr>
            <w:tcW w:w="1728" w:type="dxa"/>
            <w:tcBorders>
              <w:top w:val="single" w:sz="2" w:space="0" w:color="auto"/>
              <w:left w:val="single" w:sz="2" w:space="0" w:color="auto"/>
              <w:bottom w:val="single" w:sz="2" w:space="0" w:color="auto"/>
              <w:right w:val="single" w:sz="2" w:space="0" w:color="auto"/>
            </w:tcBorders>
            <w:shd w:val="clear" w:color="auto" w:fill="D3D3D3"/>
            <w:vAlign w:val="center"/>
          </w:tcPr>
          <w:p w14:paraId="53C8EE8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73CDC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AABE4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52D2A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69637B" w14:paraId="1F08C504" w14:textId="77777777" w:rsidTr="00A40FD3">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55D8E3B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无法收回的应收款汇总</w:t>
            </w:r>
          </w:p>
        </w:tc>
        <w:tc>
          <w:tcPr>
            <w:tcW w:w="1728" w:type="dxa"/>
            <w:tcBorders>
              <w:top w:val="single" w:sz="2" w:space="0" w:color="auto"/>
              <w:left w:val="single" w:sz="2" w:space="0" w:color="auto"/>
              <w:bottom w:val="single" w:sz="2" w:space="0" w:color="auto"/>
              <w:right w:val="single" w:sz="2" w:space="0" w:color="auto"/>
            </w:tcBorders>
            <w:vAlign w:val="center"/>
          </w:tcPr>
          <w:p w14:paraId="7CA4F2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39,929,307.69</w:t>
            </w:r>
          </w:p>
        </w:tc>
        <w:tc>
          <w:tcPr>
            <w:tcW w:w="1928" w:type="dxa"/>
            <w:tcBorders>
              <w:top w:val="single" w:sz="2" w:space="0" w:color="auto"/>
              <w:left w:val="single" w:sz="2" w:space="0" w:color="auto"/>
              <w:bottom w:val="single" w:sz="2" w:space="0" w:color="auto"/>
              <w:right w:val="single" w:sz="2" w:space="0" w:color="auto"/>
            </w:tcBorders>
            <w:vAlign w:val="center"/>
          </w:tcPr>
          <w:p w14:paraId="5EE6DF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18,309,977.12</w:t>
            </w:r>
          </w:p>
        </w:tc>
        <w:tc>
          <w:tcPr>
            <w:tcW w:w="1928" w:type="dxa"/>
            <w:tcBorders>
              <w:top w:val="single" w:sz="2" w:space="0" w:color="auto"/>
              <w:left w:val="single" w:sz="2" w:space="0" w:color="auto"/>
              <w:bottom w:val="single" w:sz="2" w:space="0" w:color="auto"/>
              <w:right w:val="single" w:sz="2" w:space="0" w:color="auto"/>
            </w:tcBorders>
            <w:vAlign w:val="center"/>
          </w:tcPr>
          <w:p w14:paraId="5A17FD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45.86%</w:t>
            </w:r>
          </w:p>
        </w:tc>
        <w:tc>
          <w:tcPr>
            <w:tcW w:w="1928" w:type="dxa"/>
            <w:tcBorders>
              <w:top w:val="single" w:sz="2" w:space="0" w:color="auto"/>
              <w:left w:val="single" w:sz="2" w:space="0" w:color="auto"/>
              <w:bottom w:val="single" w:sz="2" w:space="0" w:color="auto"/>
              <w:right w:val="single" w:sz="2" w:space="0" w:color="auto"/>
            </w:tcBorders>
            <w:vAlign w:val="center"/>
          </w:tcPr>
          <w:p w14:paraId="6562EC1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预期无法完全收回</w:t>
            </w:r>
          </w:p>
        </w:tc>
      </w:tr>
      <w:tr w:rsidR="0069637B" w14:paraId="6881FA5C" w14:textId="77777777" w:rsidTr="00A40FD3">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2E7AF1F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28" w:type="dxa"/>
            <w:tcBorders>
              <w:top w:val="single" w:sz="2" w:space="0" w:color="auto"/>
              <w:left w:val="single" w:sz="2" w:space="0" w:color="auto"/>
              <w:bottom w:val="single" w:sz="2" w:space="0" w:color="auto"/>
              <w:right w:val="single" w:sz="2" w:space="0" w:color="auto"/>
            </w:tcBorders>
            <w:vAlign w:val="center"/>
          </w:tcPr>
          <w:p w14:paraId="3DA0429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39,929,307.69</w:t>
            </w:r>
          </w:p>
        </w:tc>
        <w:tc>
          <w:tcPr>
            <w:tcW w:w="1928" w:type="dxa"/>
            <w:tcBorders>
              <w:top w:val="single" w:sz="2" w:space="0" w:color="auto"/>
              <w:left w:val="single" w:sz="2" w:space="0" w:color="auto"/>
              <w:bottom w:val="single" w:sz="2" w:space="0" w:color="auto"/>
              <w:right w:val="single" w:sz="2" w:space="0" w:color="auto"/>
            </w:tcBorders>
            <w:vAlign w:val="center"/>
          </w:tcPr>
          <w:p w14:paraId="4827F38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18,309,977.12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B72763"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6EDF86" w14:textId="77777777" w:rsidR="0069637B" w:rsidRDefault="0069637B"/>
        </w:tc>
      </w:tr>
    </w:tbl>
    <w:p w14:paraId="5D6E7DC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按组合计提坏账准备：预期信用风险组合</w:t>
      </w:r>
    </w:p>
    <w:p w14:paraId="72DD0E44"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5E32C755"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793D0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726951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3CC42CBE"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15ED41"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D3BCD9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A4B51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82A36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69637B" w14:paraId="26F98C7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CF54BF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1年以内（不含90天以内外汇款）</w:t>
            </w:r>
          </w:p>
        </w:tc>
        <w:tc>
          <w:tcPr>
            <w:tcW w:w="2410" w:type="dxa"/>
            <w:tcBorders>
              <w:top w:val="single" w:sz="2" w:space="0" w:color="auto"/>
              <w:left w:val="single" w:sz="2" w:space="0" w:color="auto"/>
              <w:bottom w:val="single" w:sz="2" w:space="0" w:color="auto"/>
              <w:right w:val="single" w:sz="2" w:space="0" w:color="auto"/>
            </w:tcBorders>
            <w:vAlign w:val="center"/>
          </w:tcPr>
          <w:p w14:paraId="796F2A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322,161,455.69</w:t>
            </w:r>
          </w:p>
        </w:tc>
        <w:tc>
          <w:tcPr>
            <w:tcW w:w="2410" w:type="dxa"/>
            <w:tcBorders>
              <w:top w:val="single" w:sz="2" w:space="0" w:color="auto"/>
              <w:left w:val="single" w:sz="2" w:space="0" w:color="auto"/>
              <w:bottom w:val="single" w:sz="2" w:space="0" w:color="auto"/>
              <w:right w:val="single" w:sz="2" w:space="0" w:color="auto"/>
            </w:tcBorders>
            <w:vAlign w:val="center"/>
          </w:tcPr>
          <w:p w14:paraId="38D17F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16,108,072.84</w:t>
            </w:r>
          </w:p>
        </w:tc>
        <w:tc>
          <w:tcPr>
            <w:tcW w:w="2410" w:type="dxa"/>
            <w:tcBorders>
              <w:top w:val="single" w:sz="2" w:space="0" w:color="auto"/>
              <w:left w:val="single" w:sz="2" w:space="0" w:color="auto"/>
              <w:bottom w:val="single" w:sz="2" w:space="0" w:color="auto"/>
              <w:right w:val="single" w:sz="2" w:space="0" w:color="auto"/>
            </w:tcBorders>
            <w:vAlign w:val="center"/>
          </w:tcPr>
          <w:p w14:paraId="581B36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w:t>
            </w:r>
          </w:p>
        </w:tc>
      </w:tr>
      <w:tr w:rsidR="0069637B" w14:paraId="26A5685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E8EE60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14:paraId="5B1BA6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130,160,518.04</w:t>
            </w:r>
          </w:p>
        </w:tc>
        <w:tc>
          <w:tcPr>
            <w:tcW w:w="2410" w:type="dxa"/>
            <w:tcBorders>
              <w:top w:val="single" w:sz="2" w:space="0" w:color="auto"/>
              <w:left w:val="single" w:sz="2" w:space="0" w:color="auto"/>
              <w:bottom w:val="single" w:sz="2" w:space="0" w:color="auto"/>
              <w:right w:val="single" w:sz="2" w:space="0" w:color="auto"/>
            </w:tcBorders>
            <w:vAlign w:val="center"/>
          </w:tcPr>
          <w:p w14:paraId="4EC42F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13,016,051.80</w:t>
            </w:r>
          </w:p>
        </w:tc>
        <w:tc>
          <w:tcPr>
            <w:tcW w:w="2410" w:type="dxa"/>
            <w:tcBorders>
              <w:top w:val="single" w:sz="2" w:space="0" w:color="auto"/>
              <w:left w:val="single" w:sz="2" w:space="0" w:color="auto"/>
              <w:bottom w:val="single" w:sz="2" w:space="0" w:color="auto"/>
              <w:right w:val="single" w:sz="2" w:space="0" w:color="auto"/>
            </w:tcBorders>
            <w:vAlign w:val="center"/>
          </w:tcPr>
          <w:p w14:paraId="5756591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w:t>
            </w:r>
          </w:p>
        </w:tc>
      </w:tr>
      <w:tr w:rsidR="0069637B" w14:paraId="01EA555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2A1351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14:paraId="6D7E78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38,793,127.81</w:t>
            </w:r>
          </w:p>
        </w:tc>
        <w:tc>
          <w:tcPr>
            <w:tcW w:w="2410" w:type="dxa"/>
            <w:tcBorders>
              <w:top w:val="single" w:sz="2" w:space="0" w:color="auto"/>
              <w:left w:val="single" w:sz="2" w:space="0" w:color="auto"/>
              <w:bottom w:val="single" w:sz="2" w:space="0" w:color="auto"/>
              <w:right w:val="single" w:sz="2" w:space="0" w:color="auto"/>
            </w:tcBorders>
            <w:vAlign w:val="center"/>
          </w:tcPr>
          <w:p w14:paraId="27E22C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7,758,625.57</w:t>
            </w:r>
          </w:p>
        </w:tc>
        <w:tc>
          <w:tcPr>
            <w:tcW w:w="2410" w:type="dxa"/>
            <w:tcBorders>
              <w:top w:val="single" w:sz="2" w:space="0" w:color="auto"/>
              <w:left w:val="single" w:sz="2" w:space="0" w:color="auto"/>
              <w:bottom w:val="single" w:sz="2" w:space="0" w:color="auto"/>
              <w:right w:val="single" w:sz="2" w:space="0" w:color="auto"/>
            </w:tcBorders>
            <w:vAlign w:val="center"/>
          </w:tcPr>
          <w:p w14:paraId="2AD3297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w:t>
            </w:r>
          </w:p>
        </w:tc>
      </w:tr>
      <w:tr w:rsidR="0069637B" w14:paraId="26987D6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5D9547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3－4年</w:t>
            </w:r>
          </w:p>
        </w:tc>
        <w:tc>
          <w:tcPr>
            <w:tcW w:w="2410" w:type="dxa"/>
            <w:tcBorders>
              <w:top w:val="single" w:sz="2" w:space="0" w:color="auto"/>
              <w:left w:val="single" w:sz="2" w:space="0" w:color="auto"/>
              <w:bottom w:val="single" w:sz="2" w:space="0" w:color="auto"/>
              <w:right w:val="single" w:sz="2" w:space="0" w:color="auto"/>
            </w:tcBorders>
            <w:vAlign w:val="center"/>
          </w:tcPr>
          <w:p w14:paraId="4D89E28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39,738,098.10</w:t>
            </w:r>
          </w:p>
        </w:tc>
        <w:tc>
          <w:tcPr>
            <w:tcW w:w="2410" w:type="dxa"/>
            <w:tcBorders>
              <w:top w:val="single" w:sz="2" w:space="0" w:color="auto"/>
              <w:left w:val="single" w:sz="2" w:space="0" w:color="auto"/>
              <w:bottom w:val="single" w:sz="2" w:space="0" w:color="auto"/>
              <w:right w:val="single" w:sz="2" w:space="0" w:color="auto"/>
            </w:tcBorders>
            <w:vAlign w:val="center"/>
          </w:tcPr>
          <w:p w14:paraId="3DC40D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19,869,049.07</w:t>
            </w:r>
          </w:p>
        </w:tc>
        <w:tc>
          <w:tcPr>
            <w:tcW w:w="2410" w:type="dxa"/>
            <w:tcBorders>
              <w:top w:val="single" w:sz="2" w:space="0" w:color="auto"/>
              <w:left w:val="single" w:sz="2" w:space="0" w:color="auto"/>
              <w:bottom w:val="single" w:sz="2" w:space="0" w:color="auto"/>
              <w:right w:val="single" w:sz="2" w:space="0" w:color="auto"/>
            </w:tcBorders>
            <w:vAlign w:val="center"/>
          </w:tcPr>
          <w:p w14:paraId="253CBF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69637B" w14:paraId="7201797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3100AF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4－5年</w:t>
            </w:r>
          </w:p>
        </w:tc>
        <w:tc>
          <w:tcPr>
            <w:tcW w:w="2410" w:type="dxa"/>
            <w:tcBorders>
              <w:top w:val="single" w:sz="2" w:space="0" w:color="auto"/>
              <w:left w:val="single" w:sz="2" w:space="0" w:color="auto"/>
              <w:bottom w:val="single" w:sz="2" w:space="0" w:color="auto"/>
              <w:right w:val="single" w:sz="2" w:space="0" w:color="auto"/>
            </w:tcBorders>
            <w:vAlign w:val="center"/>
          </w:tcPr>
          <w:p w14:paraId="5981C68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44,968,306.93</w:t>
            </w:r>
          </w:p>
        </w:tc>
        <w:tc>
          <w:tcPr>
            <w:tcW w:w="2410" w:type="dxa"/>
            <w:tcBorders>
              <w:top w:val="single" w:sz="2" w:space="0" w:color="auto"/>
              <w:left w:val="single" w:sz="2" w:space="0" w:color="auto"/>
              <w:bottom w:val="single" w:sz="2" w:space="0" w:color="auto"/>
              <w:right w:val="single" w:sz="2" w:space="0" w:color="auto"/>
            </w:tcBorders>
            <w:vAlign w:val="center"/>
          </w:tcPr>
          <w:p w14:paraId="62A9FB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22,484,153.49</w:t>
            </w:r>
          </w:p>
        </w:tc>
        <w:tc>
          <w:tcPr>
            <w:tcW w:w="2410" w:type="dxa"/>
            <w:tcBorders>
              <w:top w:val="single" w:sz="2" w:space="0" w:color="auto"/>
              <w:left w:val="single" w:sz="2" w:space="0" w:color="auto"/>
              <w:bottom w:val="single" w:sz="2" w:space="0" w:color="auto"/>
              <w:right w:val="single" w:sz="2" w:space="0" w:color="auto"/>
            </w:tcBorders>
            <w:vAlign w:val="center"/>
          </w:tcPr>
          <w:p w14:paraId="2E1836F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69637B" w14:paraId="2A25A1F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D9DE55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14:paraId="6D73C7B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64,728,946.26</w:t>
            </w:r>
          </w:p>
        </w:tc>
        <w:tc>
          <w:tcPr>
            <w:tcW w:w="2410" w:type="dxa"/>
            <w:tcBorders>
              <w:top w:val="single" w:sz="2" w:space="0" w:color="auto"/>
              <w:left w:val="single" w:sz="2" w:space="0" w:color="auto"/>
              <w:bottom w:val="single" w:sz="2" w:space="0" w:color="auto"/>
              <w:right w:val="single" w:sz="2" w:space="0" w:color="auto"/>
            </w:tcBorders>
            <w:vAlign w:val="center"/>
          </w:tcPr>
          <w:p w14:paraId="0DC1AF8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64,728,946.26</w:t>
            </w:r>
          </w:p>
        </w:tc>
        <w:tc>
          <w:tcPr>
            <w:tcW w:w="2410" w:type="dxa"/>
            <w:tcBorders>
              <w:top w:val="single" w:sz="2" w:space="0" w:color="auto"/>
              <w:left w:val="single" w:sz="2" w:space="0" w:color="auto"/>
              <w:bottom w:val="single" w:sz="2" w:space="0" w:color="auto"/>
              <w:right w:val="single" w:sz="2" w:space="0" w:color="auto"/>
            </w:tcBorders>
            <w:vAlign w:val="center"/>
          </w:tcPr>
          <w:p w14:paraId="5A7734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69637B" w14:paraId="2337EBA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C237B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35DF9A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640,550,452.83</w:t>
            </w:r>
          </w:p>
        </w:tc>
        <w:tc>
          <w:tcPr>
            <w:tcW w:w="2410" w:type="dxa"/>
            <w:tcBorders>
              <w:top w:val="single" w:sz="2" w:space="0" w:color="auto"/>
              <w:left w:val="single" w:sz="2" w:space="0" w:color="auto"/>
              <w:bottom w:val="single" w:sz="2" w:space="0" w:color="auto"/>
              <w:right w:val="single" w:sz="2" w:space="0" w:color="auto"/>
            </w:tcBorders>
            <w:vAlign w:val="center"/>
          </w:tcPr>
          <w:p w14:paraId="5E40B7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143,964,899.03</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DDE8C6" w14:textId="77777777" w:rsidR="0069637B" w:rsidRDefault="0069637B"/>
        </w:tc>
      </w:tr>
    </w:tbl>
    <w:p w14:paraId="3358BCC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14:paraId="6E4F57AA" w14:textId="77777777" w:rsidR="00627815" w:rsidRDefault="00750F9E">
      <w:pPr>
        <w:pStyle w:val="a3"/>
        <w:spacing w:before="0" w:beforeAutospacing="0" w:after="0" w:afterAutospacing="0" w:line="276" w:lineRule="auto"/>
        <w:ind w:firstLine="420"/>
        <w:jc w:val="both"/>
        <w:divId w:val="1930504651"/>
        <w:rPr>
          <w:rFonts w:ascii="Times New Roman" w:hAnsi="Times New Roman" w:cs="Times New Roman"/>
          <w:sz w:val="18"/>
          <w:szCs w:val="18"/>
        </w:rPr>
      </w:pPr>
      <w:r>
        <w:rPr>
          <w:rFonts w:cs="Times New Roman" w:hint="eastAsia"/>
          <w:sz w:val="21"/>
          <w:szCs w:val="21"/>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确定组合的依据如下：</w:t>
      </w:r>
    </w:p>
    <w:tbl>
      <w:tblPr>
        <w:tblW w:w="9715" w:type="dxa"/>
        <w:tblCellMar>
          <w:left w:w="0" w:type="dxa"/>
          <w:right w:w="0" w:type="dxa"/>
        </w:tblCellMar>
        <w:tblLook w:val="04A0" w:firstRow="1" w:lastRow="0" w:firstColumn="1" w:lastColumn="0" w:noHBand="0" w:noVBand="1"/>
      </w:tblPr>
      <w:tblGrid>
        <w:gridCol w:w="1531"/>
        <w:gridCol w:w="5096"/>
        <w:gridCol w:w="3088"/>
      </w:tblGrid>
      <w:tr w:rsidR="00627815" w14:paraId="2B3C7DB0" w14:textId="77777777" w:rsidTr="00A40FD3">
        <w:trPr>
          <w:divId w:val="1930504651"/>
          <w:trHeight w:val="274"/>
        </w:trPr>
        <w:tc>
          <w:tcPr>
            <w:tcW w:w="1531"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74E2FD21"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组合名称</w:t>
            </w:r>
          </w:p>
        </w:tc>
        <w:tc>
          <w:tcPr>
            <w:tcW w:w="5096"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4315DC3D"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确定组合的依据</w:t>
            </w:r>
          </w:p>
        </w:tc>
        <w:tc>
          <w:tcPr>
            <w:tcW w:w="3088"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38AEF6BD"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计提方法</w:t>
            </w:r>
          </w:p>
        </w:tc>
      </w:tr>
      <w:tr w:rsidR="00627815" w14:paraId="6B0B0519" w14:textId="77777777" w:rsidTr="00A40FD3">
        <w:trPr>
          <w:divId w:val="1930504651"/>
          <w:trHeight w:val="567"/>
        </w:trPr>
        <w:tc>
          <w:tcPr>
            <w:tcW w:w="1531"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4AAE9849"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预期信用风险组合</w:t>
            </w:r>
          </w:p>
        </w:tc>
        <w:tc>
          <w:tcPr>
            <w:tcW w:w="5096" w:type="dxa"/>
            <w:tcBorders>
              <w:top w:val="nil"/>
              <w:left w:val="nil"/>
              <w:bottom w:val="single" w:sz="8" w:space="0" w:color="auto"/>
              <w:right w:val="single" w:sz="8" w:space="0" w:color="auto"/>
            </w:tcBorders>
            <w:tcMar>
              <w:top w:w="10" w:type="dxa"/>
              <w:left w:w="10" w:type="dxa"/>
              <w:bottom w:w="10" w:type="dxa"/>
              <w:right w:w="10" w:type="dxa"/>
            </w:tcMar>
            <w:hideMark/>
          </w:tcPr>
          <w:p w14:paraId="27151013"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本公司将除</w:t>
            </w:r>
            <w:r>
              <w:rPr>
                <w:rFonts w:ascii="Times New Roman" w:hAnsi="Times New Roman" w:cs="Times New Roman"/>
                <w:sz w:val="18"/>
                <w:szCs w:val="18"/>
              </w:rPr>
              <w:t>90</w:t>
            </w:r>
            <w:r>
              <w:rPr>
                <w:rFonts w:cs="Times New Roman" w:hint="eastAsia"/>
                <w:sz w:val="18"/>
                <w:szCs w:val="18"/>
              </w:rPr>
              <w:t>天以内的应收外汇款以外的客户划分为信用风险客户组合</w:t>
            </w:r>
          </w:p>
        </w:tc>
        <w:tc>
          <w:tcPr>
            <w:tcW w:w="3088" w:type="dxa"/>
            <w:tcBorders>
              <w:top w:val="nil"/>
              <w:left w:val="nil"/>
              <w:bottom w:val="single" w:sz="8" w:space="0" w:color="auto"/>
              <w:right w:val="single" w:sz="8" w:space="0" w:color="auto"/>
            </w:tcBorders>
            <w:tcMar>
              <w:top w:w="10" w:type="dxa"/>
              <w:left w:w="10" w:type="dxa"/>
              <w:bottom w:w="10" w:type="dxa"/>
              <w:right w:w="10" w:type="dxa"/>
            </w:tcMar>
            <w:hideMark/>
          </w:tcPr>
          <w:p w14:paraId="6E165D6D" w14:textId="77777777" w:rsidR="00627815" w:rsidRDefault="00750F9E">
            <w:pPr>
              <w:pStyle w:val="a3"/>
              <w:spacing w:before="0" w:beforeAutospacing="0" w:after="0" w:afterAutospacing="0"/>
              <w:jc w:val="both"/>
              <w:rPr>
                <w:rFonts w:ascii="Times New Roman" w:hAnsi="Times New Roman" w:cs="Times New Roman"/>
                <w:sz w:val="18"/>
                <w:szCs w:val="18"/>
              </w:rPr>
            </w:pPr>
            <w:proofErr w:type="gramStart"/>
            <w:r>
              <w:rPr>
                <w:rFonts w:cs="Times New Roman" w:hint="eastAsia"/>
                <w:sz w:val="18"/>
                <w:szCs w:val="18"/>
              </w:rPr>
              <w:t>按账龄</w:t>
            </w:r>
            <w:proofErr w:type="gramEnd"/>
            <w:r>
              <w:rPr>
                <w:rFonts w:cs="Times New Roman" w:hint="eastAsia"/>
                <w:sz w:val="18"/>
                <w:szCs w:val="18"/>
              </w:rPr>
              <w:t>与整个存续期预期信用损失率对照表计提</w:t>
            </w:r>
          </w:p>
        </w:tc>
      </w:tr>
      <w:tr w:rsidR="00627815" w14:paraId="02B2C964" w14:textId="77777777" w:rsidTr="00A40FD3">
        <w:trPr>
          <w:divId w:val="1930504651"/>
          <w:trHeight w:val="859"/>
        </w:trPr>
        <w:tc>
          <w:tcPr>
            <w:tcW w:w="1531"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0CF7C81"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性质组合</w:t>
            </w:r>
          </w:p>
        </w:tc>
        <w:tc>
          <w:tcPr>
            <w:tcW w:w="5096" w:type="dxa"/>
            <w:tcBorders>
              <w:top w:val="nil"/>
              <w:left w:val="nil"/>
              <w:bottom w:val="single" w:sz="8" w:space="0" w:color="auto"/>
              <w:right w:val="single" w:sz="8" w:space="0" w:color="auto"/>
            </w:tcBorders>
            <w:tcMar>
              <w:top w:w="10" w:type="dxa"/>
              <w:left w:w="10" w:type="dxa"/>
              <w:bottom w:w="10" w:type="dxa"/>
              <w:right w:w="10" w:type="dxa"/>
            </w:tcMar>
            <w:hideMark/>
          </w:tcPr>
          <w:p w14:paraId="52E83468"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90</w:t>
            </w:r>
            <w:r>
              <w:rPr>
                <w:rFonts w:cs="Times New Roman" w:hint="eastAsia"/>
                <w:sz w:val="18"/>
                <w:szCs w:val="18"/>
              </w:rPr>
              <w:t>天以内的应收外汇款</w:t>
            </w:r>
          </w:p>
        </w:tc>
        <w:tc>
          <w:tcPr>
            <w:tcW w:w="3088" w:type="dxa"/>
            <w:tcBorders>
              <w:top w:val="nil"/>
              <w:left w:val="nil"/>
              <w:bottom w:val="single" w:sz="8" w:space="0" w:color="auto"/>
              <w:right w:val="single" w:sz="8" w:space="0" w:color="auto"/>
            </w:tcBorders>
            <w:tcMar>
              <w:top w:w="10" w:type="dxa"/>
              <w:left w:w="10" w:type="dxa"/>
              <w:bottom w:w="10" w:type="dxa"/>
              <w:right w:w="10" w:type="dxa"/>
            </w:tcMar>
            <w:hideMark/>
          </w:tcPr>
          <w:p w14:paraId="312F67ED" w14:textId="77777777" w:rsidR="00627815" w:rsidRDefault="00750F9E">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参考历史信用损失经验，结合当前状况以及对未来经济情况的预期计量坏账准备</w:t>
            </w:r>
          </w:p>
        </w:tc>
      </w:tr>
    </w:tbl>
    <w:p w14:paraId="2343FCA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如是按照预期信用损失一般模型计提应收账款坏账准备，请参照其他应收款的披露方式披露坏账准备的相关信息：</w:t>
      </w:r>
    </w:p>
    <w:p w14:paraId="0240A08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45A6F26" w14:textId="77777777" w:rsidR="0069637B" w:rsidRDefault="00750F9E">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1C66C912"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7AEDCD9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E3C6DD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F4F293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0A71C38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FF59D8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14:paraId="5CAA404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416,010,178.71</w:t>
            </w:r>
          </w:p>
        </w:tc>
      </w:tr>
      <w:tr w:rsidR="0069637B" w14:paraId="09E8747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9661D8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14:paraId="6D87B2E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130,696,976.34</w:t>
            </w:r>
          </w:p>
        </w:tc>
      </w:tr>
      <w:tr w:rsidR="0069637B" w14:paraId="2EA4F2C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5C798A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14:paraId="4538C9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40,719,411.89</w:t>
            </w:r>
          </w:p>
        </w:tc>
      </w:tr>
      <w:tr w:rsidR="0069637B" w14:paraId="7F63F13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902D82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14:paraId="4D2AD6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162,289,220.79</w:t>
            </w:r>
          </w:p>
        </w:tc>
      </w:tr>
      <w:tr w:rsidR="0069637B" w14:paraId="700D0AE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82ABCE7" w14:textId="77777777" w:rsidR="0069637B" w:rsidRDefault="00750F9E" w:rsidP="00A40FD3">
            <w:pPr>
              <w:spacing w:before="40" w:after="40" w:line="240" w:lineRule="exact"/>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14:paraId="5A9DBA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39,885,798.08</w:t>
            </w:r>
          </w:p>
        </w:tc>
      </w:tr>
      <w:tr w:rsidR="0069637B" w14:paraId="75806AE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F690389" w14:textId="77777777" w:rsidR="0069637B" w:rsidRDefault="00750F9E" w:rsidP="00A40FD3">
            <w:pPr>
              <w:spacing w:before="40" w:after="40" w:line="240" w:lineRule="exact"/>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14:paraId="3AB965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51,369,508.39</w:t>
            </w:r>
          </w:p>
        </w:tc>
      </w:tr>
      <w:tr w:rsidR="0069637B" w14:paraId="2C7568F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A932EE9" w14:textId="77777777" w:rsidR="0069637B" w:rsidRDefault="00750F9E" w:rsidP="00A40FD3">
            <w:pPr>
              <w:spacing w:before="40" w:after="40" w:line="240" w:lineRule="exact"/>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14:paraId="5B7B83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71,033,914.32</w:t>
            </w:r>
          </w:p>
        </w:tc>
      </w:tr>
      <w:tr w:rsidR="0069637B" w14:paraId="5491D4F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F47BAE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6DD9B8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749,715,787.73</w:t>
            </w:r>
          </w:p>
        </w:tc>
      </w:tr>
    </w:tbl>
    <w:p w14:paraId="79A34C7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公司需遵守《深圳证券交易所上市公司自律监管指引第3号——行业信息披露》中的“装修装饰业务”的披露要求</w:t>
      </w:r>
    </w:p>
    <w:p w14:paraId="08B93113" w14:textId="77777777" w:rsidR="0069637B" w:rsidRDefault="0069637B"/>
    <w:p w14:paraId="439C5016" w14:textId="77777777" w:rsidR="0069637B" w:rsidRDefault="00750F9E">
      <w:pPr>
        <w:keepNext/>
        <w:keepLines/>
        <w:spacing w:before="300" w:after="300" w:line="280" w:lineRule="exact"/>
        <w:outlineLvl w:val="3"/>
        <w:rPr>
          <w:rFonts w:ascii="宋体" w:eastAsia="宋体" w:hAnsi="宋体" w:cs="宋体"/>
          <w:b/>
          <w:bCs/>
          <w:szCs w:val="21"/>
        </w:rPr>
      </w:pPr>
      <w:bookmarkStart w:id="180" w:name="_Toc989069"/>
      <w:r>
        <w:rPr>
          <w:rFonts w:ascii="宋体" w:eastAsia="宋体" w:hAnsi="宋体" w:cs="宋体"/>
          <w:b/>
          <w:bCs/>
          <w:szCs w:val="21"/>
        </w:rPr>
        <w:t>（2） 本期计提、收回或转回的坏账准备情况</w:t>
      </w:r>
      <w:bookmarkEnd w:id="180"/>
    </w:p>
    <w:p w14:paraId="5EB93FF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14:paraId="03D70C99"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1559"/>
        <w:gridCol w:w="1417"/>
        <w:gridCol w:w="1418"/>
        <w:gridCol w:w="1134"/>
        <w:gridCol w:w="1174"/>
        <w:gridCol w:w="1377"/>
      </w:tblGrid>
      <w:tr w:rsidR="0069637B" w14:paraId="7189F8A8" w14:textId="77777777" w:rsidTr="00A40FD3">
        <w:trPr>
          <w:trHeight w:val="240"/>
        </w:trPr>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0AE95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9A6FC2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14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623877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115F8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4804730B" w14:textId="77777777" w:rsidTr="00A40FD3">
        <w:trPr>
          <w:trHeight w:val="240"/>
        </w:trPr>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153DBD"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EE6D7A" w14:textId="77777777" w:rsidR="0069637B" w:rsidRDefault="0069637B"/>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17EAB7C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22998B6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78527F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174" w:type="dxa"/>
            <w:tcBorders>
              <w:top w:val="single" w:sz="2" w:space="0" w:color="auto"/>
              <w:left w:val="single" w:sz="2" w:space="0" w:color="auto"/>
              <w:bottom w:val="single" w:sz="2" w:space="0" w:color="auto"/>
              <w:right w:val="single" w:sz="2" w:space="0" w:color="auto"/>
            </w:tcBorders>
            <w:shd w:val="clear" w:color="auto" w:fill="D3D3D3"/>
            <w:vAlign w:val="center"/>
          </w:tcPr>
          <w:p w14:paraId="4A5BD24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9EBEA4" w14:textId="77777777" w:rsidR="0069637B" w:rsidRDefault="0069637B"/>
        </w:tc>
      </w:tr>
      <w:tr w:rsidR="0069637B" w14:paraId="159C3CBC" w14:textId="77777777" w:rsidTr="00A40FD3">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6DBE423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lastRenderedPageBreak/>
              <w:t>单项计提预期信用损失的应收账款</w:t>
            </w:r>
          </w:p>
        </w:tc>
        <w:tc>
          <w:tcPr>
            <w:tcW w:w="1559" w:type="dxa"/>
            <w:tcBorders>
              <w:top w:val="single" w:sz="2" w:space="0" w:color="auto"/>
              <w:left w:val="single" w:sz="2" w:space="0" w:color="auto"/>
              <w:bottom w:val="single" w:sz="2" w:space="0" w:color="auto"/>
              <w:right w:val="single" w:sz="2" w:space="0" w:color="auto"/>
            </w:tcBorders>
            <w:vAlign w:val="center"/>
          </w:tcPr>
          <w:p w14:paraId="36FE196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15,671,462.19</w:t>
            </w:r>
          </w:p>
        </w:tc>
        <w:tc>
          <w:tcPr>
            <w:tcW w:w="1417" w:type="dxa"/>
            <w:tcBorders>
              <w:top w:val="single" w:sz="2" w:space="0" w:color="auto"/>
              <w:left w:val="single" w:sz="2" w:space="0" w:color="auto"/>
              <w:bottom w:val="single" w:sz="2" w:space="0" w:color="auto"/>
              <w:right w:val="single" w:sz="2" w:space="0" w:color="auto"/>
            </w:tcBorders>
            <w:vAlign w:val="center"/>
          </w:tcPr>
          <w:p w14:paraId="4D2283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2,638,514.93</w:t>
            </w:r>
          </w:p>
        </w:tc>
        <w:tc>
          <w:tcPr>
            <w:tcW w:w="1418" w:type="dxa"/>
            <w:tcBorders>
              <w:top w:val="single" w:sz="2" w:space="0" w:color="auto"/>
              <w:left w:val="single" w:sz="2" w:space="0" w:color="auto"/>
              <w:bottom w:val="single" w:sz="2" w:space="0" w:color="auto"/>
              <w:right w:val="single" w:sz="2" w:space="0" w:color="auto"/>
            </w:tcBorders>
            <w:vAlign w:val="center"/>
          </w:tcPr>
          <w:p w14:paraId="40226135"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1F81489" w14:textId="77777777" w:rsidR="0069637B" w:rsidRDefault="0069637B">
            <w:pPr>
              <w:spacing w:line="240" w:lineRule="exact"/>
              <w:jc w:val="right"/>
              <w:rPr>
                <w:rFonts w:ascii="宋体" w:eastAsia="宋体" w:hAnsi="宋体" w:cs="宋体"/>
                <w:sz w:val="18"/>
                <w:szCs w:val="18"/>
              </w:rPr>
            </w:pPr>
          </w:p>
        </w:tc>
        <w:tc>
          <w:tcPr>
            <w:tcW w:w="1174" w:type="dxa"/>
            <w:tcBorders>
              <w:top w:val="single" w:sz="2" w:space="0" w:color="auto"/>
              <w:left w:val="single" w:sz="2" w:space="0" w:color="auto"/>
              <w:bottom w:val="single" w:sz="2" w:space="0" w:color="auto"/>
              <w:right w:val="single" w:sz="2" w:space="0" w:color="auto"/>
            </w:tcBorders>
            <w:vAlign w:val="center"/>
          </w:tcPr>
          <w:p w14:paraId="25387CED"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1D499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18,309,977.12</w:t>
            </w:r>
          </w:p>
        </w:tc>
      </w:tr>
      <w:tr w:rsidR="0069637B" w14:paraId="6A1284E9" w14:textId="77777777" w:rsidTr="00A40FD3">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25D2B1D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按组合计提预期信用损失的应收账款：风险组合</w:t>
            </w:r>
          </w:p>
        </w:tc>
        <w:tc>
          <w:tcPr>
            <w:tcW w:w="1559" w:type="dxa"/>
            <w:tcBorders>
              <w:top w:val="single" w:sz="2" w:space="0" w:color="auto"/>
              <w:left w:val="single" w:sz="2" w:space="0" w:color="auto"/>
              <w:bottom w:val="single" w:sz="2" w:space="0" w:color="auto"/>
              <w:right w:val="single" w:sz="2" w:space="0" w:color="auto"/>
            </w:tcBorders>
            <w:vAlign w:val="center"/>
          </w:tcPr>
          <w:p w14:paraId="1EFD892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147,172,743.50</w:t>
            </w:r>
          </w:p>
        </w:tc>
        <w:tc>
          <w:tcPr>
            <w:tcW w:w="1417" w:type="dxa"/>
            <w:tcBorders>
              <w:top w:val="single" w:sz="2" w:space="0" w:color="auto"/>
              <w:left w:val="single" w:sz="2" w:space="0" w:color="auto"/>
              <w:bottom w:val="single" w:sz="2" w:space="0" w:color="auto"/>
              <w:right w:val="single" w:sz="2" w:space="0" w:color="auto"/>
            </w:tcBorders>
            <w:vAlign w:val="center"/>
          </w:tcPr>
          <w:p w14:paraId="7F8292C6"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F45A35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3,183,103.40</w:t>
            </w:r>
          </w:p>
        </w:tc>
        <w:tc>
          <w:tcPr>
            <w:tcW w:w="1134" w:type="dxa"/>
            <w:tcBorders>
              <w:top w:val="single" w:sz="2" w:space="0" w:color="auto"/>
              <w:left w:val="single" w:sz="2" w:space="0" w:color="auto"/>
              <w:bottom w:val="single" w:sz="2" w:space="0" w:color="auto"/>
              <w:right w:val="single" w:sz="2" w:space="0" w:color="auto"/>
            </w:tcBorders>
            <w:vAlign w:val="center"/>
          </w:tcPr>
          <w:p w14:paraId="3D97887C" w14:textId="77777777" w:rsidR="0069637B" w:rsidRDefault="0069637B">
            <w:pPr>
              <w:spacing w:line="240" w:lineRule="exact"/>
              <w:jc w:val="right"/>
              <w:rPr>
                <w:rFonts w:ascii="宋体" w:eastAsia="宋体" w:hAnsi="宋体" w:cs="宋体"/>
                <w:sz w:val="18"/>
                <w:szCs w:val="18"/>
              </w:rPr>
            </w:pPr>
          </w:p>
        </w:tc>
        <w:tc>
          <w:tcPr>
            <w:tcW w:w="1174" w:type="dxa"/>
            <w:tcBorders>
              <w:top w:val="single" w:sz="2" w:space="0" w:color="auto"/>
              <w:left w:val="single" w:sz="2" w:space="0" w:color="auto"/>
              <w:bottom w:val="single" w:sz="2" w:space="0" w:color="auto"/>
              <w:right w:val="single" w:sz="2" w:space="0" w:color="auto"/>
            </w:tcBorders>
            <w:vAlign w:val="center"/>
          </w:tcPr>
          <w:p w14:paraId="795BD50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-24,741.07</w:t>
            </w:r>
          </w:p>
        </w:tc>
        <w:tc>
          <w:tcPr>
            <w:tcW w:w="1377" w:type="dxa"/>
            <w:tcBorders>
              <w:top w:val="single" w:sz="2" w:space="0" w:color="auto"/>
              <w:left w:val="single" w:sz="2" w:space="0" w:color="auto"/>
              <w:bottom w:val="single" w:sz="2" w:space="0" w:color="auto"/>
              <w:right w:val="single" w:sz="2" w:space="0" w:color="auto"/>
            </w:tcBorders>
            <w:vAlign w:val="center"/>
          </w:tcPr>
          <w:p w14:paraId="5307B75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143,964,899.03</w:t>
            </w:r>
          </w:p>
        </w:tc>
      </w:tr>
      <w:tr w:rsidR="0069637B" w14:paraId="70691B95" w14:textId="77777777" w:rsidTr="00A40FD3">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6381D0D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按组合计提预期信用损失的应收账款：性质组合</w:t>
            </w:r>
          </w:p>
        </w:tc>
        <w:tc>
          <w:tcPr>
            <w:tcW w:w="1559" w:type="dxa"/>
            <w:tcBorders>
              <w:top w:val="single" w:sz="2" w:space="0" w:color="auto"/>
              <w:left w:val="single" w:sz="2" w:space="0" w:color="auto"/>
              <w:bottom w:val="single" w:sz="2" w:space="0" w:color="auto"/>
              <w:right w:val="single" w:sz="2" w:space="0" w:color="auto"/>
            </w:tcBorders>
            <w:vAlign w:val="center"/>
          </w:tcPr>
          <w:p w14:paraId="063574B1"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BCA60B3"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DEC87E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273ADB" w14:textId="77777777" w:rsidR="0069637B" w:rsidRDefault="0069637B">
            <w:pPr>
              <w:spacing w:line="240" w:lineRule="exact"/>
              <w:jc w:val="right"/>
              <w:rPr>
                <w:rFonts w:ascii="宋体" w:eastAsia="宋体" w:hAnsi="宋体" w:cs="宋体"/>
                <w:sz w:val="18"/>
                <w:szCs w:val="18"/>
              </w:rPr>
            </w:pPr>
          </w:p>
        </w:tc>
        <w:tc>
          <w:tcPr>
            <w:tcW w:w="1174" w:type="dxa"/>
            <w:tcBorders>
              <w:top w:val="single" w:sz="2" w:space="0" w:color="auto"/>
              <w:left w:val="single" w:sz="2" w:space="0" w:color="auto"/>
              <w:bottom w:val="single" w:sz="2" w:space="0" w:color="auto"/>
              <w:right w:val="single" w:sz="2" w:space="0" w:color="auto"/>
            </w:tcBorders>
            <w:vAlign w:val="center"/>
          </w:tcPr>
          <w:p w14:paraId="0A09C066"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26BE8E" w14:textId="77777777" w:rsidR="0069637B" w:rsidRDefault="0069637B">
            <w:pPr>
              <w:spacing w:line="240" w:lineRule="exact"/>
              <w:jc w:val="right"/>
              <w:rPr>
                <w:rFonts w:ascii="宋体" w:eastAsia="宋体" w:hAnsi="宋体" w:cs="宋体"/>
                <w:sz w:val="18"/>
                <w:szCs w:val="18"/>
              </w:rPr>
            </w:pPr>
          </w:p>
        </w:tc>
      </w:tr>
      <w:tr w:rsidR="0069637B" w14:paraId="380293DD" w14:textId="77777777" w:rsidTr="00A40FD3">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B5426B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14:paraId="365D9F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162,844,205.69</w:t>
            </w:r>
          </w:p>
        </w:tc>
        <w:tc>
          <w:tcPr>
            <w:tcW w:w="1417" w:type="dxa"/>
            <w:tcBorders>
              <w:top w:val="single" w:sz="2" w:space="0" w:color="auto"/>
              <w:left w:val="single" w:sz="2" w:space="0" w:color="auto"/>
              <w:bottom w:val="single" w:sz="2" w:space="0" w:color="auto"/>
              <w:right w:val="single" w:sz="2" w:space="0" w:color="auto"/>
            </w:tcBorders>
            <w:vAlign w:val="center"/>
          </w:tcPr>
          <w:p w14:paraId="40C5A8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2,638,514.93</w:t>
            </w:r>
          </w:p>
        </w:tc>
        <w:tc>
          <w:tcPr>
            <w:tcW w:w="1418" w:type="dxa"/>
            <w:tcBorders>
              <w:top w:val="single" w:sz="2" w:space="0" w:color="auto"/>
              <w:left w:val="single" w:sz="2" w:space="0" w:color="auto"/>
              <w:bottom w:val="single" w:sz="2" w:space="0" w:color="auto"/>
              <w:right w:val="single" w:sz="2" w:space="0" w:color="auto"/>
            </w:tcBorders>
            <w:vAlign w:val="center"/>
          </w:tcPr>
          <w:p w14:paraId="79E56D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3,183,103.40</w:t>
            </w:r>
          </w:p>
        </w:tc>
        <w:tc>
          <w:tcPr>
            <w:tcW w:w="1134" w:type="dxa"/>
            <w:tcBorders>
              <w:top w:val="single" w:sz="2" w:space="0" w:color="auto"/>
              <w:left w:val="single" w:sz="2" w:space="0" w:color="auto"/>
              <w:bottom w:val="single" w:sz="2" w:space="0" w:color="auto"/>
              <w:right w:val="single" w:sz="2" w:space="0" w:color="auto"/>
            </w:tcBorders>
            <w:vAlign w:val="center"/>
          </w:tcPr>
          <w:p w14:paraId="71A235B2" w14:textId="77777777" w:rsidR="0069637B" w:rsidRDefault="0069637B">
            <w:pPr>
              <w:spacing w:line="240" w:lineRule="exact"/>
              <w:jc w:val="right"/>
              <w:rPr>
                <w:rFonts w:ascii="宋体" w:eastAsia="宋体" w:hAnsi="宋体" w:cs="宋体"/>
                <w:sz w:val="18"/>
                <w:szCs w:val="18"/>
              </w:rPr>
            </w:pPr>
          </w:p>
        </w:tc>
        <w:tc>
          <w:tcPr>
            <w:tcW w:w="1174" w:type="dxa"/>
            <w:tcBorders>
              <w:top w:val="single" w:sz="2" w:space="0" w:color="auto"/>
              <w:left w:val="single" w:sz="2" w:space="0" w:color="auto"/>
              <w:bottom w:val="single" w:sz="2" w:space="0" w:color="auto"/>
              <w:right w:val="single" w:sz="2" w:space="0" w:color="auto"/>
            </w:tcBorders>
            <w:vAlign w:val="center"/>
          </w:tcPr>
          <w:p w14:paraId="76F2D97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-24,741.07</w:t>
            </w:r>
          </w:p>
        </w:tc>
        <w:tc>
          <w:tcPr>
            <w:tcW w:w="1377" w:type="dxa"/>
            <w:tcBorders>
              <w:top w:val="single" w:sz="2" w:space="0" w:color="auto"/>
              <w:left w:val="single" w:sz="2" w:space="0" w:color="auto"/>
              <w:bottom w:val="single" w:sz="2" w:space="0" w:color="auto"/>
              <w:right w:val="single" w:sz="2" w:space="0" w:color="auto"/>
            </w:tcBorders>
            <w:vAlign w:val="center"/>
          </w:tcPr>
          <w:p w14:paraId="5D8E52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162,274,876.15</w:t>
            </w:r>
          </w:p>
        </w:tc>
      </w:tr>
    </w:tbl>
    <w:p w14:paraId="55EF638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14:paraId="5BCAB8AA"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D23F1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B448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21933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187A9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收回方式</w:t>
            </w:r>
          </w:p>
        </w:tc>
      </w:tr>
    </w:tbl>
    <w:p w14:paraId="01618DA0" w14:textId="77777777" w:rsidR="0069637B" w:rsidRDefault="00750F9E">
      <w:pPr>
        <w:keepNext/>
        <w:keepLines/>
        <w:spacing w:before="300" w:after="300" w:line="280" w:lineRule="exact"/>
        <w:outlineLvl w:val="3"/>
        <w:rPr>
          <w:rFonts w:ascii="宋体" w:eastAsia="宋体" w:hAnsi="宋体" w:cs="宋体"/>
          <w:b/>
          <w:bCs/>
          <w:szCs w:val="21"/>
        </w:rPr>
      </w:pPr>
      <w:bookmarkStart w:id="181" w:name="_Toc989070"/>
      <w:r>
        <w:rPr>
          <w:rFonts w:ascii="宋体" w:eastAsia="宋体" w:hAnsi="宋体" w:cs="宋体"/>
          <w:b/>
          <w:bCs/>
          <w:szCs w:val="21"/>
        </w:rPr>
        <w:t>（3） 本期实际核销的应收账款情况</w:t>
      </w:r>
      <w:bookmarkEnd w:id="181"/>
    </w:p>
    <w:p w14:paraId="1682E75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76866AD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6F2325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4817C3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bl>
    <w:p w14:paraId="1DBCE04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其中重要的应收账款核销情况：</w:t>
      </w:r>
    </w:p>
    <w:p w14:paraId="71F472C8"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691A1D59"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9E459F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85B52F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28B5E9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7B9C1C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C4B6B6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463F0C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款项是否由关联交易产生</w:t>
            </w:r>
          </w:p>
        </w:tc>
      </w:tr>
    </w:tbl>
    <w:p w14:paraId="29E4CB9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应收账款核销说明：</w:t>
      </w:r>
    </w:p>
    <w:p w14:paraId="129D2D87" w14:textId="77777777" w:rsidR="0069637B" w:rsidRDefault="00750F9E">
      <w:pPr>
        <w:keepNext/>
        <w:keepLines/>
        <w:spacing w:before="300" w:after="300" w:line="280" w:lineRule="exact"/>
        <w:outlineLvl w:val="3"/>
        <w:rPr>
          <w:rFonts w:ascii="宋体" w:eastAsia="宋体" w:hAnsi="宋体" w:cs="宋体"/>
          <w:b/>
          <w:bCs/>
          <w:szCs w:val="21"/>
        </w:rPr>
      </w:pPr>
      <w:bookmarkStart w:id="182" w:name="_Toc989071"/>
      <w:r>
        <w:rPr>
          <w:rFonts w:ascii="宋体" w:eastAsia="宋体" w:hAnsi="宋体" w:cs="宋体"/>
          <w:b/>
          <w:bCs/>
          <w:szCs w:val="21"/>
        </w:rPr>
        <w:t>（4） 按欠款方归集的期末余额前五名的应收账款情况</w:t>
      </w:r>
      <w:bookmarkEnd w:id="182"/>
    </w:p>
    <w:p w14:paraId="32E84B5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60B12B5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49F246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43FDB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69838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1E81D1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69637B" w14:paraId="12FE9AB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7D95C1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期末余额前五名应收账款汇总</w:t>
            </w:r>
          </w:p>
        </w:tc>
        <w:tc>
          <w:tcPr>
            <w:tcW w:w="2410" w:type="dxa"/>
            <w:tcBorders>
              <w:top w:val="single" w:sz="2" w:space="0" w:color="auto"/>
              <w:left w:val="single" w:sz="2" w:space="0" w:color="auto"/>
              <w:bottom w:val="single" w:sz="2" w:space="0" w:color="auto"/>
              <w:right w:val="single" w:sz="2" w:space="0" w:color="auto"/>
            </w:tcBorders>
            <w:vAlign w:val="center"/>
          </w:tcPr>
          <w:p w14:paraId="38AF89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123,962,126.99</w:t>
            </w:r>
          </w:p>
        </w:tc>
        <w:tc>
          <w:tcPr>
            <w:tcW w:w="2410" w:type="dxa"/>
            <w:tcBorders>
              <w:top w:val="single" w:sz="2" w:space="0" w:color="auto"/>
              <w:left w:val="single" w:sz="2" w:space="0" w:color="auto"/>
              <w:bottom w:val="single" w:sz="2" w:space="0" w:color="auto"/>
              <w:right w:val="single" w:sz="2" w:space="0" w:color="auto"/>
            </w:tcBorders>
            <w:vAlign w:val="center"/>
          </w:tcPr>
          <w:p w14:paraId="4136BE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16.52%</w:t>
            </w:r>
          </w:p>
        </w:tc>
        <w:tc>
          <w:tcPr>
            <w:tcW w:w="2410" w:type="dxa"/>
            <w:tcBorders>
              <w:top w:val="single" w:sz="2" w:space="0" w:color="auto"/>
              <w:left w:val="single" w:sz="2" w:space="0" w:color="auto"/>
              <w:bottom w:val="single" w:sz="2" w:space="0" w:color="auto"/>
              <w:right w:val="single" w:sz="2" w:space="0" w:color="auto"/>
            </w:tcBorders>
            <w:vAlign w:val="center"/>
          </w:tcPr>
          <w:p w14:paraId="6C40F4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6,594,490.63</w:t>
            </w:r>
          </w:p>
        </w:tc>
      </w:tr>
      <w:tr w:rsidR="0069637B" w14:paraId="4BE3076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C81ABC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25A6E6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123,962,126.99</w:t>
            </w:r>
          </w:p>
        </w:tc>
        <w:tc>
          <w:tcPr>
            <w:tcW w:w="2410" w:type="dxa"/>
            <w:tcBorders>
              <w:top w:val="single" w:sz="2" w:space="0" w:color="auto"/>
              <w:left w:val="single" w:sz="2" w:space="0" w:color="auto"/>
              <w:bottom w:val="single" w:sz="2" w:space="0" w:color="auto"/>
              <w:right w:val="single" w:sz="2" w:space="0" w:color="auto"/>
            </w:tcBorders>
            <w:vAlign w:val="center"/>
          </w:tcPr>
          <w:p w14:paraId="0ED554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12A8D0" w14:textId="77777777" w:rsidR="0069637B" w:rsidRDefault="0069637B"/>
        </w:tc>
      </w:tr>
    </w:tbl>
    <w:p w14:paraId="5FA0046F" w14:textId="77777777" w:rsidR="0069637B" w:rsidRDefault="00750F9E">
      <w:pPr>
        <w:keepNext/>
        <w:keepLines/>
        <w:spacing w:before="300" w:after="300" w:line="280" w:lineRule="exact"/>
        <w:outlineLvl w:val="3"/>
        <w:rPr>
          <w:rFonts w:ascii="宋体" w:eastAsia="宋体" w:hAnsi="宋体" w:cs="宋体"/>
          <w:b/>
          <w:bCs/>
          <w:szCs w:val="21"/>
        </w:rPr>
      </w:pPr>
      <w:bookmarkStart w:id="183" w:name="_Toc989072"/>
      <w:r>
        <w:rPr>
          <w:rFonts w:ascii="宋体" w:eastAsia="宋体" w:hAnsi="宋体" w:cs="宋体"/>
          <w:b/>
          <w:bCs/>
          <w:szCs w:val="21"/>
        </w:rPr>
        <w:t>（5） 因金融资产转移而终止确认的应收账款</w:t>
      </w:r>
      <w:bookmarkEnd w:id="183"/>
    </w:p>
    <w:p w14:paraId="0C20E665" w14:textId="77777777" w:rsidR="0069637B" w:rsidRDefault="00750F9E">
      <w:pPr>
        <w:keepNext/>
        <w:keepLines/>
        <w:spacing w:before="300" w:after="300" w:line="280" w:lineRule="exact"/>
        <w:outlineLvl w:val="3"/>
        <w:rPr>
          <w:rFonts w:ascii="宋体" w:eastAsia="宋体" w:hAnsi="宋体" w:cs="宋体"/>
          <w:b/>
          <w:bCs/>
          <w:szCs w:val="21"/>
        </w:rPr>
      </w:pPr>
      <w:bookmarkStart w:id="184" w:name="_Toc989073"/>
      <w:r>
        <w:rPr>
          <w:rFonts w:ascii="宋体" w:eastAsia="宋体" w:hAnsi="宋体" w:cs="宋体"/>
          <w:b/>
          <w:bCs/>
          <w:szCs w:val="21"/>
        </w:rPr>
        <w:t>（6） 转移应收</w:t>
      </w:r>
      <w:proofErr w:type="gramStart"/>
      <w:r>
        <w:rPr>
          <w:rFonts w:ascii="宋体" w:eastAsia="宋体" w:hAnsi="宋体" w:cs="宋体"/>
          <w:b/>
          <w:bCs/>
          <w:szCs w:val="21"/>
        </w:rPr>
        <w:t>账款且</w:t>
      </w:r>
      <w:proofErr w:type="gramEnd"/>
      <w:r>
        <w:rPr>
          <w:rFonts w:ascii="宋体" w:eastAsia="宋体" w:hAnsi="宋体" w:cs="宋体"/>
          <w:b/>
          <w:bCs/>
          <w:szCs w:val="21"/>
        </w:rPr>
        <w:t>继续涉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184"/>
    </w:p>
    <w:p w14:paraId="7F7418D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24D0614" w14:textId="77777777" w:rsidR="0069637B" w:rsidRDefault="00750F9E">
      <w:pPr>
        <w:pStyle w:val="3"/>
        <w:spacing w:line="280" w:lineRule="exact"/>
        <w:jc w:val="left"/>
        <w:rPr>
          <w:rFonts w:ascii="宋体" w:hAnsi="宋体" w:cs="宋体"/>
          <w:b/>
          <w:bCs/>
        </w:rPr>
      </w:pPr>
      <w:bookmarkStart w:id="185" w:name="_Toc989074"/>
      <w:r>
        <w:rPr>
          <w:rFonts w:ascii="宋体" w:hAnsi="宋体" w:cs="宋体"/>
          <w:b/>
          <w:bCs/>
        </w:rPr>
        <w:t>6、应收款项融资</w:t>
      </w:r>
      <w:bookmarkEnd w:id="185"/>
    </w:p>
    <w:p w14:paraId="3FEF2A3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BDF88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348BD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E50EC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75663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698FF01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应收款项融资本期增减变动及公允价值变动情况</w:t>
      </w:r>
    </w:p>
    <w:p w14:paraId="51FBB25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FF4E48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如是按照预期信用损失一般模型计提应收款项融资减值准备，请参照其他应收款的披露方式披露减值准备的相关信息：</w:t>
      </w:r>
    </w:p>
    <w:p w14:paraId="30F1039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9236FD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ECD650D" w14:textId="77777777" w:rsidR="0069637B" w:rsidRDefault="00750F9E">
      <w:pPr>
        <w:pStyle w:val="3"/>
        <w:spacing w:line="280" w:lineRule="exact"/>
        <w:jc w:val="left"/>
        <w:rPr>
          <w:rFonts w:ascii="宋体" w:hAnsi="宋体" w:cs="宋体"/>
          <w:b/>
          <w:bCs/>
        </w:rPr>
      </w:pPr>
      <w:bookmarkStart w:id="186" w:name="_Toc989075"/>
      <w:r>
        <w:rPr>
          <w:rFonts w:ascii="宋体" w:hAnsi="宋体" w:cs="宋体"/>
          <w:b/>
          <w:bCs/>
        </w:rPr>
        <w:t>7、预付款项</w:t>
      </w:r>
      <w:bookmarkEnd w:id="186"/>
    </w:p>
    <w:p w14:paraId="08AA886E" w14:textId="77777777" w:rsidR="0069637B" w:rsidRDefault="00750F9E">
      <w:pPr>
        <w:keepNext/>
        <w:keepLines/>
        <w:spacing w:before="300" w:after="300" w:line="280" w:lineRule="exact"/>
        <w:outlineLvl w:val="3"/>
        <w:rPr>
          <w:rFonts w:ascii="宋体" w:eastAsia="宋体" w:hAnsi="宋体" w:cs="宋体"/>
          <w:b/>
          <w:bCs/>
          <w:szCs w:val="21"/>
        </w:rPr>
      </w:pPr>
      <w:bookmarkStart w:id="187" w:name="_Toc989076"/>
      <w:r>
        <w:rPr>
          <w:rFonts w:ascii="宋体" w:eastAsia="宋体" w:hAnsi="宋体" w:cs="宋体"/>
          <w:b/>
          <w:bCs/>
          <w:szCs w:val="21"/>
        </w:rPr>
        <w:t>（1） 预付</w:t>
      </w:r>
      <w:proofErr w:type="gramStart"/>
      <w:r>
        <w:rPr>
          <w:rFonts w:ascii="宋体" w:eastAsia="宋体" w:hAnsi="宋体" w:cs="宋体"/>
          <w:b/>
          <w:bCs/>
          <w:szCs w:val="21"/>
        </w:rPr>
        <w:t>款项按账龄</w:t>
      </w:r>
      <w:proofErr w:type="gramEnd"/>
      <w:r>
        <w:rPr>
          <w:rFonts w:ascii="宋体" w:eastAsia="宋体" w:hAnsi="宋体" w:cs="宋体"/>
          <w:b/>
          <w:bCs/>
          <w:szCs w:val="21"/>
        </w:rPr>
        <w:t>列示</w:t>
      </w:r>
      <w:bookmarkEnd w:id="187"/>
    </w:p>
    <w:p w14:paraId="11409C3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0136B8A0"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6B66D1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F839CD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723BDD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0C88BC41"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B558B99"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D92C4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84478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B973F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A3232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69637B" w14:paraId="078ED50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AAD3B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14:paraId="588905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40,841,158.51</w:t>
            </w:r>
          </w:p>
        </w:tc>
        <w:tc>
          <w:tcPr>
            <w:tcW w:w="1928" w:type="dxa"/>
            <w:tcBorders>
              <w:top w:val="single" w:sz="2" w:space="0" w:color="auto"/>
              <w:left w:val="single" w:sz="2" w:space="0" w:color="auto"/>
              <w:bottom w:val="single" w:sz="2" w:space="0" w:color="auto"/>
              <w:right w:val="single" w:sz="2" w:space="0" w:color="auto"/>
            </w:tcBorders>
            <w:vAlign w:val="center"/>
          </w:tcPr>
          <w:p w14:paraId="1BB6E9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72.59%</w:t>
            </w:r>
          </w:p>
        </w:tc>
        <w:tc>
          <w:tcPr>
            <w:tcW w:w="1928" w:type="dxa"/>
            <w:tcBorders>
              <w:top w:val="single" w:sz="2" w:space="0" w:color="auto"/>
              <w:left w:val="single" w:sz="2" w:space="0" w:color="auto"/>
              <w:bottom w:val="single" w:sz="2" w:space="0" w:color="auto"/>
              <w:right w:val="single" w:sz="2" w:space="0" w:color="auto"/>
            </w:tcBorders>
            <w:vAlign w:val="center"/>
          </w:tcPr>
          <w:p w14:paraId="533882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44,119,949.91</w:t>
            </w:r>
          </w:p>
        </w:tc>
        <w:tc>
          <w:tcPr>
            <w:tcW w:w="1928" w:type="dxa"/>
            <w:tcBorders>
              <w:top w:val="single" w:sz="2" w:space="0" w:color="auto"/>
              <w:left w:val="single" w:sz="2" w:space="0" w:color="auto"/>
              <w:bottom w:val="single" w:sz="2" w:space="0" w:color="auto"/>
              <w:right w:val="single" w:sz="2" w:space="0" w:color="auto"/>
            </w:tcBorders>
            <w:vAlign w:val="center"/>
          </w:tcPr>
          <w:p w14:paraId="39EB00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74.28%</w:t>
            </w:r>
          </w:p>
        </w:tc>
      </w:tr>
      <w:tr w:rsidR="0069637B" w14:paraId="0DBEDA7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8FDE2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14:paraId="6349C81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7,874,891.87</w:t>
            </w:r>
          </w:p>
        </w:tc>
        <w:tc>
          <w:tcPr>
            <w:tcW w:w="1928" w:type="dxa"/>
            <w:tcBorders>
              <w:top w:val="single" w:sz="2" w:space="0" w:color="auto"/>
              <w:left w:val="single" w:sz="2" w:space="0" w:color="auto"/>
              <w:bottom w:val="single" w:sz="2" w:space="0" w:color="auto"/>
              <w:right w:val="single" w:sz="2" w:space="0" w:color="auto"/>
            </w:tcBorders>
            <w:vAlign w:val="center"/>
          </w:tcPr>
          <w:p w14:paraId="208D2E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14.00%</w:t>
            </w:r>
          </w:p>
        </w:tc>
        <w:tc>
          <w:tcPr>
            <w:tcW w:w="1928" w:type="dxa"/>
            <w:tcBorders>
              <w:top w:val="single" w:sz="2" w:space="0" w:color="auto"/>
              <w:left w:val="single" w:sz="2" w:space="0" w:color="auto"/>
              <w:bottom w:val="single" w:sz="2" w:space="0" w:color="auto"/>
              <w:right w:val="single" w:sz="2" w:space="0" w:color="auto"/>
            </w:tcBorders>
            <w:vAlign w:val="center"/>
          </w:tcPr>
          <w:p w14:paraId="634A887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8,455,722.55</w:t>
            </w:r>
          </w:p>
        </w:tc>
        <w:tc>
          <w:tcPr>
            <w:tcW w:w="1928" w:type="dxa"/>
            <w:tcBorders>
              <w:top w:val="single" w:sz="2" w:space="0" w:color="auto"/>
              <w:left w:val="single" w:sz="2" w:space="0" w:color="auto"/>
              <w:bottom w:val="single" w:sz="2" w:space="0" w:color="auto"/>
              <w:right w:val="single" w:sz="2" w:space="0" w:color="auto"/>
            </w:tcBorders>
            <w:vAlign w:val="center"/>
          </w:tcPr>
          <w:p w14:paraId="3D62AE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14.24%</w:t>
            </w:r>
          </w:p>
        </w:tc>
      </w:tr>
      <w:tr w:rsidR="0069637B" w14:paraId="1CD2E5C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D0D79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14:paraId="7FEB57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4,974,822.76</w:t>
            </w:r>
          </w:p>
        </w:tc>
        <w:tc>
          <w:tcPr>
            <w:tcW w:w="1928" w:type="dxa"/>
            <w:tcBorders>
              <w:top w:val="single" w:sz="2" w:space="0" w:color="auto"/>
              <w:left w:val="single" w:sz="2" w:space="0" w:color="auto"/>
              <w:bottom w:val="single" w:sz="2" w:space="0" w:color="auto"/>
              <w:right w:val="single" w:sz="2" w:space="0" w:color="auto"/>
            </w:tcBorders>
            <w:vAlign w:val="center"/>
          </w:tcPr>
          <w:p w14:paraId="02916A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8.84%</w:t>
            </w:r>
          </w:p>
        </w:tc>
        <w:tc>
          <w:tcPr>
            <w:tcW w:w="1928" w:type="dxa"/>
            <w:tcBorders>
              <w:top w:val="single" w:sz="2" w:space="0" w:color="auto"/>
              <w:left w:val="single" w:sz="2" w:space="0" w:color="auto"/>
              <w:bottom w:val="single" w:sz="2" w:space="0" w:color="auto"/>
              <w:right w:val="single" w:sz="2" w:space="0" w:color="auto"/>
            </w:tcBorders>
            <w:vAlign w:val="center"/>
          </w:tcPr>
          <w:p w14:paraId="1FA76C2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5,194,798.63</w:t>
            </w:r>
          </w:p>
        </w:tc>
        <w:tc>
          <w:tcPr>
            <w:tcW w:w="1928" w:type="dxa"/>
            <w:tcBorders>
              <w:top w:val="single" w:sz="2" w:space="0" w:color="auto"/>
              <w:left w:val="single" w:sz="2" w:space="0" w:color="auto"/>
              <w:bottom w:val="single" w:sz="2" w:space="0" w:color="auto"/>
              <w:right w:val="single" w:sz="2" w:space="0" w:color="auto"/>
            </w:tcBorders>
            <w:vAlign w:val="center"/>
          </w:tcPr>
          <w:p w14:paraId="74EC004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8.75%</w:t>
            </w:r>
          </w:p>
        </w:tc>
      </w:tr>
      <w:tr w:rsidR="0069637B" w14:paraId="226A740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1C4E7A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14:paraId="59F85A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2,568,124.21</w:t>
            </w:r>
          </w:p>
        </w:tc>
        <w:tc>
          <w:tcPr>
            <w:tcW w:w="1928" w:type="dxa"/>
            <w:tcBorders>
              <w:top w:val="single" w:sz="2" w:space="0" w:color="auto"/>
              <w:left w:val="single" w:sz="2" w:space="0" w:color="auto"/>
              <w:bottom w:val="single" w:sz="2" w:space="0" w:color="auto"/>
              <w:right w:val="single" w:sz="2" w:space="0" w:color="auto"/>
            </w:tcBorders>
            <w:vAlign w:val="center"/>
          </w:tcPr>
          <w:p w14:paraId="27BC34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4.56%</w:t>
            </w:r>
          </w:p>
        </w:tc>
        <w:tc>
          <w:tcPr>
            <w:tcW w:w="1928" w:type="dxa"/>
            <w:tcBorders>
              <w:top w:val="single" w:sz="2" w:space="0" w:color="auto"/>
              <w:left w:val="single" w:sz="2" w:space="0" w:color="auto"/>
              <w:bottom w:val="single" w:sz="2" w:space="0" w:color="auto"/>
              <w:right w:val="single" w:sz="2" w:space="0" w:color="auto"/>
            </w:tcBorders>
            <w:vAlign w:val="center"/>
          </w:tcPr>
          <w:p w14:paraId="7A40C5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1,629,822.43</w:t>
            </w:r>
          </w:p>
        </w:tc>
        <w:tc>
          <w:tcPr>
            <w:tcW w:w="1928" w:type="dxa"/>
            <w:tcBorders>
              <w:top w:val="single" w:sz="2" w:space="0" w:color="auto"/>
              <w:left w:val="single" w:sz="2" w:space="0" w:color="auto"/>
              <w:bottom w:val="single" w:sz="2" w:space="0" w:color="auto"/>
              <w:right w:val="single" w:sz="2" w:space="0" w:color="auto"/>
            </w:tcBorders>
            <w:vAlign w:val="center"/>
          </w:tcPr>
          <w:p w14:paraId="21D278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2.74%</w:t>
            </w:r>
          </w:p>
        </w:tc>
      </w:tr>
      <w:tr w:rsidR="0069637B" w14:paraId="5804543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F3266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531659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56,258,997.35</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612553"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vAlign w:val="center"/>
          </w:tcPr>
          <w:p w14:paraId="78E1B0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59,400,293.52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318692" w14:textId="77777777" w:rsidR="0069637B" w:rsidRDefault="0069637B"/>
        </w:tc>
      </w:tr>
    </w:tbl>
    <w:p w14:paraId="391EF51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p>
    <w:p w14:paraId="6F5F9807" w14:textId="77777777" w:rsidR="0069637B" w:rsidRDefault="00750F9E">
      <w:pPr>
        <w:keepNext/>
        <w:keepLines/>
        <w:spacing w:before="300" w:after="300" w:line="280" w:lineRule="exact"/>
        <w:outlineLvl w:val="3"/>
        <w:rPr>
          <w:rFonts w:ascii="宋体" w:eastAsia="宋体" w:hAnsi="宋体" w:cs="宋体"/>
          <w:b/>
          <w:bCs/>
          <w:szCs w:val="21"/>
        </w:rPr>
      </w:pPr>
      <w:bookmarkStart w:id="188" w:name="_Toc989077"/>
      <w:r>
        <w:rPr>
          <w:rFonts w:ascii="宋体" w:eastAsia="宋体" w:hAnsi="宋体" w:cs="宋体"/>
          <w:b/>
          <w:bCs/>
          <w:szCs w:val="21"/>
        </w:rPr>
        <w:t>（2） 按预付对象归集的期末余额前五名的预付款情况</w:t>
      </w:r>
      <w:bookmarkEnd w:id="188"/>
    </w:p>
    <w:p w14:paraId="7224273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98A3220" w14:textId="77777777" w:rsidR="0069637B" w:rsidRDefault="00750F9E">
      <w:pPr>
        <w:pStyle w:val="3"/>
        <w:spacing w:line="280" w:lineRule="exact"/>
        <w:jc w:val="left"/>
        <w:rPr>
          <w:rFonts w:ascii="宋体" w:hAnsi="宋体" w:cs="宋体"/>
          <w:b/>
          <w:bCs/>
        </w:rPr>
      </w:pPr>
      <w:bookmarkStart w:id="189" w:name="_Toc989078"/>
      <w:r>
        <w:rPr>
          <w:rFonts w:ascii="宋体" w:hAnsi="宋体" w:cs="宋体"/>
          <w:b/>
          <w:bCs/>
        </w:rPr>
        <w:t>8、其他应收款</w:t>
      </w:r>
      <w:bookmarkEnd w:id="189"/>
    </w:p>
    <w:p w14:paraId="75B1E1B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4131A9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2E3A5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8139C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272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31FE2D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46CFC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1C9CCF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10,312,437.22</w:t>
            </w:r>
          </w:p>
        </w:tc>
        <w:tc>
          <w:tcPr>
            <w:tcW w:w="3213" w:type="dxa"/>
            <w:tcBorders>
              <w:top w:val="single" w:sz="2" w:space="0" w:color="auto"/>
              <w:left w:val="single" w:sz="2" w:space="0" w:color="auto"/>
              <w:bottom w:val="single" w:sz="2" w:space="0" w:color="auto"/>
              <w:right w:val="single" w:sz="2" w:space="0" w:color="auto"/>
            </w:tcBorders>
            <w:vAlign w:val="center"/>
          </w:tcPr>
          <w:p w14:paraId="46C942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8,122,822.91</w:t>
            </w:r>
          </w:p>
        </w:tc>
      </w:tr>
      <w:tr w:rsidR="0069637B" w14:paraId="772322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1A87A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7D1F8B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10,312,437.22</w:t>
            </w:r>
          </w:p>
        </w:tc>
        <w:tc>
          <w:tcPr>
            <w:tcW w:w="3213" w:type="dxa"/>
            <w:tcBorders>
              <w:top w:val="single" w:sz="2" w:space="0" w:color="auto"/>
              <w:left w:val="single" w:sz="2" w:space="0" w:color="auto"/>
              <w:bottom w:val="single" w:sz="2" w:space="0" w:color="auto"/>
              <w:right w:val="single" w:sz="2" w:space="0" w:color="auto"/>
            </w:tcBorders>
            <w:vAlign w:val="center"/>
          </w:tcPr>
          <w:p w14:paraId="0D404EF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8,122,822.91</w:t>
            </w:r>
          </w:p>
        </w:tc>
      </w:tr>
    </w:tbl>
    <w:p w14:paraId="19DEBE12" w14:textId="77777777" w:rsidR="0069637B" w:rsidRDefault="00750F9E">
      <w:pPr>
        <w:keepNext/>
        <w:keepLines/>
        <w:spacing w:before="300" w:after="300" w:line="280" w:lineRule="exact"/>
        <w:outlineLvl w:val="3"/>
        <w:rPr>
          <w:rFonts w:ascii="宋体" w:eastAsia="宋体" w:hAnsi="宋体" w:cs="宋体"/>
          <w:b/>
          <w:bCs/>
          <w:szCs w:val="21"/>
        </w:rPr>
      </w:pPr>
      <w:bookmarkStart w:id="190" w:name="_Toc989079"/>
      <w:r>
        <w:rPr>
          <w:rFonts w:ascii="宋体" w:eastAsia="宋体" w:hAnsi="宋体" w:cs="宋体"/>
          <w:b/>
          <w:bCs/>
          <w:szCs w:val="21"/>
        </w:rPr>
        <w:t>（1） 应收利息</w:t>
      </w:r>
      <w:bookmarkEnd w:id="190"/>
    </w:p>
    <w:p w14:paraId="112E6E91" w14:textId="77777777" w:rsidR="0069637B" w:rsidRDefault="00750F9E">
      <w:pPr>
        <w:keepNext/>
        <w:keepLines/>
        <w:spacing w:before="300" w:after="300" w:line="280" w:lineRule="exact"/>
        <w:outlineLvl w:val="4"/>
        <w:rPr>
          <w:rFonts w:ascii="宋体" w:eastAsia="宋体" w:hAnsi="宋体" w:cs="宋体"/>
          <w:b/>
          <w:bCs/>
          <w:szCs w:val="21"/>
        </w:rPr>
      </w:pPr>
      <w:bookmarkStart w:id="191" w:name="_Toc989080"/>
      <w:r>
        <w:rPr>
          <w:rFonts w:ascii="宋体" w:eastAsia="宋体" w:hAnsi="宋体" w:cs="宋体"/>
          <w:b/>
          <w:bCs/>
          <w:szCs w:val="21"/>
        </w:rPr>
        <w:t>1） 应收利息分类</w:t>
      </w:r>
      <w:bookmarkEnd w:id="191"/>
    </w:p>
    <w:p w14:paraId="3D5462B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8F5C7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5C604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E71E9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8CB4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37F459E3" w14:textId="77777777" w:rsidR="0069637B" w:rsidRDefault="00750F9E">
      <w:pPr>
        <w:keepNext/>
        <w:keepLines/>
        <w:spacing w:before="300" w:after="300" w:line="280" w:lineRule="exact"/>
        <w:outlineLvl w:val="4"/>
        <w:rPr>
          <w:rFonts w:ascii="宋体" w:eastAsia="宋体" w:hAnsi="宋体" w:cs="宋体"/>
          <w:b/>
          <w:bCs/>
          <w:szCs w:val="21"/>
        </w:rPr>
      </w:pPr>
      <w:bookmarkStart w:id="192" w:name="_Toc989081"/>
      <w:r>
        <w:rPr>
          <w:rFonts w:ascii="宋体" w:eastAsia="宋体" w:hAnsi="宋体" w:cs="宋体"/>
          <w:b/>
          <w:bCs/>
          <w:szCs w:val="21"/>
        </w:rPr>
        <w:t>2） 重要逾期利息</w:t>
      </w:r>
      <w:bookmarkEnd w:id="192"/>
    </w:p>
    <w:p w14:paraId="34293D1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76F328F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D1A981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借款单位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489AC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6736B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逾期时间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A9C8C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逾期原因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88D8D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是否发生减值及其判断依据</w:t>
            </w:r>
          </w:p>
        </w:tc>
      </w:tr>
    </w:tbl>
    <w:p w14:paraId="697841E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B6C96F2" w14:textId="77777777" w:rsidR="0069637B" w:rsidRDefault="00750F9E">
      <w:pPr>
        <w:keepNext/>
        <w:keepLines/>
        <w:spacing w:before="300" w:after="300" w:line="280" w:lineRule="exact"/>
        <w:outlineLvl w:val="4"/>
        <w:rPr>
          <w:rFonts w:ascii="宋体" w:eastAsia="宋体" w:hAnsi="宋体" w:cs="宋体"/>
          <w:b/>
          <w:bCs/>
          <w:szCs w:val="21"/>
        </w:rPr>
      </w:pPr>
      <w:bookmarkStart w:id="193" w:name="_Toc989082"/>
      <w:r>
        <w:rPr>
          <w:rFonts w:ascii="宋体" w:eastAsia="宋体" w:hAnsi="宋体" w:cs="宋体"/>
          <w:b/>
          <w:bCs/>
          <w:szCs w:val="21"/>
        </w:rPr>
        <w:t>3） 坏账准备计提情况</w:t>
      </w:r>
      <w:bookmarkEnd w:id="193"/>
    </w:p>
    <w:p w14:paraId="1FE7ABC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5B6311D" w14:textId="77777777" w:rsidR="0069637B" w:rsidRDefault="00750F9E">
      <w:pPr>
        <w:keepNext/>
        <w:keepLines/>
        <w:spacing w:before="300" w:after="300" w:line="280" w:lineRule="exact"/>
        <w:outlineLvl w:val="3"/>
        <w:rPr>
          <w:rFonts w:ascii="宋体" w:eastAsia="宋体" w:hAnsi="宋体" w:cs="宋体"/>
          <w:b/>
          <w:bCs/>
          <w:szCs w:val="21"/>
        </w:rPr>
      </w:pPr>
      <w:bookmarkStart w:id="194" w:name="_Toc989083"/>
      <w:r>
        <w:rPr>
          <w:rFonts w:ascii="宋体" w:eastAsia="宋体" w:hAnsi="宋体" w:cs="宋体"/>
          <w:b/>
          <w:bCs/>
          <w:szCs w:val="21"/>
        </w:rPr>
        <w:lastRenderedPageBreak/>
        <w:t>（2） 应收股利</w:t>
      </w:r>
      <w:bookmarkEnd w:id="194"/>
    </w:p>
    <w:p w14:paraId="0986D904" w14:textId="77777777" w:rsidR="0069637B" w:rsidRDefault="00750F9E">
      <w:pPr>
        <w:keepNext/>
        <w:keepLines/>
        <w:spacing w:before="300" w:after="300" w:line="280" w:lineRule="exact"/>
        <w:outlineLvl w:val="4"/>
        <w:rPr>
          <w:rFonts w:ascii="宋体" w:eastAsia="宋体" w:hAnsi="宋体" w:cs="宋体"/>
          <w:b/>
          <w:bCs/>
          <w:szCs w:val="21"/>
        </w:rPr>
      </w:pPr>
      <w:bookmarkStart w:id="195" w:name="_Toc989084"/>
      <w:r>
        <w:rPr>
          <w:rFonts w:ascii="宋体" w:eastAsia="宋体" w:hAnsi="宋体" w:cs="宋体"/>
          <w:b/>
          <w:bCs/>
          <w:szCs w:val="21"/>
        </w:rPr>
        <w:t>1） 应收股利分类</w:t>
      </w:r>
      <w:bookmarkEnd w:id="195"/>
    </w:p>
    <w:p w14:paraId="154019C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99B10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2927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D2D0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9BAF2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4CDFA98A" w14:textId="77777777" w:rsidR="0069637B" w:rsidRDefault="00750F9E">
      <w:pPr>
        <w:keepNext/>
        <w:keepLines/>
        <w:spacing w:before="300" w:after="300" w:line="280" w:lineRule="exact"/>
        <w:outlineLvl w:val="4"/>
        <w:rPr>
          <w:rFonts w:ascii="宋体" w:eastAsia="宋体" w:hAnsi="宋体" w:cs="宋体"/>
          <w:b/>
          <w:bCs/>
          <w:szCs w:val="21"/>
        </w:rPr>
      </w:pPr>
      <w:bookmarkStart w:id="196" w:name="_Toc989085"/>
      <w:r>
        <w:rPr>
          <w:rFonts w:ascii="宋体" w:eastAsia="宋体" w:hAnsi="宋体" w:cs="宋体"/>
          <w:b/>
          <w:bCs/>
          <w:szCs w:val="21"/>
        </w:rPr>
        <w:t>2） 重要的账龄超过1年的应收股利</w:t>
      </w:r>
      <w:bookmarkEnd w:id="196"/>
    </w:p>
    <w:p w14:paraId="3B77E7B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0B34EE3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01A73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777D0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04764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3A282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未收回的原因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23605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是否发生减值及其判断依据</w:t>
            </w:r>
          </w:p>
        </w:tc>
      </w:tr>
    </w:tbl>
    <w:p w14:paraId="08A25A9E" w14:textId="77777777" w:rsidR="0069637B" w:rsidRDefault="00750F9E">
      <w:pPr>
        <w:keepNext/>
        <w:keepLines/>
        <w:spacing w:before="300" w:after="300" w:line="280" w:lineRule="exact"/>
        <w:outlineLvl w:val="4"/>
        <w:rPr>
          <w:rFonts w:ascii="宋体" w:eastAsia="宋体" w:hAnsi="宋体" w:cs="宋体"/>
          <w:b/>
          <w:bCs/>
          <w:szCs w:val="21"/>
        </w:rPr>
      </w:pPr>
      <w:bookmarkStart w:id="197" w:name="_Toc989086"/>
      <w:r>
        <w:rPr>
          <w:rFonts w:ascii="宋体" w:eastAsia="宋体" w:hAnsi="宋体" w:cs="宋体"/>
          <w:b/>
          <w:bCs/>
          <w:szCs w:val="21"/>
        </w:rPr>
        <w:t>3） 坏账准备计提情况</w:t>
      </w:r>
      <w:bookmarkEnd w:id="197"/>
    </w:p>
    <w:p w14:paraId="577B153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7E9090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7315043" w14:textId="77777777" w:rsidR="0069637B" w:rsidRDefault="00750F9E">
      <w:pPr>
        <w:keepNext/>
        <w:keepLines/>
        <w:spacing w:before="300" w:after="300" w:line="280" w:lineRule="exact"/>
        <w:outlineLvl w:val="3"/>
        <w:rPr>
          <w:rFonts w:ascii="宋体" w:eastAsia="宋体" w:hAnsi="宋体" w:cs="宋体"/>
          <w:b/>
          <w:bCs/>
          <w:szCs w:val="21"/>
        </w:rPr>
      </w:pPr>
      <w:bookmarkStart w:id="198" w:name="_Toc989087"/>
      <w:r>
        <w:rPr>
          <w:rFonts w:ascii="宋体" w:eastAsia="宋体" w:hAnsi="宋体" w:cs="宋体"/>
          <w:b/>
          <w:bCs/>
          <w:szCs w:val="21"/>
        </w:rPr>
        <w:t>（3） 其他应收款</w:t>
      </w:r>
      <w:bookmarkEnd w:id="198"/>
    </w:p>
    <w:p w14:paraId="29E0EC03" w14:textId="77777777" w:rsidR="0069637B" w:rsidRDefault="00750F9E">
      <w:pPr>
        <w:keepNext/>
        <w:keepLines/>
        <w:spacing w:before="300" w:after="300" w:line="280" w:lineRule="exact"/>
        <w:outlineLvl w:val="4"/>
        <w:rPr>
          <w:rFonts w:ascii="宋体" w:eastAsia="宋体" w:hAnsi="宋体" w:cs="宋体"/>
          <w:b/>
          <w:bCs/>
          <w:szCs w:val="21"/>
        </w:rPr>
      </w:pPr>
      <w:bookmarkStart w:id="199" w:name="_Toc989088"/>
      <w:r>
        <w:rPr>
          <w:rFonts w:ascii="宋体" w:eastAsia="宋体" w:hAnsi="宋体" w:cs="宋体"/>
          <w:b/>
          <w:bCs/>
          <w:szCs w:val="21"/>
        </w:rPr>
        <w:t>1） 其他应收款按款项性质分类情况</w:t>
      </w:r>
      <w:bookmarkEnd w:id="199"/>
    </w:p>
    <w:p w14:paraId="34CB087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7AC2E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1124E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C1CA6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7E771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69637B" w14:paraId="1AD3B2A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386D9F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应收出口退税款</w:t>
            </w:r>
          </w:p>
        </w:tc>
        <w:tc>
          <w:tcPr>
            <w:tcW w:w="3213" w:type="dxa"/>
            <w:tcBorders>
              <w:top w:val="single" w:sz="2" w:space="0" w:color="auto"/>
              <w:left w:val="single" w:sz="2" w:space="0" w:color="auto"/>
              <w:bottom w:val="single" w:sz="2" w:space="0" w:color="auto"/>
              <w:right w:val="single" w:sz="2" w:space="0" w:color="auto"/>
            </w:tcBorders>
            <w:vAlign w:val="center"/>
          </w:tcPr>
          <w:p w14:paraId="3763D68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0C28F8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69637B" w14:paraId="728892D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678A4E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代扣员工费用等个人往来</w:t>
            </w:r>
          </w:p>
        </w:tc>
        <w:tc>
          <w:tcPr>
            <w:tcW w:w="3213" w:type="dxa"/>
            <w:tcBorders>
              <w:top w:val="single" w:sz="2" w:space="0" w:color="auto"/>
              <w:left w:val="single" w:sz="2" w:space="0" w:color="auto"/>
              <w:bottom w:val="single" w:sz="2" w:space="0" w:color="auto"/>
              <w:right w:val="single" w:sz="2" w:space="0" w:color="auto"/>
            </w:tcBorders>
            <w:vAlign w:val="center"/>
          </w:tcPr>
          <w:p w14:paraId="1D5BFB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3,149,744.36</w:t>
            </w:r>
          </w:p>
        </w:tc>
        <w:tc>
          <w:tcPr>
            <w:tcW w:w="3213" w:type="dxa"/>
            <w:tcBorders>
              <w:top w:val="single" w:sz="2" w:space="0" w:color="auto"/>
              <w:left w:val="single" w:sz="2" w:space="0" w:color="auto"/>
              <w:bottom w:val="single" w:sz="2" w:space="0" w:color="auto"/>
              <w:right w:val="single" w:sz="2" w:space="0" w:color="auto"/>
            </w:tcBorders>
            <w:vAlign w:val="center"/>
          </w:tcPr>
          <w:p w14:paraId="6CBEE5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4,087,040.53</w:t>
            </w:r>
          </w:p>
        </w:tc>
      </w:tr>
      <w:tr w:rsidR="0069637B" w14:paraId="4152458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C76FE3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押金、保证金等其他往来</w:t>
            </w:r>
          </w:p>
        </w:tc>
        <w:tc>
          <w:tcPr>
            <w:tcW w:w="3213" w:type="dxa"/>
            <w:tcBorders>
              <w:top w:val="single" w:sz="2" w:space="0" w:color="auto"/>
              <w:left w:val="single" w:sz="2" w:space="0" w:color="auto"/>
              <w:bottom w:val="single" w:sz="2" w:space="0" w:color="auto"/>
              <w:right w:val="single" w:sz="2" w:space="0" w:color="auto"/>
            </w:tcBorders>
            <w:vAlign w:val="center"/>
          </w:tcPr>
          <w:p w14:paraId="7C03DE1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10,630,812.74</w:t>
            </w:r>
          </w:p>
        </w:tc>
        <w:tc>
          <w:tcPr>
            <w:tcW w:w="3213" w:type="dxa"/>
            <w:tcBorders>
              <w:top w:val="single" w:sz="2" w:space="0" w:color="auto"/>
              <w:left w:val="single" w:sz="2" w:space="0" w:color="auto"/>
              <w:bottom w:val="single" w:sz="2" w:space="0" w:color="auto"/>
              <w:right w:val="single" w:sz="2" w:space="0" w:color="auto"/>
            </w:tcBorders>
            <w:vAlign w:val="center"/>
          </w:tcPr>
          <w:p w14:paraId="3B6C35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7,855,523.88</w:t>
            </w:r>
          </w:p>
        </w:tc>
      </w:tr>
      <w:tr w:rsidR="0069637B" w14:paraId="0447F4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41C59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24666F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13,780,557.10</w:t>
            </w:r>
          </w:p>
        </w:tc>
        <w:tc>
          <w:tcPr>
            <w:tcW w:w="3213" w:type="dxa"/>
            <w:tcBorders>
              <w:top w:val="single" w:sz="2" w:space="0" w:color="auto"/>
              <w:left w:val="single" w:sz="2" w:space="0" w:color="auto"/>
              <w:bottom w:val="single" w:sz="2" w:space="0" w:color="auto"/>
              <w:right w:val="single" w:sz="2" w:space="0" w:color="auto"/>
            </w:tcBorders>
            <w:vAlign w:val="center"/>
          </w:tcPr>
          <w:p w14:paraId="71E89F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11,942,564.41</w:t>
            </w:r>
          </w:p>
        </w:tc>
      </w:tr>
    </w:tbl>
    <w:p w14:paraId="577A1D1F" w14:textId="77777777" w:rsidR="0069637B" w:rsidRDefault="00750F9E">
      <w:pPr>
        <w:keepNext/>
        <w:keepLines/>
        <w:spacing w:before="300" w:after="300" w:line="280" w:lineRule="exact"/>
        <w:outlineLvl w:val="4"/>
        <w:rPr>
          <w:rFonts w:ascii="宋体" w:eastAsia="宋体" w:hAnsi="宋体" w:cs="宋体"/>
          <w:b/>
          <w:bCs/>
          <w:szCs w:val="21"/>
        </w:rPr>
      </w:pPr>
      <w:bookmarkStart w:id="200" w:name="_Toc989089"/>
      <w:r>
        <w:rPr>
          <w:rFonts w:ascii="宋体" w:eastAsia="宋体" w:hAnsi="宋体" w:cs="宋体"/>
          <w:b/>
          <w:bCs/>
          <w:szCs w:val="21"/>
        </w:rPr>
        <w:t>2） 坏账准备计提情况</w:t>
      </w:r>
      <w:bookmarkEnd w:id="200"/>
    </w:p>
    <w:p w14:paraId="02BC085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0D2768A2"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2983EB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AB58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80BBB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AE325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CD61A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382268DD"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E5CE17"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202DE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8D15A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84D7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4195F3" w14:textId="77777777" w:rsidR="0069637B" w:rsidRDefault="0069637B"/>
        </w:tc>
      </w:tr>
      <w:tr w:rsidR="0069637B" w14:paraId="13FACFE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1DBB1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2022年1月1日余额</w:t>
            </w:r>
          </w:p>
        </w:tc>
        <w:tc>
          <w:tcPr>
            <w:tcW w:w="1928" w:type="dxa"/>
            <w:tcBorders>
              <w:top w:val="single" w:sz="2" w:space="0" w:color="auto"/>
              <w:left w:val="single" w:sz="2" w:space="0" w:color="auto"/>
              <w:bottom w:val="single" w:sz="2" w:space="0" w:color="auto"/>
              <w:right w:val="single" w:sz="2" w:space="0" w:color="auto"/>
            </w:tcBorders>
            <w:vAlign w:val="center"/>
          </w:tcPr>
          <w:p w14:paraId="5E9FC5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3,732,562.01</w:t>
            </w:r>
          </w:p>
        </w:tc>
        <w:tc>
          <w:tcPr>
            <w:tcW w:w="1928" w:type="dxa"/>
            <w:tcBorders>
              <w:top w:val="single" w:sz="2" w:space="0" w:color="auto"/>
              <w:left w:val="single" w:sz="2" w:space="0" w:color="auto"/>
              <w:bottom w:val="single" w:sz="2" w:space="0" w:color="auto"/>
              <w:right w:val="single" w:sz="2" w:space="0" w:color="auto"/>
            </w:tcBorders>
            <w:vAlign w:val="center"/>
          </w:tcPr>
          <w:p w14:paraId="327A4F53"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941FE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87,179.49</w:t>
            </w:r>
          </w:p>
        </w:tc>
        <w:tc>
          <w:tcPr>
            <w:tcW w:w="1928" w:type="dxa"/>
            <w:tcBorders>
              <w:top w:val="single" w:sz="2" w:space="0" w:color="auto"/>
              <w:left w:val="single" w:sz="2" w:space="0" w:color="auto"/>
              <w:bottom w:val="single" w:sz="2" w:space="0" w:color="auto"/>
              <w:right w:val="single" w:sz="2" w:space="0" w:color="auto"/>
            </w:tcBorders>
            <w:vAlign w:val="center"/>
          </w:tcPr>
          <w:p w14:paraId="13D2AB1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3,819,741.50</w:t>
            </w:r>
          </w:p>
        </w:tc>
      </w:tr>
      <w:tr w:rsidR="0069637B" w14:paraId="4C4AEFB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06810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908E2F"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0AB7418"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91A073"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C52C8C" w14:textId="77777777" w:rsidR="0069637B" w:rsidRDefault="0069637B"/>
        </w:tc>
      </w:tr>
      <w:tr w:rsidR="0069637B" w14:paraId="0BFF065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DB3F2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14:paraId="0312CF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928" w:type="dxa"/>
            <w:tcBorders>
              <w:top w:val="single" w:sz="2" w:space="0" w:color="auto"/>
              <w:left w:val="single" w:sz="2" w:space="0" w:color="auto"/>
              <w:bottom w:val="single" w:sz="2" w:space="0" w:color="auto"/>
              <w:right w:val="single" w:sz="2" w:space="0" w:color="auto"/>
            </w:tcBorders>
            <w:vAlign w:val="center"/>
          </w:tcPr>
          <w:p w14:paraId="03A1DB1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35FE0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928" w:type="dxa"/>
            <w:tcBorders>
              <w:top w:val="single" w:sz="2" w:space="0" w:color="auto"/>
              <w:left w:val="single" w:sz="2" w:space="0" w:color="auto"/>
              <w:bottom w:val="single" w:sz="2" w:space="0" w:color="auto"/>
              <w:right w:val="single" w:sz="2" w:space="0" w:color="auto"/>
            </w:tcBorders>
            <w:vAlign w:val="center"/>
          </w:tcPr>
          <w:p w14:paraId="403352D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w:t>
            </w:r>
          </w:p>
        </w:tc>
      </w:tr>
      <w:tr w:rsidR="0069637B" w14:paraId="33D109E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A1E19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4A590081"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3751EBE"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F293C9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928" w:type="dxa"/>
            <w:tcBorders>
              <w:top w:val="single" w:sz="2" w:space="0" w:color="auto"/>
              <w:left w:val="single" w:sz="2" w:space="0" w:color="auto"/>
              <w:bottom w:val="single" w:sz="2" w:space="0" w:color="auto"/>
              <w:right w:val="single" w:sz="2" w:space="0" w:color="auto"/>
            </w:tcBorders>
            <w:vAlign w:val="center"/>
          </w:tcPr>
          <w:p w14:paraId="7C0701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w:t>
            </w:r>
          </w:p>
        </w:tc>
      </w:tr>
      <w:tr w:rsidR="0069637B" w14:paraId="17EAC49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76AA2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14:paraId="646996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353,919.74</w:t>
            </w:r>
          </w:p>
        </w:tc>
        <w:tc>
          <w:tcPr>
            <w:tcW w:w="1928" w:type="dxa"/>
            <w:tcBorders>
              <w:top w:val="single" w:sz="2" w:space="0" w:color="auto"/>
              <w:left w:val="single" w:sz="2" w:space="0" w:color="auto"/>
              <w:bottom w:val="single" w:sz="2" w:space="0" w:color="auto"/>
              <w:right w:val="single" w:sz="2" w:space="0" w:color="auto"/>
            </w:tcBorders>
            <w:vAlign w:val="center"/>
          </w:tcPr>
          <w:p w14:paraId="41BD60F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93DBD7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09B7B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353,919.74</w:t>
            </w:r>
          </w:p>
        </w:tc>
      </w:tr>
      <w:tr w:rsidR="0069637B" w14:paraId="6337477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85AF4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14:paraId="37A0F98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298.12</w:t>
            </w:r>
          </w:p>
        </w:tc>
        <w:tc>
          <w:tcPr>
            <w:tcW w:w="1928" w:type="dxa"/>
            <w:tcBorders>
              <w:top w:val="single" w:sz="2" w:space="0" w:color="auto"/>
              <w:left w:val="single" w:sz="2" w:space="0" w:color="auto"/>
              <w:bottom w:val="single" w:sz="2" w:space="0" w:color="auto"/>
              <w:right w:val="single" w:sz="2" w:space="0" w:color="auto"/>
            </w:tcBorders>
            <w:vAlign w:val="center"/>
          </w:tcPr>
          <w:p w14:paraId="35916A43"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6A66B5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9711B7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298.12</w:t>
            </w:r>
          </w:p>
        </w:tc>
      </w:tr>
      <w:tr w:rsidR="0069637B" w14:paraId="4BF5872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BCC87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2022年6月30日余额</w:t>
            </w:r>
          </w:p>
        </w:tc>
        <w:tc>
          <w:tcPr>
            <w:tcW w:w="1928" w:type="dxa"/>
            <w:tcBorders>
              <w:top w:val="single" w:sz="2" w:space="0" w:color="auto"/>
              <w:left w:val="single" w:sz="2" w:space="0" w:color="auto"/>
              <w:bottom w:val="single" w:sz="2" w:space="0" w:color="auto"/>
              <w:right w:val="single" w:sz="2" w:space="0" w:color="auto"/>
            </w:tcBorders>
            <w:vAlign w:val="center"/>
          </w:tcPr>
          <w:p w14:paraId="176448B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3,376,940.39</w:t>
            </w:r>
          </w:p>
        </w:tc>
        <w:tc>
          <w:tcPr>
            <w:tcW w:w="1928" w:type="dxa"/>
            <w:tcBorders>
              <w:top w:val="single" w:sz="2" w:space="0" w:color="auto"/>
              <w:left w:val="single" w:sz="2" w:space="0" w:color="auto"/>
              <w:bottom w:val="single" w:sz="2" w:space="0" w:color="auto"/>
              <w:right w:val="single" w:sz="2" w:space="0" w:color="auto"/>
            </w:tcBorders>
            <w:vAlign w:val="center"/>
          </w:tcPr>
          <w:p w14:paraId="7D465E22"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F962D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91,179.49</w:t>
            </w:r>
          </w:p>
        </w:tc>
        <w:tc>
          <w:tcPr>
            <w:tcW w:w="1928" w:type="dxa"/>
            <w:tcBorders>
              <w:top w:val="single" w:sz="2" w:space="0" w:color="auto"/>
              <w:left w:val="single" w:sz="2" w:space="0" w:color="auto"/>
              <w:bottom w:val="single" w:sz="2" w:space="0" w:color="auto"/>
              <w:right w:val="single" w:sz="2" w:space="0" w:color="auto"/>
            </w:tcBorders>
            <w:vAlign w:val="center"/>
          </w:tcPr>
          <w:p w14:paraId="0F585D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3,468,119.88</w:t>
            </w:r>
          </w:p>
        </w:tc>
      </w:tr>
    </w:tbl>
    <w:p w14:paraId="254E79B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4EA07B8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DAFFBA0" w14:textId="77777777" w:rsidR="0069637B" w:rsidRDefault="00750F9E">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lastRenderedPageBreak/>
        <w:t>按账龄</w:t>
      </w:r>
      <w:proofErr w:type="gramEnd"/>
      <w:r>
        <w:rPr>
          <w:rFonts w:ascii="宋体" w:eastAsia="宋体" w:hAnsi="宋体" w:cs="宋体"/>
          <w:sz w:val="18"/>
          <w:szCs w:val="18"/>
        </w:rPr>
        <w:t>披露</w:t>
      </w:r>
    </w:p>
    <w:p w14:paraId="6355268E"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31E1E68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4B4F21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CB9759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4029118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255580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14:paraId="5F1EEA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9,508,452.88</w:t>
            </w:r>
          </w:p>
        </w:tc>
      </w:tr>
      <w:tr w:rsidR="0069637B" w14:paraId="3ACEA0B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292FF7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14:paraId="5C5EC5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642,147.25</w:t>
            </w:r>
          </w:p>
        </w:tc>
      </w:tr>
      <w:tr w:rsidR="0069637B" w14:paraId="11D320F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F7CD0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14:paraId="7480F20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326,168.43</w:t>
            </w:r>
          </w:p>
        </w:tc>
      </w:tr>
      <w:tr w:rsidR="0069637B" w14:paraId="402E966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BA44C6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14:paraId="1914708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3,303,788.54</w:t>
            </w:r>
          </w:p>
        </w:tc>
      </w:tr>
      <w:tr w:rsidR="0069637B" w14:paraId="3CA49AF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64BFA2D" w14:textId="77777777" w:rsidR="0069637B" w:rsidRDefault="00750F9E" w:rsidP="00A40FD3">
            <w:pPr>
              <w:spacing w:before="40" w:after="40" w:line="240" w:lineRule="exact"/>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14:paraId="3BC982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365,000.00</w:t>
            </w:r>
          </w:p>
        </w:tc>
      </w:tr>
      <w:tr w:rsidR="0069637B" w14:paraId="484F922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1D934EC" w14:textId="77777777" w:rsidR="0069637B" w:rsidRDefault="00750F9E" w:rsidP="00A40FD3">
            <w:pPr>
              <w:spacing w:before="40" w:after="40" w:line="240" w:lineRule="exact"/>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14:paraId="54CFF0A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520,079.47</w:t>
            </w:r>
          </w:p>
        </w:tc>
      </w:tr>
      <w:tr w:rsidR="0069637B" w14:paraId="4730E84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FA7B6F1" w14:textId="77777777" w:rsidR="0069637B" w:rsidRDefault="00750F9E" w:rsidP="00A40FD3">
            <w:pPr>
              <w:spacing w:before="40" w:after="40" w:line="240" w:lineRule="exact"/>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14:paraId="502219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2,418,709.07</w:t>
            </w:r>
          </w:p>
        </w:tc>
      </w:tr>
      <w:tr w:rsidR="0069637B" w14:paraId="59EEC08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A4BAEB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047A111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13,780,557.10</w:t>
            </w:r>
          </w:p>
        </w:tc>
      </w:tr>
    </w:tbl>
    <w:p w14:paraId="375CC9B8" w14:textId="77777777" w:rsidR="0069637B" w:rsidRDefault="00750F9E">
      <w:pPr>
        <w:keepNext/>
        <w:keepLines/>
        <w:spacing w:before="300" w:after="300" w:line="280" w:lineRule="exact"/>
        <w:outlineLvl w:val="4"/>
        <w:rPr>
          <w:rFonts w:ascii="宋体" w:eastAsia="宋体" w:hAnsi="宋体" w:cs="宋体"/>
          <w:b/>
          <w:bCs/>
          <w:szCs w:val="21"/>
        </w:rPr>
      </w:pPr>
      <w:bookmarkStart w:id="201" w:name="_Toc989090"/>
      <w:r>
        <w:rPr>
          <w:rFonts w:ascii="宋体" w:eastAsia="宋体" w:hAnsi="宋体" w:cs="宋体"/>
          <w:b/>
          <w:bCs/>
          <w:szCs w:val="21"/>
        </w:rPr>
        <w:t>3） 本期计提、收回或转回的坏账准备情况</w:t>
      </w:r>
      <w:bookmarkEnd w:id="201"/>
    </w:p>
    <w:p w14:paraId="7DB3670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14:paraId="6684EA9C"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7D1FBC66"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2945C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67AF3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ABA112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F319B4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5CC61FAB"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8B96AE" w14:textId="77777777" w:rsidR="0069637B" w:rsidRDefault="0069637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7207458" w14:textId="77777777" w:rsidR="0069637B" w:rsidRDefault="006963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31C135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71F7D8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1F540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E6411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65B0470" w14:textId="77777777" w:rsidR="0069637B" w:rsidRDefault="0069637B"/>
        </w:tc>
      </w:tr>
      <w:tr w:rsidR="0069637B" w14:paraId="1DA3DD5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7B9BAF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单项计提预期信用损失的其他应收款</w:t>
            </w:r>
          </w:p>
        </w:tc>
        <w:tc>
          <w:tcPr>
            <w:tcW w:w="1377" w:type="dxa"/>
            <w:tcBorders>
              <w:top w:val="single" w:sz="2" w:space="0" w:color="auto"/>
              <w:left w:val="single" w:sz="2" w:space="0" w:color="auto"/>
              <w:bottom w:val="single" w:sz="2" w:space="0" w:color="auto"/>
              <w:right w:val="single" w:sz="2" w:space="0" w:color="auto"/>
            </w:tcBorders>
            <w:vAlign w:val="center"/>
          </w:tcPr>
          <w:p w14:paraId="6B455E8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87,179.49</w:t>
            </w:r>
          </w:p>
        </w:tc>
        <w:tc>
          <w:tcPr>
            <w:tcW w:w="1377" w:type="dxa"/>
            <w:tcBorders>
              <w:top w:val="single" w:sz="2" w:space="0" w:color="auto"/>
              <w:left w:val="single" w:sz="2" w:space="0" w:color="auto"/>
              <w:bottom w:val="single" w:sz="2" w:space="0" w:color="auto"/>
              <w:right w:val="single" w:sz="2" w:space="0" w:color="auto"/>
            </w:tcBorders>
            <w:vAlign w:val="center"/>
          </w:tcPr>
          <w:p w14:paraId="5F485C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377" w:type="dxa"/>
            <w:tcBorders>
              <w:top w:val="single" w:sz="2" w:space="0" w:color="auto"/>
              <w:left w:val="single" w:sz="2" w:space="0" w:color="auto"/>
              <w:bottom w:val="single" w:sz="2" w:space="0" w:color="auto"/>
              <w:right w:val="single" w:sz="2" w:space="0" w:color="auto"/>
            </w:tcBorders>
            <w:vAlign w:val="center"/>
          </w:tcPr>
          <w:p w14:paraId="7623A714"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0CD9650"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A0C52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377" w:type="dxa"/>
            <w:tcBorders>
              <w:top w:val="single" w:sz="2" w:space="0" w:color="auto"/>
              <w:left w:val="single" w:sz="2" w:space="0" w:color="auto"/>
              <w:bottom w:val="single" w:sz="2" w:space="0" w:color="auto"/>
              <w:right w:val="single" w:sz="2" w:space="0" w:color="auto"/>
            </w:tcBorders>
            <w:vAlign w:val="center"/>
          </w:tcPr>
          <w:p w14:paraId="45BA78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91,179.49</w:t>
            </w:r>
          </w:p>
        </w:tc>
      </w:tr>
      <w:tr w:rsidR="0069637B" w14:paraId="57F2A9F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26ED48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按组合计提预期信用损失的其他应收款：</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1377" w:type="dxa"/>
            <w:tcBorders>
              <w:top w:val="single" w:sz="2" w:space="0" w:color="auto"/>
              <w:left w:val="single" w:sz="2" w:space="0" w:color="auto"/>
              <w:bottom w:val="single" w:sz="2" w:space="0" w:color="auto"/>
              <w:right w:val="single" w:sz="2" w:space="0" w:color="auto"/>
            </w:tcBorders>
            <w:vAlign w:val="center"/>
          </w:tcPr>
          <w:p w14:paraId="60DD1AC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3,732,562.01</w:t>
            </w:r>
          </w:p>
        </w:tc>
        <w:tc>
          <w:tcPr>
            <w:tcW w:w="1377" w:type="dxa"/>
            <w:tcBorders>
              <w:top w:val="single" w:sz="2" w:space="0" w:color="auto"/>
              <w:left w:val="single" w:sz="2" w:space="0" w:color="auto"/>
              <w:bottom w:val="single" w:sz="2" w:space="0" w:color="auto"/>
              <w:right w:val="single" w:sz="2" w:space="0" w:color="auto"/>
            </w:tcBorders>
            <w:vAlign w:val="center"/>
          </w:tcPr>
          <w:p w14:paraId="1D596AA3"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5CAB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353,919.74</w:t>
            </w:r>
          </w:p>
        </w:tc>
        <w:tc>
          <w:tcPr>
            <w:tcW w:w="1377" w:type="dxa"/>
            <w:tcBorders>
              <w:top w:val="single" w:sz="2" w:space="0" w:color="auto"/>
              <w:left w:val="single" w:sz="2" w:space="0" w:color="auto"/>
              <w:bottom w:val="single" w:sz="2" w:space="0" w:color="auto"/>
              <w:right w:val="single" w:sz="2" w:space="0" w:color="auto"/>
            </w:tcBorders>
            <w:vAlign w:val="center"/>
          </w:tcPr>
          <w:p w14:paraId="203EA1F0"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D741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-1,701.88</w:t>
            </w:r>
          </w:p>
        </w:tc>
        <w:tc>
          <w:tcPr>
            <w:tcW w:w="1377" w:type="dxa"/>
            <w:tcBorders>
              <w:top w:val="single" w:sz="2" w:space="0" w:color="auto"/>
              <w:left w:val="single" w:sz="2" w:space="0" w:color="auto"/>
              <w:bottom w:val="single" w:sz="2" w:space="0" w:color="auto"/>
              <w:right w:val="single" w:sz="2" w:space="0" w:color="auto"/>
            </w:tcBorders>
            <w:vAlign w:val="center"/>
          </w:tcPr>
          <w:p w14:paraId="65F08A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3,376,940.39</w:t>
            </w:r>
          </w:p>
        </w:tc>
      </w:tr>
      <w:tr w:rsidR="0069637B" w14:paraId="4611D5A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36EF74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按组合计提预期信用损失的其他应收款：性质组合</w:t>
            </w:r>
          </w:p>
        </w:tc>
        <w:tc>
          <w:tcPr>
            <w:tcW w:w="1377" w:type="dxa"/>
            <w:tcBorders>
              <w:top w:val="single" w:sz="2" w:space="0" w:color="auto"/>
              <w:left w:val="single" w:sz="2" w:space="0" w:color="auto"/>
              <w:bottom w:val="single" w:sz="2" w:space="0" w:color="auto"/>
              <w:right w:val="single" w:sz="2" w:space="0" w:color="auto"/>
            </w:tcBorders>
            <w:vAlign w:val="center"/>
          </w:tcPr>
          <w:p w14:paraId="2310CEAF"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D5E764"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1ABCA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C4E80E"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072533"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2ACD46" w14:textId="77777777" w:rsidR="0069637B" w:rsidRDefault="0069637B">
            <w:pPr>
              <w:spacing w:line="240" w:lineRule="exact"/>
              <w:jc w:val="right"/>
              <w:rPr>
                <w:rFonts w:ascii="宋体" w:eastAsia="宋体" w:hAnsi="宋体" w:cs="宋体"/>
                <w:sz w:val="18"/>
                <w:szCs w:val="18"/>
              </w:rPr>
            </w:pPr>
          </w:p>
        </w:tc>
      </w:tr>
      <w:tr w:rsidR="0069637B" w14:paraId="296E11E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3EAF6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0DCCC2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3,819,741.50</w:t>
            </w:r>
          </w:p>
        </w:tc>
        <w:tc>
          <w:tcPr>
            <w:tcW w:w="1377" w:type="dxa"/>
            <w:tcBorders>
              <w:top w:val="single" w:sz="2" w:space="0" w:color="auto"/>
              <w:left w:val="single" w:sz="2" w:space="0" w:color="auto"/>
              <w:bottom w:val="single" w:sz="2" w:space="0" w:color="auto"/>
              <w:right w:val="single" w:sz="2" w:space="0" w:color="auto"/>
            </w:tcBorders>
            <w:vAlign w:val="center"/>
          </w:tcPr>
          <w:p w14:paraId="7191C3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377" w:type="dxa"/>
            <w:tcBorders>
              <w:top w:val="single" w:sz="2" w:space="0" w:color="auto"/>
              <w:left w:val="single" w:sz="2" w:space="0" w:color="auto"/>
              <w:bottom w:val="single" w:sz="2" w:space="0" w:color="auto"/>
              <w:right w:val="single" w:sz="2" w:space="0" w:color="auto"/>
            </w:tcBorders>
            <w:vAlign w:val="center"/>
          </w:tcPr>
          <w:p w14:paraId="0007AC9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353,919.74</w:t>
            </w:r>
          </w:p>
        </w:tc>
        <w:tc>
          <w:tcPr>
            <w:tcW w:w="1377" w:type="dxa"/>
            <w:tcBorders>
              <w:top w:val="single" w:sz="2" w:space="0" w:color="auto"/>
              <w:left w:val="single" w:sz="2" w:space="0" w:color="auto"/>
              <w:bottom w:val="single" w:sz="2" w:space="0" w:color="auto"/>
              <w:right w:val="single" w:sz="2" w:space="0" w:color="auto"/>
            </w:tcBorders>
            <w:vAlign w:val="center"/>
          </w:tcPr>
          <w:p w14:paraId="41754239"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7A59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298.12</w:t>
            </w:r>
          </w:p>
        </w:tc>
        <w:tc>
          <w:tcPr>
            <w:tcW w:w="1377" w:type="dxa"/>
            <w:tcBorders>
              <w:top w:val="single" w:sz="2" w:space="0" w:color="auto"/>
              <w:left w:val="single" w:sz="2" w:space="0" w:color="auto"/>
              <w:bottom w:val="single" w:sz="2" w:space="0" w:color="auto"/>
              <w:right w:val="single" w:sz="2" w:space="0" w:color="auto"/>
            </w:tcBorders>
            <w:vAlign w:val="center"/>
          </w:tcPr>
          <w:p w14:paraId="52DAA80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3,468,119.88</w:t>
            </w:r>
          </w:p>
        </w:tc>
      </w:tr>
    </w:tbl>
    <w:p w14:paraId="7337787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其中本期坏账准备转回或收回金额重要的：</w:t>
      </w:r>
    </w:p>
    <w:p w14:paraId="3215CB78"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552BF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2B8AD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7A488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转回或收回金额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3E190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收回方式</w:t>
            </w:r>
          </w:p>
        </w:tc>
      </w:tr>
    </w:tbl>
    <w:p w14:paraId="00FC8331" w14:textId="77777777" w:rsidR="0069637B" w:rsidRDefault="00750F9E">
      <w:pPr>
        <w:keepNext/>
        <w:keepLines/>
        <w:spacing w:before="300" w:after="300" w:line="280" w:lineRule="exact"/>
        <w:outlineLvl w:val="4"/>
        <w:rPr>
          <w:rFonts w:ascii="宋体" w:eastAsia="宋体" w:hAnsi="宋体" w:cs="宋体"/>
          <w:b/>
          <w:bCs/>
          <w:szCs w:val="21"/>
        </w:rPr>
      </w:pPr>
      <w:bookmarkStart w:id="202" w:name="_Toc989091"/>
      <w:r>
        <w:rPr>
          <w:rFonts w:ascii="宋体" w:eastAsia="宋体" w:hAnsi="宋体" w:cs="宋体"/>
          <w:b/>
          <w:bCs/>
          <w:szCs w:val="21"/>
        </w:rPr>
        <w:t>4） 本期实际核销的其他应收款情况</w:t>
      </w:r>
      <w:bookmarkEnd w:id="202"/>
    </w:p>
    <w:p w14:paraId="7241A63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1D4C05B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B93A89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AB8597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69637B" w14:paraId="09A6BF9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8830F4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实际核销的其他应收款</w:t>
            </w:r>
          </w:p>
        </w:tc>
        <w:tc>
          <w:tcPr>
            <w:tcW w:w="4820" w:type="dxa"/>
            <w:tcBorders>
              <w:top w:val="single" w:sz="2" w:space="0" w:color="auto"/>
              <w:left w:val="single" w:sz="2" w:space="0" w:color="auto"/>
              <w:bottom w:val="single" w:sz="2" w:space="0" w:color="auto"/>
              <w:right w:val="single" w:sz="2" w:space="0" w:color="auto"/>
            </w:tcBorders>
            <w:vAlign w:val="center"/>
          </w:tcPr>
          <w:p w14:paraId="26EDBE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428,847.64</w:t>
            </w:r>
          </w:p>
        </w:tc>
      </w:tr>
    </w:tbl>
    <w:p w14:paraId="5D0FB5A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其中重要的其他应收款核销情况：</w:t>
      </w:r>
    </w:p>
    <w:p w14:paraId="3EB8A64E"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4FD7C626"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CD0C19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FA0CEF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其他应收</w:t>
            </w:r>
            <w:proofErr w:type="gramStart"/>
            <w:r>
              <w:rPr>
                <w:rFonts w:ascii="宋体" w:eastAsia="宋体" w:hAnsi="宋体" w:cs="宋体"/>
                <w:sz w:val="18"/>
                <w:szCs w:val="18"/>
              </w:rPr>
              <w:t>款性质</w:t>
            </w:r>
            <w:proofErr w:type="gramEnd"/>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73000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7814F7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6D1AC5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CE77D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款项是否由关联交易产生</w:t>
            </w:r>
          </w:p>
        </w:tc>
      </w:tr>
    </w:tbl>
    <w:p w14:paraId="23D97A3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其他应收款核销说明：</w:t>
      </w:r>
    </w:p>
    <w:p w14:paraId="69337F94" w14:textId="77777777" w:rsidR="0069637B" w:rsidRDefault="0069637B"/>
    <w:p w14:paraId="77B22F8C" w14:textId="77777777" w:rsidR="0069637B" w:rsidRDefault="00750F9E">
      <w:pPr>
        <w:keepNext/>
        <w:keepLines/>
        <w:spacing w:before="300" w:after="300" w:line="280" w:lineRule="exact"/>
        <w:outlineLvl w:val="4"/>
        <w:rPr>
          <w:rFonts w:ascii="宋体" w:eastAsia="宋体" w:hAnsi="宋体" w:cs="宋体"/>
          <w:b/>
          <w:bCs/>
          <w:szCs w:val="21"/>
        </w:rPr>
      </w:pPr>
      <w:bookmarkStart w:id="203" w:name="_Toc989092"/>
      <w:r>
        <w:rPr>
          <w:rFonts w:ascii="宋体" w:eastAsia="宋体" w:hAnsi="宋体" w:cs="宋体"/>
          <w:b/>
          <w:bCs/>
          <w:szCs w:val="21"/>
        </w:rPr>
        <w:lastRenderedPageBreak/>
        <w:t>5） 按欠款方归集的期末余额前五名的其他应收款情况</w:t>
      </w:r>
      <w:bookmarkEnd w:id="203"/>
    </w:p>
    <w:p w14:paraId="09D7057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278"/>
        <w:gridCol w:w="1701"/>
        <w:gridCol w:w="1842"/>
      </w:tblGrid>
      <w:tr w:rsidR="0069637B" w14:paraId="65E3766E" w14:textId="77777777" w:rsidTr="00A40FD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8F8BC5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95ED60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644FA9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278" w:type="dxa"/>
            <w:tcBorders>
              <w:top w:val="single" w:sz="2" w:space="0" w:color="auto"/>
              <w:left w:val="single" w:sz="2" w:space="0" w:color="auto"/>
              <w:bottom w:val="single" w:sz="2" w:space="0" w:color="auto"/>
              <w:right w:val="single" w:sz="2" w:space="0" w:color="auto"/>
            </w:tcBorders>
            <w:shd w:val="clear" w:color="auto" w:fill="D3D3D3"/>
            <w:vAlign w:val="center"/>
          </w:tcPr>
          <w:p w14:paraId="7F4E7A5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0B7AB9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213E161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69637B" w14:paraId="78E5B18B" w14:textId="77777777" w:rsidTr="00A40FD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243572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厦门市商务局</w:t>
            </w:r>
          </w:p>
        </w:tc>
        <w:tc>
          <w:tcPr>
            <w:tcW w:w="1606" w:type="dxa"/>
            <w:tcBorders>
              <w:top w:val="single" w:sz="2" w:space="0" w:color="auto"/>
              <w:left w:val="single" w:sz="2" w:space="0" w:color="auto"/>
              <w:bottom w:val="single" w:sz="2" w:space="0" w:color="auto"/>
              <w:right w:val="single" w:sz="2" w:space="0" w:color="auto"/>
            </w:tcBorders>
            <w:vAlign w:val="center"/>
          </w:tcPr>
          <w:p w14:paraId="4C72643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应收补贴款</w:t>
            </w:r>
          </w:p>
        </w:tc>
        <w:tc>
          <w:tcPr>
            <w:tcW w:w="1606" w:type="dxa"/>
            <w:tcBorders>
              <w:top w:val="single" w:sz="2" w:space="0" w:color="auto"/>
              <w:left w:val="single" w:sz="2" w:space="0" w:color="auto"/>
              <w:bottom w:val="single" w:sz="2" w:space="0" w:color="auto"/>
              <w:right w:val="single" w:sz="2" w:space="0" w:color="auto"/>
            </w:tcBorders>
            <w:vAlign w:val="center"/>
          </w:tcPr>
          <w:p w14:paraId="5B7B09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763,516.00</w:t>
            </w:r>
          </w:p>
        </w:tc>
        <w:tc>
          <w:tcPr>
            <w:tcW w:w="1278" w:type="dxa"/>
            <w:tcBorders>
              <w:top w:val="single" w:sz="2" w:space="0" w:color="auto"/>
              <w:left w:val="single" w:sz="2" w:space="0" w:color="auto"/>
              <w:bottom w:val="single" w:sz="2" w:space="0" w:color="auto"/>
              <w:right w:val="single" w:sz="2" w:space="0" w:color="auto"/>
            </w:tcBorders>
            <w:vAlign w:val="center"/>
          </w:tcPr>
          <w:p w14:paraId="1A1D532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1701" w:type="dxa"/>
            <w:tcBorders>
              <w:top w:val="single" w:sz="2" w:space="0" w:color="auto"/>
              <w:left w:val="single" w:sz="2" w:space="0" w:color="auto"/>
              <w:bottom w:val="single" w:sz="2" w:space="0" w:color="auto"/>
              <w:right w:val="single" w:sz="2" w:space="0" w:color="auto"/>
            </w:tcBorders>
            <w:vAlign w:val="center"/>
          </w:tcPr>
          <w:p w14:paraId="720BE6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5.54%</w:t>
            </w:r>
          </w:p>
        </w:tc>
        <w:tc>
          <w:tcPr>
            <w:tcW w:w="1842" w:type="dxa"/>
            <w:tcBorders>
              <w:top w:val="single" w:sz="2" w:space="0" w:color="auto"/>
              <w:left w:val="single" w:sz="2" w:space="0" w:color="auto"/>
              <w:bottom w:val="single" w:sz="2" w:space="0" w:color="auto"/>
              <w:right w:val="single" w:sz="2" w:space="0" w:color="auto"/>
            </w:tcBorders>
            <w:vAlign w:val="center"/>
          </w:tcPr>
          <w:p w14:paraId="4D9C1B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38,175.80</w:t>
            </w:r>
          </w:p>
        </w:tc>
      </w:tr>
      <w:tr w:rsidR="0069637B" w14:paraId="7C665EFD" w14:textId="77777777" w:rsidTr="00A40FD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ED90D8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中建三局集团有限公司厦门分公司</w:t>
            </w:r>
          </w:p>
        </w:tc>
        <w:tc>
          <w:tcPr>
            <w:tcW w:w="1606" w:type="dxa"/>
            <w:tcBorders>
              <w:top w:val="single" w:sz="2" w:space="0" w:color="auto"/>
              <w:left w:val="single" w:sz="2" w:space="0" w:color="auto"/>
              <w:bottom w:val="single" w:sz="2" w:space="0" w:color="auto"/>
              <w:right w:val="single" w:sz="2" w:space="0" w:color="auto"/>
            </w:tcBorders>
            <w:vAlign w:val="center"/>
          </w:tcPr>
          <w:p w14:paraId="07E964A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1FC6A4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278" w:type="dxa"/>
            <w:tcBorders>
              <w:top w:val="single" w:sz="2" w:space="0" w:color="auto"/>
              <w:left w:val="single" w:sz="2" w:space="0" w:color="auto"/>
              <w:bottom w:val="single" w:sz="2" w:space="0" w:color="auto"/>
              <w:right w:val="single" w:sz="2" w:space="0" w:color="auto"/>
            </w:tcBorders>
            <w:vAlign w:val="center"/>
          </w:tcPr>
          <w:p w14:paraId="22A4495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4-5年</w:t>
            </w:r>
          </w:p>
        </w:tc>
        <w:tc>
          <w:tcPr>
            <w:tcW w:w="1701" w:type="dxa"/>
            <w:tcBorders>
              <w:top w:val="single" w:sz="2" w:space="0" w:color="auto"/>
              <w:left w:val="single" w:sz="2" w:space="0" w:color="auto"/>
              <w:bottom w:val="single" w:sz="2" w:space="0" w:color="auto"/>
              <w:right w:val="single" w:sz="2" w:space="0" w:color="auto"/>
            </w:tcBorders>
            <w:vAlign w:val="center"/>
          </w:tcPr>
          <w:p w14:paraId="139E28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3.63%</w:t>
            </w:r>
          </w:p>
        </w:tc>
        <w:tc>
          <w:tcPr>
            <w:tcW w:w="1842" w:type="dxa"/>
            <w:tcBorders>
              <w:top w:val="single" w:sz="2" w:space="0" w:color="auto"/>
              <w:left w:val="single" w:sz="2" w:space="0" w:color="auto"/>
              <w:bottom w:val="single" w:sz="2" w:space="0" w:color="auto"/>
              <w:right w:val="single" w:sz="2" w:space="0" w:color="auto"/>
            </w:tcBorders>
            <w:vAlign w:val="center"/>
          </w:tcPr>
          <w:p w14:paraId="3596FC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250,000.00</w:t>
            </w:r>
          </w:p>
        </w:tc>
      </w:tr>
      <w:tr w:rsidR="0069637B" w14:paraId="2FAE9818" w14:textId="77777777" w:rsidTr="00A40FD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E56FA1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中铁物贸集团有限公司中铁鲁班招标中心</w:t>
            </w:r>
          </w:p>
        </w:tc>
        <w:tc>
          <w:tcPr>
            <w:tcW w:w="1606" w:type="dxa"/>
            <w:tcBorders>
              <w:top w:val="single" w:sz="2" w:space="0" w:color="auto"/>
              <w:left w:val="single" w:sz="2" w:space="0" w:color="auto"/>
              <w:bottom w:val="single" w:sz="2" w:space="0" w:color="auto"/>
              <w:right w:val="single" w:sz="2" w:space="0" w:color="auto"/>
            </w:tcBorders>
            <w:vAlign w:val="center"/>
          </w:tcPr>
          <w:p w14:paraId="69C4E04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40DDE0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278" w:type="dxa"/>
            <w:tcBorders>
              <w:top w:val="single" w:sz="2" w:space="0" w:color="auto"/>
              <w:left w:val="single" w:sz="2" w:space="0" w:color="auto"/>
              <w:bottom w:val="single" w:sz="2" w:space="0" w:color="auto"/>
              <w:right w:val="single" w:sz="2" w:space="0" w:color="auto"/>
            </w:tcBorders>
            <w:vAlign w:val="center"/>
          </w:tcPr>
          <w:p w14:paraId="1B03625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1701" w:type="dxa"/>
            <w:tcBorders>
              <w:top w:val="single" w:sz="2" w:space="0" w:color="auto"/>
              <w:left w:val="single" w:sz="2" w:space="0" w:color="auto"/>
              <w:bottom w:val="single" w:sz="2" w:space="0" w:color="auto"/>
              <w:right w:val="single" w:sz="2" w:space="0" w:color="auto"/>
            </w:tcBorders>
            <w:vAlign w:val="center"/>
          </w:tcPr>
          <w:p w14:paraId="6BDF84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3.63%</w:t>
            </w:r>
          </w:p>
        </w:tc>
        <w:tc>
          <w:tcPr>
            <w:tcW w:w="1842" w:type="dxa"/>
            <w:tcBorders>
              <w:top w:val="single" w:sz="2" w:space="0" w:color="auto"/>
              <w:left w:val="single" w:sz="2" w:space="0" w:color="auto"/>
              <w:bottom w:val="single" w:sz="2" w:space="0" w:color="auto"/>
              <w:right w:val="single" w:sz="2" w:space="0" w:color="auto"/>
            </w:tcBorders>
            <w:vAlign w:val="center"/>
          </w:tcPr>
          <w:p w14:paraId="78FD7C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25,000.00</w:t>
            </w:r>
          </w:p>
        </w:tc>
      </w:tr>
      <w:tr w:rsidR="0069637B" w14:paraId="16BCC6E2" w14:textId="77777777" w:rsidTr="00A40FD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80D9E4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厦门理工学院</w:t>
            </w:r>
          </w:p>
        </w:tc>
        <w:tc>
          <w:tcPr>
            <w:tcW w:w="1606" w:type="dxa"/>
            <w:tcBorders>
              <w:top w:val="single" w:sz="2" w:space="0" w:color="auto"/>
              <w:left w:val="single" w:sz="2" w:space="0" w:color="auto"/>
              <w:bottom w:val="single" w:sz="2" w:space="0" w:color="auto"/>
              <w:right w:val="single" w:sz="2" w:space="0" w:color="auto"/>
            </w:tcBorders>
            <w:vAlign w:val="center"/>
          </w:tcPr>
          <w:p w14:paraId="1D7D96D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14:paraId="761034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250,000.00</w:t>
            </w:r>
          </w:p>
        </w:tc>
        <w:tc>
          <w:tcPr>
            <w:tcW w:w="1278" w:type="dxa"/>
            <w:tcBorders>
              <w:top w:val="single" w:sz="2" w:space="0" w:color="auto"/>
              <w:left w:val="single" w:sz="2" w:space="0" w:color="auto"/>
              <w:bottom w:val="single" w:sz="2" w:space="0" w:color="auto"/>
              <w:right w:val="single" w:sz="2" w:space="0" w:color="auto"/>
            </w:tcBorders>
            <w:vAlign w:val="center"/>
          </w:tcPr>
          <w:p w14:paraId="66AAE72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5年以上</w:t>
            </w:r>
          </w:p>
        </w:tc>
        <w:tc>
          <w:tcPr>
            <w:tcW w:w="1701" w:type="dxa"/>
            <w:tcBorders>
              <w:top w:val="single" w:sz="2" w:space="0" w:color="auto"/>
              <w:left w:val="single" w:sz="2" w:space="0" w:color="auto"/>
              <w:bottom w:val="single" w:sz="2" w:space="0" w:color="auto"/>
              <w:right w:val="single" w:sz="2" w:space="0" w:color="auto"/>
            </w:tcBorders>
            <w:vAlign w:val="center"/>
          </w:tcPr>
          <w:p w14:paraId="45721D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1.81%</w:t>
            </w:r>
          </w:p>
        </w:tc>
        <w:tc>
          <w:tcPr>
            <w:tcW w:w="1842" w:type="dxa"/>
            <w:tcBorders>
              <w:top w:val="single" w:sz="2" w:space="0" w:color="auto"/>
              <w:left w:val="single" w:sz="2" w:space="0" w:color="auto"/>
              <w:bottom w:val="single" w:sz="2" w:space="0" w:color="auto"/>
              <w:right w:val="single" w:sz="2" w:space="0" w:color="auto"/>
            </w:tcBorders>
            <w:vAlign w:val="center"/>
          </w:tcPr>
          <w:p w14:paraId="45F302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250,000.00</w:t>
            </w:r>
          </w:p>
        </w:tc>
      </w:tr>
      <w:tr w:rsidR="0069637B" w14:paraId="06B9886F" w14:textId="77777777" w:rsidTr="00A40FD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32684B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徐州市工程造价管理处</w:t>
            </w:r>
          </w:p>
        </w:tc>
        <w:tc>
          <w:tcPr>
            <w:tcW w:w="1606" w:type="dxa"/>
            <w:tcBorders>
              <w:top w:val="single" w:sz="2" w:space="0" w:color="auto"/>
              <w:left w:val="single" w:sz="2" w:space="0" w:color="auto"/>
              <w:bottom w:val="single" w:sz="2" w:space="0" w:color="auto"/>
              <w:right w:val="single" w:sz="2" w:space="0" w:color="auto"/>
            </w:tcBorders>
            <w:vAlign w:val="center"/>
          </w:tcPr>
          <w:p w14:paraId="57BF798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67A586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250,000.00</w:t>
            </w:r>
          </w:p>
        </w:tc>
        <w:tc>
          <w:tcPr>
            <w:tcW w:w="1278" w:type="dxa"/>
            <w:tcBorders>
              <w:top w:val="single" w:sz="2" w:space="0" w:color="auto"/>
              <w:left w:val="single" w:sz="2" w:space="0" w:color="auto"/>
              <w:bottom w:val="single" w:sz="2" w:space="0" w:color="auto"/>
              <w:right w:val="single" w:sz="2" w:space="0" w:color="auto"/>
            </w:tcBorders>
            <w:vAlign w:val="center"/>
          </w:tcPr>
          <w:p w14:paraId="5426F77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3-4年</w:t>
            </w:r>
          </w:p>
        </w:tc>
        <w:tc>
          <w:tcPr>
            <w:tcW w:w="1701" w:type="dxa"/>
            <w:tcBorders>
              <w:top w:val="single" w:sz="2" w:space="0" w:color="auto"/>
              <w:left w:val="single" w:sz="2" w:space="0" w:color="auto"/>
              <w:bottom w:val="single" w:sz="2" w:space="0" w:color="auto"/>
              <w:right w:val="single" w:sz="2" w:space="0" w:color="auto"/>
            </w:tcBorders>
            <w:vAlign w:val="center"/>
          </w:tcPr>
          <w:p w14:paraId="75F10E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1.81%</w:t>
            </w:r>
          </w:p>
        </w:tc>
        <w:tc>
          <w:tcPr>
            <w:tcW w:w="1842" w:type="dxa"/>
            <w:tcBorders>
              <w:top w:val="single" w:sz="2" w:space="0" w:color="auto"/>
              <w:left w:val="single" w:sz="2" w:space="0" w:color="auto"/>
              <w:bottom w:val="single" w:sz="2" w:space="0" w:color="auto"/>
              <w:right w:val="single" w:sz="2" w:space="0" w:color="auto"/>
            </w:tcBorders>
            <w:vAlign w:val="center"/>
          </w:tcPr>
          <w:p w14:paraId="3BD8C9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125,000.00</w:t>
            </w:r>
          </w:p>
        </w:tc>
      </w:tr>
      <w:tr w:rsidR="0069637B" w14:paraId="39937EC4" w14:textId="77777777" w:rsidTr="00A40FD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6B3CC1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AAA3A72" w14:textId="77777777" w:rsidR="0069637B" w:rsidRDefault="0069637B"/>
        </w:tc>
        <w:tc>
          <w:tcPr>
            <w:tcW w:w="1606" w:type="dxa"/>
            <w:tcBorders>
              <w:top w:val="single" w:sz="2" w:space="0" w:color="auto"/>
              <w:left w:val="single" w:sz="2" w:space="0" w:color="auto"/>
              <w:bottom w:val="single" w:sz="2" w:space="0" w:color="auto"/>
              <w:right w:val="single" w:sz="2" w:space="0" w:color="auto"/>
            </w:tcBorders>
            <w:vAlign w:val="center"/>
          </w:tcPr>
          <w:p w14:paraId="3F90EC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2,263,516.00</w:t>
            </w:r>
          </w:p>
        </w:tc>
        <w:tc>
          <w:tcPr>
            <w:tcW w:w="1278" w:type="dxa"/>
            <w:tcBorders>
              <w:top w:val="single" w:sz="2" w:space="0" w:color="auto"/>
              <w:left w:val="single" w:sz="2" w:space="0" w:color="auto"/>
              <w:bottom w:val="single" w:sz="2" w:space="0" w:color="auto"/>
              <w:right w:val="single" w:sz="2" w:space="0" w:color="auto"/>
            </w:tcBorders>
            <w:shd w:val="clear" w:color="auto" w:fill="D3D3D3"/>
            <w:vAlign w:val="center"/>
          </w:tcPr>
          <w:p w14:paraId="35DEEF55" w14:textId="77777777" w:rsidR="0069637B" w:rsidRDefault="0069637B"/>
        </w:tc>
        <w:tc>
          <w:tcPr>
            <w:tcW w:w="1701" w:type="dxa"/>
            <w:tcBorders>
              <w:top w:val="single" w:sz="2" w:space="0" w:color="auto"/>
              <w:left w:val="single" w:sz="2" w:space="0" w:color="auto"/>
              <w:bottom w:val="single" w:sz="2" w:space="0" w:color="auto"/>
              <w:right w:val="single" w:sz="2" w:space="0" w:color="auto"/>
            </w:tcBorders>
            <w:vAlign w:val="center"/>
          </w:tcPr>
          <w:p w14:paraId="44906D8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16.43%</w:t>
            </w:r>
          </w:p>
        </w:tc>
        <w:tc>
          <w:tcPr>
            <w:tcW w:w="1842" w:type="dxa"/>
            <w:tcBorders>
              <w:top w:val="single" w:sz="2" w:space="0" w:color="auto"/>
              <w:left w:val="single" w:sz="2" w:space="0" w:color="auto"/>
              <w:bottom w:val="single" w:sz="2" w:space="0" w:color="auto"/>
              <w:right w:val="single" w:sz="2" w:space="0" w:color="auto"/>
            </w:tcBorders>
            <w:vAlign w:val="center"/>
          </w:tcPr>
          <w:p w14:paraId="73C722E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688,175.80</w:t>
            </w:r>
          </w:p>
        </w:tc>
      </w:tr>
    </w:tbl>
    <w:p w14:paraId="6A730688" w14:textId="77777777" w:rsidR="0069637B" w:rsidRDefault="00750F9E">
      <w:pPr>
        <w:keepNext/>
        <w:keepLines/>
        <w:spacing w:before="300" w:after="300" w:line="280" w:lineRule="exact"/>
        <w:outlineLvl w:val="4"/>
        <w:rPr>
          <w:rFonts w:ascii="宋体" w:eastAsia="宋体" w:hAnsi="宋体" w:cs="宋体"/>
          <w:b/>
          <w:bCs/>
          <w:szCs w:val="21"/>
        </w:rPr>
      </w:pPr>
      <w:bookmarkStart w:id="204" w:name="_Toc989093"/>
      <w:r>
        <w:rPr>
          <w:rFonts w:ascii="宋体" w:eastAsia="宋体" w:hAnsi="宋体" w:cs="宋体"/>
          <w:b/>
          <w:bCs/>
          <w:szCs w:val="21"/>
        </w:rPr>
        <w:t>6） 涉及政府补助的应收款项</w:t>
      </w:r>
      <w:bookmarkEnd w:id="204"/>
    </w:p>
    <w:p w14:paraId="59CE8DB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588"/>
        <w:gridCol w:w="2268"/>
      </w:tblGrid>
      <w:tr w:rsidR="0069637B" w14:paraId="2CB30A9F" w14:textId="77777777" w:rsidTr="00A40FD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420489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8D23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政府补助项目名称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88149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588" w:type="dxa"/>
            <w:tcBorders>
              <w:top w:val="single" w:sz="2" w:space="0" w:color="auto"/>
              <w:left w:val="single" w:sz="2" w:space="0" w:color="auto"/>
              <w:bottom w:val="single" w:sz="2" w:space="0" w:color="auto"/>
              <w:right w:val="single" w:sz="2" w:space="0" w:color="auto"/>
            </w:tcBorders>
            <w:shd w:val="clear" w:color="auto" w:fill="D3D3D3"/>
            <w:vAlign w:val="center"/>
          </w:tcPr>
          <w:p w14:paraId="498A48D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期末账龄</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5918EFC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预计收取的时间、金额及依据</w:t>
            </w:r>
          </w:p>
        </w:tc>
      </w:tr>
      <w:tr w:rsidR="0069637B" w14:paraId="6CDD82CA" w14:textId="77777777" w:rsidTr="00A40FD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6BAB361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厦门市商务局</w:t>
            </w:r>
          </w:p>
        </w:tc>
        <w:tc>
          <w:tcPr>
            <w:tcW w:w="1928" w:type="dxa"/>
            <w:tcBorders>
              <w:top w:val="single" w:sz="2" w:space="0" w:color="auto"/>
              <w:left w:val="single" w:sz="2" w:space="0" w:color="auto"/>
              <w:bottom w:val="single" w:sz="2" w:space="0" w:color="auto"/>
              <w:right w:val="single" w:sz="2" w:space="0" w:color="auto"/>
            </w:tcBorders>
            <w:vAlign w:val="center"/>
          </w:tcPr>
          <w:p w14:paraId="2248449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增量补贴</w:t>
            </w:r>
          </w:p>
        </w:tc>
        <w:tc>
          <w:tcPr>
            <w:tcW w:w="1928" w:type="dxa"/>
            <w:tcBorders>
              <w:top w:val="single" w:sz="2" w:space="0" w:color="auto"/>
              <w:left w:val="single" w:sz="2" w:space="0" w:color="auto"/>
              <w:bottom w:val="single" w:sz="2" w:space="0" w:color="auto"/>
              <w:right w:val="single" w:sz="2" w:space="0" w:color="auto"/>
            </w:tcBorders>
            <w:vAlign w:val="center"/>
          </w:tcPr>
          <w:p w14:paraId="497C1C1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763,516.00</w:t>
            </w:r>
          </w:p>
        </w:tc>
        <w:tc>
          <w:tcPr>
            <w:tcW w:w="1588" w:type="dxa"/>
            <w:tcBorders>
              <w:top w:val="single" w:sz="2" w:space="0" w:color="auto"/>
              <w:left w:val="single" w:sz="2" w:space="0" w:color="auto"/>
              <w:bottom w:val="single" w:sz="2" w:space="0" w:color="auto"/>
              <w:right w:val="single" w:sz="2" w:space="0" w:color="auto"/>
            </w:tcBorders>
            <w:vAlign w:val="center"/>
          </w:tcPr>
          <w:p w14:paraId="394F546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2268" w:type="dxa"/>
            <w:tcBorders>
              <w:top w:val="single" w:sz="2" w:space="0" w:color="auto"/>
              <w:left w:val="single" w:sz="2" w:space="0" w:color="auto"/>
              <w:bottom w:val="single" w:sz="2" w:space="0" w:color="auto"/>
              <w:right w:val="single" w:sz="2" w:space="0" w:color="auto"/>
            </w:tcBorders>
            <w:vAlign w:val="center"/>
          </w:tcPr>
          <w:p w14:paraId="33660BC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报告期内提交材料，期后已收到相应金额补贴</w:t>
            </w:r>
          </w:p>
        </w:tc>
      </w:tr>
    </w:tbl>
    <w:p w14:paraId="63891712" w14:textId="77777777" w:rsidR="0069637B" w:rsidRDefault="00750F9E">
      <w:pPr>
        <w:keepNext/>
        <w:keepLines/>
        <w:spacing w:before="300" w:after="300" w:line="280" w:lineRule="exact"/>
        <w:outlineLvl w:val="4"/>
        <w:rPr>
          <w:rFonts w:ascii="宋体" w:eastAsia="宋体" w:hAnsi="宋体" w:cs="宋体"/>
          <w:b/>
          <w:bCs/>
          <w:szCs w:val="21"/>
        </w:rPr>
      </w:pPr>
      <w:bookmarkStart w:id="205" w:name="_Toc989094"/>
      <w:r>
        <w:rPr>
          <w:rFonts w:ascii="宋体" w:eastAsia="宋体" w:hAnsi="宋体" w:cs="宋体"/>
          <w:b/>
          <w:bCs/>
          <w:szCs w:val="21"/>
        </w:rPr>
        <w:t>7） 因金融资产转移而终止确认的其他应收款</w:t>
      </w:r>
      <w:bookmarkEnd w:id="205"/>
    </w:p>
    <w:p w14:paraId="459FD4F8" w14:textId="77777777" w:rsidR="0069637B" w:rsidRDefault="00750F9E">
      <w:pPr>
        <w:keepNext/>
        <w:keepLines/>
        <w:spacing w:before="300" w:after="300" w:line="280" w:lineRule="exact"/>
        <w:outlineLvl w:val="4"/>
        <w:rPr>
          <w:rFonts w:ascii="宋体" w:eastAsia="宋体" w:hAnsi="宋体" w:cs="宋体"/>
          <w:b/>
          <w:bCs/>
          <w:szCs w:val="21"/>
        </w:rPr>
      </w:pPr>
      <w:bookmarkStart w:id="206" w:name="_Toc989095"/>
      <w:r>
        <w:rPr>
          <w:rFonts w:ascii="宋体" w:eastAsia="宋体" w:hAnsi="宋体" w:cs="宋体"/>
          <w:b/>
          <w:bCs/>
          <w:szCs w:val="21"/>
        </w:rPr>
        <w:t>8） 转移其他</w:t>
      </w:r>
      <w:proofErr w:type="gramStart"/>
      <w:r>
        <w:rPr>
          <w:rFonts w:ascii="宋体" w:eastAsia="宋体" w:hAnsi="宋体" w:cs="宋体"/>
          <w:b/>
          <w:bCs/>
          <w:szCs w:val="21"/>
        </w:rPr>
        <w:t>应收款且继续</w:t>
      </w:r>
      <w:proofErr w:type="gramEnd"/>
      <w:r>
        <w:rPr>
          <w:rFonts w:ascii="宋体" w:eastAsia="宋体" w:hAnsi="宋体" w:cs="宋体"/>
          <w:b/>
          <w:bCs/>
          <w:szCs w:val="21"/>
        </w:rPr>
        <w:t>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206"/>
    </w:p>
    <w:p w14:paraId="3E53930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B2DA28C" w14:textId="77777777" w:rsidR="0069637B" w:rsidRDefault="00750F9E">
      <w:pPr>
        <w:pStyle w:val="3"/>
        <w:spacing w:line="280" w:lineRule="exact"/>
        <w:jc w:val="left"/>
        <w:rPr>
          <w:rFonts w:ascii="宋体" w:hAnsi="宋体" w:cs="宋体"/>
          <w:b/>
          <w:bCs/>
        </w:rPr>
      </w:pPr>
      <w:bookmarkStart w:id="207" w:name="_Toc989096"/>
      <w:r>
        <w:rPr>
          <w:rFonts w:ascii="宋体" w:hAnsi="宋体" w:cs="宋体"/>
          <w:b/>
          <w:bCs/>
        </w:rPr>
        <w:t>9、存货</w:t>
      </w:r>
      <w:bookmarkEnd w:id="207"/>
    </w:p>
    <w:p w14:paraId="20C1C4F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14:paraId="44AD944A"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否</w:t>
      </w:r>
      <w:proofErr w:type="gramEnd"/>
    </w:p>
    <w:p w14:paraId="521EB7F1" w14:textId="77777777" w:rsidR="0069637B" w:rsidRDefault="00750F9E">
      <w:pPr>
        <w:keepNext/>
        <w:keepLines/>
        <w:spacing w:before="300" w:after="300" w:line="280" w:lineRule="exact"/>
        <w:outlineLvl w:val="3"/>
        <w:rPr>
          <w:rFonts w:ascii="宋体" w:eastAsia="宋体" w:hAnsi="宋体" w:cs="宋体"/>
          <w:b/>
          <w:bCs/>
          <w:szCs w:val="21"/>
        </w:rPr>
      </w:pPr>
      <w:bookmarkStart w:id="208" w:name="_Toc989097"/>
      <w:r>
        <w:rPr>
          <w:rFonts w:ascii="宋体" w:eastAsia="宋体" w:hAnsi="宋体" w:cs="宋体"/>
          <w:b/>
          <w:bCs/>
          <w:szCs w:val="21"/>
        </w:rPr>
        <w:t>（1） 存货分类</w:t>
      </w:r>
      <w:bookmarkEnd w:id="208"/>
    </w:p>
    <w:p w14:paraId="7F838950"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10207"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5"/>
        <w:gridCol w:w="1559"/>
        <w:gridCol w:w="1418"/>
        <w:gridCol w:w="1559"/>
        <w:gridCol w:w="1559"/>
        <w:gridCol w:w="1418"/>
        <w:gridCol w:w="1559"/>
      </w:tblGrid>
      <w:tr w:rsidR="0069637B" w14:paraId="686F3D1F" w14:textId="77777777" w:rsidTr="00C3269D">
        <w:trPr>
          <w:trHeight w:val="240"/>
        </w:trPr>
        <w:tc>
          <w:tcPr>
            <w:tcW w:w="11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37D06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53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C43C3E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53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EC075A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C3269D" w14:paraId="67A82276" w14:textId="77777777" w:rsidTr="00C3269D">
        <w:trPr>
          <w:trHeight w:val="240"/>
        </w:trPr>
        <w:tc>
          <w:tcPr>
            <w:tcW w:w="113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E88AEFF" w14:textId="77777777" w:rsidR="0069637B" w:rsidRDefault="0069637B"/>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2CAE333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1EFC93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5707A6C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5B9567D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0DBEB87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8B7A0F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69637B" w14:paraId="5C465508" w14:textId="77777777" w:rsidTr="00C3269D">
        <w:trPr>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383F022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559" w:type="dxa"/>
            <w:tcBorders>
              <w:top w:val="single" w:sz="2" w:space="0" w:color="auto"/>
              <w:left w:val="single" w:sz="2" w:space="0" w:color="auto"/>
              <w:bottom w:val="single" w:sz="2" w:space="0" w:color="auto"/>
              <w:right w:val="single" w:sz="2" w:space="0" w:color="auto"/>
            </w:tcBorders>
            <w:vAlign w:val="center"/>
          </w:tcPr>
          <w:p w14:paraId="6443551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72,550,059.72</w:t>
            </w:r>
          </w:p>
        </w:tc>
        <w:tc>
          <w:tcPr>
            <w:tcW w:w="1418" w:type="dxa"/>
            <w:tcBorders>
              <w:top w:val="single" w:sz="2" w:space="0" w:color="auto"/>
              <w:left w:val="single" w:sz="2" w:space="0" w:color="auto"/>
              <w:bottom w:val="single" w:sz="2" w:space="0" w:color="auto"/>
              <w:right w:val="single" w:sz="2" w:space="0" w:color="auto"/>
            </w:tcBorders>
            <w:vAlign w:val="center"/>
          </w:tcPr>
          <w:p w14:paraId="0624E81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6,647,168.70</w:t>
            </w:r>
          </w:p>
        </w:tc>
        <w:tc>
          <w:tcPr>
            <w:tcW w:w="1559" w:type="dxa"/>
            <w:tcBorders>
              <w:top w:val="single" w:sz="2" w:space="0" w:color="auto"/>
              <w:left w:val="single" w:sz="2" w:space="0" w:color="auto"/>
              <w:bottom w:val="single" w:sz="2" w:space="0" w:color="auto"/>
              <w:right w:val="single" w:sz="2" w:space="0" w:color="auto"/>
            </w:tcBorders>
            <w:vAlign w:val="center"/>
          </w:tcPr>
          <w:p w14:paraId="50E7A64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65,902,891.02</w:t>
            </w:r>
          </w:p>
        </w:tc>
        <w:tc>
          <w:tcPr>
            <w:tcW w:w="1559" w:type="dxa"/>
            <w:tcBorders>
              <w:top w:val="single" w:sz="2" w:space="0" w:color="auto"/>
              <w:left w:val="single" w:sz="2" w:space="0" w:color="auto"/>
              <w:bottom w:val="single" w:sz="2" w:space="0" w:color="auto"/>
              <w:right w:val="single" w:sz="2" w:space="0" w:color="auto"/>
            </w:tcBorders>
            <w:vAlign w:val="center"/>
          </w:tcPr>
          <w:p w14:paraId="61E38E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83,777,830.45</w:t>
            </w:r>
          </w:p>
        </w:tc>
        <w:tc>
          <w:tcPr>
            <w:tcW w:w="1418" w:type="dxa"/>
            <w:tcBorders>
              <w:top w:val="single" w:sz="2" w:space="0" w:color="auto"/>
              <w:left w:val="single" w:sz="2" w:space="0" w:color="auto"/>
              <w:bottom w:val="single" w:sz="2" w:space="0" w:color="auto"/>
              <w:right w:val="single" w:sz="2" w:space="0" w:color="auto"/>
            </w:tcBorders>
            <w:vAlign w:val="center"/>
          </w:tcPr>
          <w:p w14:paraId="71DC87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6,551,129.26</w:t>
            </w:r>
          </w:p>
        </w:tc>
        <w:tc>
          <w:tcPr>
            <w:tcW w:w="1559" w:type="dxa"/>
            <w:tcBorders>
              <w:top w:val="single" w:sz="2" w:space="0" w:color="auto"/>
              <w:left w:val="single" w:sz="2" w:space="0" w:color="auto"/>
              <w:bottom w:val="single" w:sz="2" w:space="0" w:color="auto"/>
              <w:right w:val="single" w:sz="2" w:space="0" w:color="auto"/>
            </w:tcBorders>
            <w:vAlign w:val="center"/>
          </w:tcPr>
          <w:p w14:paraId="343E7C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77,226,701.19</w:t>
            </w:r>
          </w:p>
        </w:tc>
      </w:tr>
      <w:tr w:rsidR="0069637B" w14:paraId="2487886D" w14:textId="77777777" w:rsidTr="00C3269D">
        <w:trPr>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1138F33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559" w:type="dxa"/>
            <w:tcBorders>
              <w:top w:val="single" w:sz="2" w:space="0" w:color="auto"/>
              <w:left w:val="single" w:sz="2" w:space="0" w:color="auto"/>
              <w:bottom w:val="single" w:sz="2" w:space="0" w:color="auto"/>
              <w:right w:val="single" w:sz="2" w:space="0" w:color="auto"/>
            </w:tcBorders>
            <w:vAlign w:val="center"/>
          </w:tcPr>
          <w:p w14:paraId="50D7609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5,296,005.07</w:t>
            </w:r>
          </w:p>
        </w:tc>
        <w:tc>
          <w:tcPr>
            <w:tcW w:w="1418" w:type="dxa"/>
            <w:tcBorders>
              <w:top w:val="single" w:sz="2" w:space="0" w:color="auto"/>
              <w:left w:val="single" w:sz="2" w:space="0" w:color="auto"/>
              <w:bottom w:val="single" w:sz="2" w:space="0" w:color="auto"/>
              <w:right w:val="single" w:sz="2" w:space="0" w:color="auto"/>
            </w:tcBorders>
            <w:vAlign w:val="center"/>
          </w:tcPr>
          <w:p w14:paraId="71A26CD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F36F72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5,296,005.07</w:t>
            </w:r>
          </w:p>
        </w:tc>
        <w:tc>
          <w:tcPr>
            <w:tcW w:w="1559" w:type="dxa"/>
            <w:tcBorders>
              <w:top w:val="single" w:sz="2" w:space="0" w:color="auto"/>
              <w:left w:val="single" w:sz="2" w:space="0" w:color="auto"/>
              <w:bottom w:val="single" w:sz="2" w:space="0" w:color="auto"/>
              <w:right w:val="single" w:sz="2" w:space="0" w:color="auto"/>
            </w:tcBorders>
            <w:vAlign w:val="center"/>
          </w:tcPr>
          <w:p w14:paraId="7AB3AA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3,327,649.34</w:t>
            </w:r>
          </w:p>
        </w:tc>
        <w:tc>
          <w:tcPr>
            <w:tcW w:w="1418" w:type="dxa"/>
            <w:tcBorders>
              <w:top w:val="single" w:sz="2" w:space="0" w:color="auto"/>
              <w:left w:val="single" w:sz="2" w:space="0" w:color="auto"/>
              <w:bottom w:val="single" w:sz="2" w:space="0" w:color="auto"/>
              <w:right w:val="single" w:sz="2" w:space="0" w:color="auto"/>
            </w:tcBorders>
            <w:vAlign w:val="center"/>
          </w:tcPr>
          <w:p w14:paraId="59A646F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848.20</w:t>
            </w:r>
          </w:p>
        </w:tc>
        <w:tc>
          <w:tcPr>
            <w:tcW w:w="1559" w:type="dxa"/>
            <w:tcBorders>
              <w:top w:val="single" w:sz="2" w:space="0" w:color="auto"/>
              <w:left w:val="single" w:sz="2" w:space="0" w:color="auto"/>
              <w:bottom w:val="single" w:sz="2" w:space="0" w:color="auto"/>
              <w:right w:val="single" w:sz="2" w:space="0" w:color="auto"/>
            </w:tcBorders>
            <w:vAlign w:val="center"/>
          </w:tcPr>
          <w:p w14:paraId="5AFC850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3,326,801.14</w:t>
            </w:r>
          </w:p>
        </w:tc>
      </w:tr>
      <w:tr w:rsidR="0069637B" w14:paraId="559BA44F" w14:textId="77777777" w:rsidTr="00C3269D">
        <w:trPr>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7E898A3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559" w:type="dxa"/>
            <w:tcBorders>
              <w:top w:val="single" w:sz="2" w:space="0" w:color="auto"/>
              <w:left w:val="single" w:sz="2" w:space="0" w:color="auto"/>
              <w:bottom w:val="single" w:sz="2" w:space="0" w:color="auto"/>
              <w:right w:val="single" w:sz="2" w:space="0" w:color="auto"/>
            </w:tcBorders>
            <w:vAlign w:val="center"/>
          </w:tcPr>
          <w:p w14:paraId="7D898C1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113,644,617.58</w:t>
            </w:r>
          </w:p>
        </w:tc>
        <w:tc>
          <w:tcPr>
            <w:tcW w:w="1418" w:type="dxa"/>
            <w:tcBorders>
              <w:top w:val="single" w:sz="2" w:space="0" w:color="auto"/>
              <w:left w:val="single" w:sz="2" w:space="0" w:color="auto"/>
              <w:bottom w:val="single" w:sz="2" w:space="0" w:color="auto"/>
              <w:right w:val="single" w:sz="2" w:space="0" w:color="auto"/>
            </w:tcBorders>
            <w:vAlign w:val="center"/>
          </w:tcPr>
          <w:p w14:paraId="20D157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4,549,059.62</w:t>
            </w:r>
          </w:p>
        </w:tc>
        <w:tc>
          <w:tcPr>
            <w:tcW w:w="1559" w:type="dxa"/>
            <w:tcBorders>
              <w:top w:val="single" w:sz="2" w:space="0" w:color="auto"/>
              <w:left w:val="single" w:sz="2" w:space="0" w:color="auto"/>
              <w:bottom w:val="single" w:sz="2" w:space="0" w:color="auto"/>
              <w:right w:val="single" w:sz="2" w:space="0" w:color="auto"/>
            </w:tcBorders>
            <w:vAlign w:val="center"/>
          </w:tcPr>
          <w:p w14:paraId="1A0B4CE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109,095,557.96</w:t>
            </w:r>
          </w:p>
        </w:tc>
        <w:tc>
          <w:tcPr>
            <w:tcW w:w="1559" w:type="dxa"/>
            <w:tcBorders>
              <w:top w:val="single" w:sz="2" w:space="0" w:color="auto"/>
              <w:left w:val="single" w:sz="2" w:space="0" w:color="auto"/>
              <w:bottom w:val="single" w:sz="2" w:space="0" w:color="auto"/>
              <w:right w:val="single" w:sz="2" w:space="0" w:color="auto"/>
            </w:tcBorders>
            <w:vAlign w:val="center"/>
          </w:tcPr>
          <w:p w14:paraId="3E92A3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95,926,616.20</w:t>
            </w:r>
          </w:p>
        </w:tc>
        <w:tc>
          <w:tcPr>
            <w:tcW w:w="1418" w:type="dxa"/>
            <w:tcBorders>
              <w:top w:val="single" w:sz="2" w:space="0" w:color="auto"/>
              <w:left w:val="single" w:sz="2" w:space="0" w:color="auto"/>
              <w:bottom w:val="single" w:sz="2" w:space="0" w:color="auto"/>
              <w:right w:val="single" w:sz="2" w:space="0" w:color="auto"/>
            </w:tcBorders>
            <w:vAlign w:val="center"/>
          </w:tcPr>
          <w:p w14:paraId="1AA4727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4,695,712.05</w:t>
            </w:r>
          </w:p>
        </w:tc>
        <w:tc>
          <w:tcPr>
            <w:tcW w:w="1559" w:type="dxa"/>
            <w:tcBorders>
              <w:top w:val="single" w:sz="2" w:space="0" w:color="auto"/>
              <w:left w:val="single" w:sz="2" w:space="0" w:color="auto"/>
              <w:bottom w:val="single" w:sz="2" w:space="0" w:color="auto"/>
              <w:right w:val="single" w:sz="2" w:space="0" w:color="auto"/>
            </w:tcBorders>
            <w:vAlign w:val="center"/>
          </w:tcPr>
          <w:p w14:paraId="31C7B5F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91,230,904.15</w:t>
            </w:r>
          </w:p>
        </w:tc>
      </w:tr>
      <w:tr w:rsidR="0069637B" w14:paraId="5E11897F" w14:textId="77777777" w:rsidTr="00C3269D">
        <w:trPr>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4EFB48A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周转材料</w:t>
            </w:r>
          </w:p>
        </w:tc>
        <w:tc>
          <w:tcPr>
            <w:tcW w:w="1559" w:type="dxa"/>
            <w:tcBorders>
              <w:top w:val="single" w:sz="2" w:space="0" w:color="auto"/>
              <w:left w:val="single" w:sz="2" w:space="0" w:color="auto"/>
              <w:bottom w:val="single" w:sz="2" w:space="0" w:color="auto"/>
              <w:right w:val="single" w:sz="2" w:space="0" w:color="auto"/>
            </w:tcBorders>
            <w:vAlign w:val="center"/>
          </w:tcPr>
          <w:p w14:paraId="191F4C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806,247.55</w:t>
            </w:r>
          </w:p>
        </w:tc>
        <w:tc>
          <w:tcPr>
            <w:tcW w:w="1418" w:type="dxa"/>
            <w:tcBorders>
              <w:top w:val="single" w:sz="2" w:space="0" w:color="auto"/>
              <w:left w:val="single" w:sz="2" w:space="0" w:color="auto"/>
              <w:bottom w:val="single" w:sz="2" w:space="0" w:color="auto"/>
              <w:right w:val="single" w:sz="2" w:space="0" w:color="auto"/>
            </w:tcBorders>
            <w:vAlign w:val="center"/>
          </w:tcPr>
          <w:p w14:paraId="60CDFF3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9C49D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806,247.55</w:t>
            </w:r>
          </w:p>
        </w:tc>
        <w:tc>
          <w:tcPr>
            <w:tcW w:w="1559" w:type="dxa"/>
            <w:tcBorders>
              <w:top w:val="single" w:sz="2" w:space="0" w:color="auto"/>
              <w:left w:val="single" w:sz="2" w:space="0" w:color="auto"/>
              <w:bottom w:val="single" w:sz="2" w:space="0" w:color="auto"/>
              <w:right w:val="single" w:sz="2" w:space="0" w:color="auto"/>
            </w:tcBorders>
            <w:vAlign w:val="center"/>
          </w:tcPr>
          <w:p w14:paraId="66D90E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972,975.97</w:t>
            </w:r>
          </w:p>
        </w:tc>
        <w:tc>
          <w:tcPr>
            <w:tcW w:w="1418" w:type="dxa"/>
            <w:tcBorders>
              <w:top w:val="single" w:sz="2" w:space="0" w:color="auto"/>
              <w:left w:val="single" w:sz="2" w:space="0" w:color="auto"/>
              <w:bottom w:val="single" w:sz="2" w:space="0" w:color="auto"/>
              <w:right w:val="single" w:sz="2" w:space="0" w:color="auto"/>
            </w:tcBorders>
            <w:vAlign w:val="center"/>
          </w:tcPr>
          <w:p w14:paraId="3014209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F3422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972,975.97</w:t>
            </w:r>
          </w:p>
        </w:tc>
      </w:tr>
      <w:tr w:rsidR="0069637B" w14:paraId="3E47058A" w14:textId="77777777" w:rsidTr="00C3269D">
        <w:trPr>
          <w:trHeight w:val="240"/>
        </w:trPr>
        <w:tc>
          <w:tcPr>
            <w:tcW w:w="1135" w:type="dxa"/>
            <w:tcBorders>
              <w:top w:val="single" w:sz="2" w:space="0" w:color="auto"/>
              <w:left w:val="single" w:sz="2" w:space="0" w:color="auto"/>
              <w:bottom w:val="single" w:sz="2" w:space="0" w:color="auto"/>
              <w:right w:val="single" w:sz="2" w:space="0" w:color="auto"/>
            </w:tcBorders>
            <w:vAlign w:val="center"/>
          </w:tcPr>
          <w:p w14:paraId="61D4AE1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低值易耗品</w:t>
            </w:r>
          </w:p>
        </w:tc>
        <w:tc>
          <w:tcPr>
            <w:tcW w:w="1559" w:type="dxa"/>
            <w:tcBorders>
              <w:top w:val="single" w:sz="2" w:space="0" w:color="auto"/>
              <w:left w:val="single" w:sz="2" w:space="0" w:color="auto"/>
              <w:bottom w:val="single" w:sz="2" w:space="0" w:color="auto"/>
              <w:right w:val="single" w:sz="2" w:space="0" w:color="auto"/>
            </w:tcBorders>
            <w:vAlign w:val="center"/>
          </w:tcPr>
          <w:p w14:paraId="3727AA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422,001.78</w:t>
            </w:r>
          </w:p>
        </w:tc>
        <w:tc>
          <w:tcPr>
            <w:tcW w:w="1418" w:type="dxa"/>
            <w:tcBorders>
              <w:top w:val="single" w:sz="2" w:space="0" w:color="auto"/>
              <w:left w:val="single" w:sz="2" w:space="0" w:color="auto"/>
              <w:bottom w:val="single" w:sz="2" w:space="0" w:color="auto"/>
              <w:right w:val="single" w:sz="2" w:space="0" w:color="auto"/>
            </w:tcBorders>
            <w:vAlign w:val="center"/>
          </w:tcPr>
          <w:p w14:paraId="07B984C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32791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422,001.78</w:t>
            </w:r>
          </w:p>
        </w:tc>
        <w:tc>
          <w:tcPr>
            <w:tcW w:w="1559" w:type="dxa"/>
            <w:tcBorders>
              <w:top w:val="single" w:sz="2" w:space="0" w:color="auto"/>
              <w:left w:val="single" w:sz="2" w:space="0" w:color="auto"/>
              <w:bottom w:val="single" w:sz="2" w:space="0" w:color="auto"/>
              <w:right w:val="single" w:sz="2" w:space="0" w:color="auto"/>
            </w:tcBorders>
            <w:vAlign w:val="center"/>
          </w:tcPr>
          <w:p w14:paraId="500F22D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823,013.38</w:t>
            </w:r>
          </w:p>
        </w:tc>
        <w:tc>
          <w:tcPr>
            <w:tcW w:w="1418" w:type="dxa"/>
            <w:tcBorders>
              <w:top w:val="single" w:sz="2" w:space="0" w:color="auto"/>
              <w:left w:val="single" w:sz="2" w:space="0" w:color="auto"/>
              <w:bottom w:val="single" w:sz="2" w:space="0" w:color="auto"/>
              <w:right w:val="single" w:sz="2" w:space="0" w:color="auto"/>
            </w:tcBorders>
            <w:vAlign w:val="center"/>
          </w:tcPr>
          <w:p w14:paraId="6FB8F6B6"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5DD85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823,013.38</w:t>
            </w:r>
          </w:p>
        </w:tc>
      </w:tr>
      <w:tr w:rsidR="0069637B" w14:paraId="143BE917" w14:textId="77777777" w:rsidTr="00C3269D">
        <w:trPr>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14:paraId="45AC5E9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14:paraId="00B5B06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192,718,931.70</w:t>
            </w:r>
          </w:p>
        </w:tc>
        <w:tc>
          <w:tcPr>
            <w:tcW w:w="1418" w:type="dxa"/>
            <w:tcBorders>
              <w:top w:val="single" w:sz="2" w:space="0" w:color="auto"/>
              <w:left w:val="single" w:sz="2" w:space="0" w:color="auto"/>
              <w:bottom w:val="single" w:sz="2" w:space="0" w:color="auto"/>
              <w:right w:val="single" w:sz="2" w:space="0" w:color="auto"/>
            </w:tcBorders>
            <w:vAlign w:val="center"/>
          </w:tcPr>
          <w:p w14:paraId="553E432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11,196,228.32</w:t>
            </w:r>
          </w:p>
        </w:tc>
        <w:tc>
          <w:tcPr>
            <w:tcW w:w="1559" w:type="dxa"/>
            <w:tcBorders>
              <w:top w:val="single" w:sz="2" w:space="0" w:color="auto"/>
              <w:left w:val="single" w:sz="2" w:space="0" w:color="auto"/>
              <w:bottom w:val="single" w:sz="2" w:space="0" w:color="auto"/>
              <w:right w:val="single" w:sz="2" w:space="0" w:color="auto"/>
            </w:tcBorders>
            <w:vAlign w:val="center"/>
          </w:tcPr>
          <w:p w14:paraId="50A3FFA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181,522,703.38</w:t>
            </w:r>
          </w:p>
        </w:tc>
        <w:tc>
          <w:tcPr>
            <w:tcW w:w="1559" w:type="dxa"/>
            <w:tcBorders>
              <w:top w:val="single" w:sz="2" w:space="0" w:color="auto"/>
              <w:left w:val="single" w:sz="2" w:space="0" w:color="auto"/>
              <w:bottom w:val="single" w:sz="2" w:space="0" w:color="auto"/>
              <w:right w:val="single" w:sz="2" w:space="0" w:color="auto"/>
            </w:tcBorders>
            <w:vAlign w:val="center"/>
          </w:tcPr>
          <w:p w14:paraId="3E94451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184,828,085.34</w:t>
            </w:r>
          </w:p>
        </w:tc>
        <w:tc>
          <w:tcPr>
            <w:tcW w:w="1418" w:type="dxa"/>
            <w:tcBorders>
              <w:top w:val="single" w:sz="2" w:space="0" w:color="auto"/>
              <w:left w:val="single" w:sz="2" w:space="0" w:color="auto"/>
              <w:bottom w:val="single" w:sz="2" w:space="0" w:color="auto"/>
              <w:right w:val="single" w:sz="2" w:space="0" w:color="auto"/>
            </w:tcBorders>
            <w:vAlign w:val="center"/>
          </w:tcPr>
          <w:p w14:paraId="592C95B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11,247,689.51</w:t>
            </w:r>
          </w:p>
        </w:tc>
        <w:tc>
          <w:tcPr>
            <w:tcW w:w="1559" w:type="dxa"/>
            <w:tcBorders>
              <w:top w:val="single" w:sz="2" w:space="0" w:color="auto"/>
              <w:left w:val="single" w:sz="2" w:space="0" w:color="auto"/>
              <w:bottom w:val="single" w:sz="2" w:space="0" w:color="auto"/>
              <w:right w:val="single" w:sz="2" w:space="0" w:color="auto"/>
            </w:tcBorders>
            <w:vAlign w:val="center"/>
          </w:tcPr>
          <w:p w14:paraId="1E789D6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173,580,395.83</w:t>
            </w:r>
          </w:p>
        </w:tc>
      </w:tr>
    </w:tbl>
    <w:p w14:paraId="5969DB50" w14:textId="77777777" w:rsidR="0069637B" w:rsidRDefault="00750F9E">
      <w:pPr>
        <w:keepNext/>
        <w:keepLines/>
        <w:spacing w:before="300" w:after="300" w:line="280" w:lineRule="exact"/>
        <w:outlineLvl w:val="3"/>
        <w:rPr>
          <w:rFonts w:ascii="宋体" w:eastAsia="宋体" w:hAnsi="宋体" w:cs="宋体"/>
          <w:b/>
          <w:bCs/>
          <w:szCs w:val="21"/>
        </w:rPr>
      </w:pPr>
      <w:bookmarkStart w:id="209" w:name="_Toc989098"/>
      <w:r>
        <w:rPr>
          <w:rFonts w:ascii="宋体" w:eastAsia="宋体" w:hAnsi="宋体" w:cs="宋体"/>
          <w:b/>
          <w:bCs/>
          <w:szCs w:val="21"/>
        </w:rPr>
        <w:lastRenderedPageBreak/>
        <w:t>（2） 存货跌价准备和合同履约成本减值准备</w:t>
      </w:r>
      <w:bookmarkEnd w:id="209"/>
    </w:p>
    <w:p w14:paraId="4D0F829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600"/>
        <w:gridCol w:w="1154"/>
        <w:gridCol w:w="1377"/>
        <w:gridCol w:w="1377"/>
        <w:gridCol w:w="1053"/>
        <w:gridCol w:w="1701"/>
      </w:tblGrid>
      <w:tr w:rsidR="0069637B" w14:paraId="5E2E2709" w14:textId="77777777" w:rsidTr="00C3269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7120F0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D886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53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FA7AEC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43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EE8A79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73090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0BB78CA8" w14:textId="77777777" w:rsidTr="00C3269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B9C67C7" w14:textId="77777777" w:rsidR="0069637B" w:rsidRDefault="0069637B"/>
        </w:tc>
        <w:tc>
          <w:tcPr>
            <w:tcW w:w="16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45F92A" w14:textId="77777777" w:rsidR="0069637B" w:rsidRDefault="0069637B"/>
        </w:tc>
        <w:tc>
          <w:tcPr>
            <w:tcW w:w="1154" w:type="dxa"/>
            <w:tcBorders>
              <w:top w:val="single" w:sz="2" w:space="0" w:color="auto"/>
              <w:left w:val="single" w:sz="2" w:space="0" w:color="auto"/>
              <w:bottom w:val="single" w:sz="2" w:space="0" w:color="auto"/>
              <w:right w:val="single" w:sz="2" w:space="0" w:color="auto"/>
            </w:tcBorders>
            <w:shd w:val="clear" w:color="auto" w:fill="D3D3D3"/>
            <w:vAlign w:val="center"/>
          </w:tcPr>
          <w:p w14:paraId="597478C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495C4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66EE2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053" w:type="dxa"/>
            <w:tcBorders>
              <w:top w:val="single" w:sz="2" w:space="0" w:color="auto"/>
              <w:left w:val="single" w:sz="2" w:space="0" w:color="auto"/>
              <w:bottom w:val="single" w:sz="2" w:space="0" w:color="auto"/>
              <w:right w:val="single" w:sz="2" w:space="0" w:color="auto"/>
            </w:tcBorders>
            <w:shd w:val="clear" w:color="auto" w:fill="D3D3D3"/>
            <w:vAlign w:val="center"/>
          </w:tcPr>
          <w:p w14:paraId="20CB5BD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48FCCFB" w14:textId="77777777" w:rsidR="0069637B" w:rsidRDefault="0069637B"/>
        </w:tc>
      </w:tr>
      <w:tr w:rsidR="0069637B" w14:paraId="70C8FE61" w14:textId="77777777" w:rsidTr="00C3269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9BC9D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600" w:type="dxa"/>
            <w:tcBorders>
              <w:top w:val="single" w:sz="2" w:space="0" w:color="auto"/>
              <w:left w:val="single" w:sz="2" w:space="0" w:color="auto"/>
              <w:bottom w:val="single" w:sz="2" w:space="0" w:color="auto"/>
              <w:right w:val="single" w:sz="2" w:space="0" w:color="auto"/>
            </w:tcBorders>
            <w:vAlign w:val="center"/>
          </w:tcPr>
          <w:p w14:paraId="429B41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6,551,129.26</w:t>
            </w:r>
          </w:p>
        </w:tc>
        <w:tc>
          <w:tcPr>
            <w:tcW w:w="1154" w:type="dxa"/>
            <w:tcBorders>
              <w:top w:val="single" w:sz="2" w:space="0" w:color="auto"/>
              <w:left w:val="single" w:sz="2" w:space="0" w:color="auto"/>
              <w:bottom w:val="single" w:sz="2" w:space="0" w:color="auto"/>
              <w:right w:val="single" w:sz="2" w:space="0" w:color="auto"/>
            </w:tcBorders>
            <w:vAlign w:val="center"/>
          </w:tcPr>
          <w:p w14:paraId="593B29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96,039.44</w:t>
            </w:r>
          </w:p>
        </w:tc>
        <w:tc>
          <w:tcPr>
            <w:tcW w:w="1377" w:type="dxa"/>
            <w:tcBorders>
              <w:top w:val="single" w:sz="2" w:space="0" w:color="auto"/>
              <w:left w:val="single" w:sz="2" w:space="0" w:color="auto"/>
              <w:bottom w:val="single" w:sz="2" w:space="0" w:color="auto"/>
              <w:right w:val="single" w:sz="2" w:space="0" w:color="auto"/>
            </w:tcBorders>
            <w:vAlign w:val="center"/>
          </w:tcPr>
          <w:p w14:paraId="4DB33E3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674282" w14:textId="77777777" w:rsidR="0069637B" w:rsidRDefault="0069637B">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446F76B4"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329AC7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6,647,168.70</w:t>
            </w:r>
          </w:p>
        </w:tc>
      </w:tr>
      <w:tr w:rsidR="0069637B" w14:paraId="343BB9FF" w14:textId="77777777" w:rsidTr="00C3269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D3CA3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600" w:type="dxa"/>
            <w:tcBorders>
              <w:top w:val="single" w:sz="2" w:space="0" w:color="auto"/>
              <w:left w:val="single" w:sz="2" w:space="0" w:color="auto"/>
              <w:bottom w:val="single" w:sz="2" w:space="0" w:color="auto"/>
              <w:right w:val="single" w:sz="2" w:space="0" w:color="auto"/>
            </w:tcBorders>
            <w:vAlign w:val="center"/>
          </w:tcPr>
          <w:p w14:paraId="7D00D3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848.20</w:t>
            </w:r>
          </w:p>
        </w:tc>
        <w:tc>
          <w:tcPr>
            <w:tcW w:w="1154" w:type="dxa"/>
            <w:tcBorders>
              <w:top w:val="single" w:sz="2" w:space="0" w:color="auto"/>
              <w:left w:val="single" w:sz="2" w:space="0" w:color="auto"/>
              <w:bottom w:val="single" w:sz="2" w:space="0" w:color="auto"/>
              <w:right w:val="single" w:sz="2" w:space="0" w:color="auto"/>
            </w:tcBorders>
            <w:vAlign w:val="center"/>
          </w:tcPr>
          <w:p w14:paraId="23C95D8D"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169F3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E62B1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848.20</w:t>
            </w:r>
          </w:p>
        </w:tc>
        <w:tc>
          <w:tcPr>
            <w:tcW w:w="1053" w:type="dxa"/>
            <w:tcBorders>
              <w:top w:val="single" w:sz="2" w:space="0" w:color="auto"/>
              <w:left w:val="single" w:sz="2" w:space="0" w:color="auto"/>
              <w:bottom w:val="single" w:sz="2" w:space="0" w:color="auto"/>
              <w:right w:val="single" w:sz="2" w:space="0" w:color="auto"/>
            </w:tcBorders>
            <w:vAlign w:val="center"/>
          </w:tcPr>
          <w:p w14:paraId="1610CB62"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D572BE5" w14:textId="77777777" w:rsidR="0069637B" w:rsidRDefault="0069637B">
            <w:pPr>
              <w:spacing w:line="240" w:lineRule="exact"/>
              <w:jc w:val="right"/>
              <w:rPr>
                <w:rFonts w:ascii="宋体" w:eastAsia="宋体" w:hAnsi="宋体" w:cs="宋体"/>
                <w:sz w:val="18"/>
                <w:szCs w:val="18"/>
              </w:rPr>
            </w:pPr>
          </w:p>
        </w:tc>
      </w:tr>
      <w:tr w:rsidR="0069637B" w14:paraId="59A1BDA0" w14:textId="77777777" w:rsidTr="00C3269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25B424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600" w:type="dxa"/>
            <w:tcBorders>
              <w:top w:val="single" w:sz="2" w:space="0" w:color="auto"/>
              <w:left w:val="single" w:sz="2" w:space="0" w:color="auto"/>
              <w:bottom w:val="single" w:sz="2" w:space="0" w:color="auto"/>
              <w:right w:val="single" w:sz="2" w:space="0" w:color="auto"/>
            </w:tcBorders>
            <w:vAlign w:val="center"/>
          </w:tcPr>
          <w:p w14:paraId="3209908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4,695,712.05</w:t>
            </w:r>
          </w:p>
        </w:tc>
        <w:tc>
          <w:tcPr>
            <w:tcW w:w="1154" w:type="dxa"/>
            <w:tcBorders>
              <w:top w:val="single" w:sz="2" w:space="0" w:color="auto"/>
              <w:left w:val="single" w:sz="2" w:space="0" w:color="auto"/>
              <w:bottom w:val="single" w:sz="2" w:space="0" w:color="auto"/>
              <w:right w:val="single" w:sz="2" w:space="0" w:color="auto"/>
            </w:tcBorders>
            <w:vAlign w:val="center"/>
          </w:tcPr>
          <w:p w14:paraId="33FB6271"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FC4E2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16,787.58</w:t>
            </w:r>
          </w:p>
        </w:tc>
        <w:tc>
          <w:tcPr>
            <w:tcW w:w="1377" w:type="dxa"/>
            <w:tcBorders>
              <w:top w:val="single" w:sz="2" w:space="0" w:color="auto"/>
              <w:left w:val="single" w:sz="2" w:space="0" w:color="auto"/>
              <w:bottom w:val="single" w:sz="2" w:space="0" w:color="auto"/>
              <w:right w:val="single" w:sz="2" w:space="0" w:color="auto"/>
            </w:tcBorders>
            <w:vAlign w:val="center"/>
          </w:tcPr>
          <w:p w14:paraId="634E5A5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163,440.01</w:t>
            </w:r>
          </w:p>
        </w:tc>
        <w:tc>
          <w:tcPr>
            <w:tcW w:w="1053" w:type="dxa"/>
            <w:tcBorders>
              <w:top w:val="single" w:sz="2" w:space="0" w:color="auto"/>
              <w:left w:val="single" w:sz="2" w:space="0" w:color="auto"/>
              <w:bottom w:val="single" w:sz="2" w:space="0" w:color="auto"/>
              <w:right w:val="single" w:sz="2" w:space="0" w:color="auto"/>
            </w:tcBorders>
            <w:vAlign w:val="center"/>
          </w:tcPr>
          <w:p w14:paraId="4FEBF22D"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9B681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4,549,059.62</w:t>
            </w:r>
          </w:p>
        </w:tc>
      </w:tr>
      <w:tr w:rsidR="0069637B" w14:paraId="46293436" w14:textId="77777777" w:rsidTr="00C3269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CF48D0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0" w:type="dxa"/>
            <w:tcBorders>
              <w:top w:val="single" w:sz="2" w:space="0" w:color="auto"/>
              <w:left w:val="single" w:sz="2" w:space="0" w:color="auto"/>
              <w:bottom w:val="single" w:sz="2" w:space="0" w:color="auto"/>
              <w:right w:val="single" w:sz="2" w:space="0" w:color="auto"/>
            </w:tcBorders>
            <w:vAlign w:val="center"/>
          </w:tcPr>
          <w:p w14:paraId="3CD205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11,247,689.51</w:t>
            </w:r>
          </w:p>
        </w:tc>
        <w:tc>
          <w:tcPr>
            <w:tcW w:w="1154" w:type="dxa"/>
            <w:tcBorders>
              <w:top w:val="single" w:sz="2" w:space="0" w:color="auto"/>
              <w:left w:val="single" w:sz="2" w:space="0" w:color="auto"/>
              <w:bottom w:val="single" w:sz="2" w:space="0" w:color="auto"/>
              <w:right w:val="single" w:sz="2" w:space="0" w:color="auto"/>
            </w:tcBorders>
            <w:vAlign w:val="center"/>
          </w:tcPr>
          <w:p w14:paraId="60328A6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96,039.44</w:t>
            </w:r>
          </w:p>
        </w:tc>
        <w:tc>
          <w:tcPr>
            <w:tcW w:w="1377" w:type="dxa"/>
            <w:tcBorders>
              <w:top w:val="single" w:sz="2" w:space="0" w:color="auto"/>
              <w:left w:val="single" w:sz="2" w:space="0" w:color="auto"/>
              <w:bottom w:val="single" w:sz="2" w:space="0" w:color="auto"/>
              <w:right w:val="single" w:sz="2" w:space="0" w:color="auto"/>
            </w:tcBorders>
            <w:vAlign w:val="center"/>
          </w:tcPr>
          <w:p w14:paraId="0DF4AF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16,787.58</w:t>
            </w:r>
          </w:p>
        </w:tc>
        <w:tc>
          <w:tcPr>
            <w:tcW w:w="1377" w:type="dxa"/>
            <w:tcBorders>
              <w:top w:val="single" w:sz="2" w:space="0" w:color="auto"/>
              <w:left w:val="single" w:sz="2" w:space="0" w:color="auto"/>
              <w:bottom w:val="single" w:sz="2" w:space="0" w:color="auto"/>
              <w:right w:val="single" w:sz="2" w:space="0" w:color="auto"/>
            </w:tcBorders>
            <w:vAlign w:val="center"/>
          </w:tcPr>
          <w:p w14:paraId="7F09BE5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164,288.21</w:t>
            </w:r>
          </w:p>
        </w:tc>
        <w:tc>
          <w:tcPr>
            <w:tcW w:w="1053" w:type="dxa"/>
            <w:tcBorders>
              <w:top w:val="single" w:sz="2" w:space="0" w:color="auto"/>
              <w:left w:val="single" w:sz="2" w:space="0" w:color="auto"/>
              <w:bottom w:val="single" w:sz="2" w:space="0" w:color="auto"/>
              <w:right w:val="single" w:sz="2" w:space="0" w:color="auto"/>
            </w:tcBorders>
            <w:vAlign w:val="center"/>
          </w:tcPr>
          <w:p w14:paraId="33D6F7A7"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8E78D6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11,196,228.32</w:t>
            </w:r>
          </w:p>
        </w:tc>
      </w:tr>
    </w:tbl>
    <w:p w14:paraId="5C4BEF05" w14:textId="77777777" w:rsidR="00627815" w:rsidRDefault="00750F9E">
      <w:pPr>
        <w:pStyle w:val="a3"/>
        <w:divId w:val="1854415832"/>
        <w:rPr>
          <w:sz w:val="18"/>
          <w:szCs w:val="18"/>
        </w:rPr>
      </w:pPr>
      <w:r>
        <w:rPr>
          <w:rFonts w:hint="eastAsia"/>
          <w:sz w:val="18"/>
          <w:szCs w:val="18"/>
        </w:rPr>
        <w:t>注：其他为外币报表折算差额。</w:t>
      </w:r>
    </w:p>
    <w:p w14:paraId="681D6875" w14:textId="77777777" w:rsidR="0069637B" w:rsidRDefault="00750F9E">
      <w:pPr>
        <w:keepNext/>
        <w:keepLines/>
        <w:spacing w:before="300" w:after="300" w:line="280" w:lineRule="exact"/>
        <w:outlineLvl w:val="3"/>
        <w:rPr>
          <w:rFonts w:ascii="宋体" w:eastAsia="宋体" w:hAnsi="宋体" w:cs="宋体"/>
          <w:b/>
          <w:bCs/>
          <w:szCs w:val="21"/>
        </w:rPr>
      </w:pPr>
      <w:bookmarkStart w:id="210" w:name="_Toc989099"/>
      <w:r>
        <w:rPr>
          <w:rFonts w:ascii="宋体" w:eastAsia="宋体" w:hAnsi="宋体" w:cs="宋体"/>
          <w:b/>
          <w:bCs/>
          <w:szCs w:val="21"/>
        </w:rPr>
        <w:t>（3） 存货期末余额含有借款费用资本</w:t>
      </w:r>
      <w:proofErr w:type="gramStart"/>
      <w:r>
        <w:rPr>
          <w:rFonts w:ascii="宋体" w:eastAsia="宋体" w:hAnsi="宋体" w:cs="宋体"/>
          <w:b/>
          <w:bCs/>
          <w:szCs w:val="21"/>
        </w:rPr>
        <w:t>化金额</w:t>
      </w:r>
      <w:proofErr w:type="gramEnd"/>
      <w:r>
        <w:rPr>
          <w:rFonts w:ascii="宋体" w:eastAsia="宋体" w:hAnsi="宋体" w:cs="宋体"/>
          <w:b/>
          <w:bCs/>
          <w:szCs w:val="21"/>
        </w:rPr>
        <w:t>的说明</w:t>
      </w:r>
      <w:bookmarkEnd w:id="210"/>
    </w:p>
    <w:p w14:paraId="0817BAE8" w14:textId="77777777" w:rsidR="0069637B" w:rsidRDefault="00750F9E">
      <w:pPr>
        <w:keepNext/>
        <w:keepLines/>
        <w:spacing w:before="300" w:after="300" w:line="280" w:lineRule="exact"/>
        <w:outlineLvl w:val="3"/>
        <w:rPr>
          <w:rFonts w:ascii="宋体" w:eastAsia="宋体" w:hAnsi="宋体" w:cs="宋体"/>
          <w:b/>
          <w:bCs/>
          <w:szCs w:val="21"/>
        </w:rPr>
      </w:pPr>
      <w:bookmarkStart w:id="211" w:name="_Toc989100"/>
      <w:r>
        <w:rPr>
          <w:rFonts w:ascii="宋体" w:eastAsia="宋体" w:hAnsi="宋体" w:cs="宋体"/>
          <w:b/>
          <w:bCs/>
          <w:szCs w:val="21"/>
        </w:rPr>
        <w:t>（4） 合同履约成本本期摊销金额的说明</w:t>
      </w:r>
      <w:bookmarkEnd w:id="211"/>
    </w:p>
    <w:p w14:paraId="2CE27F31" w14:textId="77777777" w:rsidR="0069637B" w:rsidRDefault="00750F9E">
      <w:pPr>
        <w:pStyle w:val="3"/>
        <w:spacing w:line="280" w:lineRule="exact"/>
        <w:jc w:val="left"/>
        <w:rPr>
          <w:rFonts w:ascii="宋体" w:hAnsi="宋体" w:cs="宋体"/>
          <w:b/>
          <w:bCs/>
        </w:rPr>
      </w:pPr>
      <w:bookmarkStart w:id="212" w:name="_Toc989101"/>
      <w:r>
        <w:rPr>
          <w:rFonts w:ascii="宋体" w:hAnsi="宋体" w:cs="宋体"/>
          <w:b/>
          <w:bCs/>
        </w:rPr>
        <w:t>10、合同资产</w:t>
      </w:r>
      <w:bookmarkEnd w:id="212"/>
    </w:p>
    <w:p w14:paraId="083649C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1417"/>
        <w:gridCol w:w="1418"/>
        <w:gridCol w:w="1559"/>
        <w:gridCol w:w="1417"/>
        <w:gridCol w:w="1458"/>
        <w:gridCol w:w="1519"/>
      </w:tblGrid>
      <w:tr w:rsidR="0069637B" w14:paraId="36236816" w14:textId="77777777" w:rsidTr="00C3269D">
        <w:trPr>
          <w:trHeight w:val="240"/>
        </w:trPr>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B91C0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39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9741B7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9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64F956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76AAA9AF" w14:textId="77777777" w:rsidTr="00C3269D">
        <w:trPr>
          <w:trHeight w:val="240"/>
        </w:trPr>
        <w:tc>
          <w:tcPr>
            <w:tcW w:w="993" w:type="dxa"/>
            <w:vMerge/>
            <w:tcBorders>
              <w:top w:val="single" w:sz="2" w:space="0" w:color="auto"/>
              <w:left w:val="single" w:sz="2" w:space="0" w:color="auto"/>
              <w:bottom w:val="single" w:sz="2" w:space="0" w:color="auto"/>
              <w:right w:val="single" w:sz="2" w:space="0" w:color="auto"/>
            </w:tcBorders>
            <w:vAlign w:val="center"/>
          </w:tcPr>
          <w:p w14:paraId="075CDB67" w14:textId="77777777" w:rsidR="0069637B" w:rsidRDefault="0069637B"/>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1059B5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5CA2C90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C0636E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457437D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58" w:type="dxa"/>
            <w:tcBorders>
              <w:top w:val="single" w:sz="2" w:space="0" w:color="auto"/>
              <w:left w:val="single" w:sz="2" w:space="0" w:color="auto"/>
              <w:bottom w:val="single" w:sz="2" w:space="0" w:color="auto"/>
              <w:right w:val="single" w:sz="2" w:space="0" w:color="auto"/>
            </w:tcBorders>
            <w:shd w:val="clear" w:color="auto" w:fill="D3D3D3"/>
            <w:vAlign w:val="center"/>
          </w:tcPr>
          <w:p w14:paraId="168E444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519" w:type="dxa"/>
            <w:tcBorders>
              <w:top w:val="single" w:sz="2" w:space="0" w:color="auto"/>
              <w:left w:val="single" w:sz="2" w:space="0" w:color="auto"/>
              <w:bottom w:val="single" w:sz="2" w:space="0" w:color="auto"/>
              <w:right w:val="single" w:sz="2" w:space="0" w:color="auto"/>
            </w:tcBorders>
            <w:shd w:val="clear" w:color="auto" w:fill="D3D3D3"/>
            <w:vAlign w:val="center"/>
          </w:tcPr>
          <w:p w14:paraId="6ADE8BE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69637B" w14:paraId="4748A6B9" w14:textId="77777777" w:rsidTr="00C3269D">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C3C8D6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质保金</w:t>
            </w:r>
          </w:p>
        </w:tc>
        <w:tc>
          <w:tcPr>
            <w:tcW w:w="1417" w:type="dxa"/>
            <w:tcBorders>
              <w:top w:val="single" w:sz="2" w:space="0" w:color="auto"/>
              <w:left w:val="single" w:sz="2" w:space="0" w:color="auto"/>
              <w:bottom w:val="single" w:sz="2" w:space="0" w:color="auto"/>
              <w:right w:val="single" w:sz="2" w:space="0" w:color="auto"/>
            </w:tcBorders>
            <w:vAlign w:val="center"/>
          </w:tcPr>
          <w:p w14:paraId="0A09280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50,504,869.13</w:t>
            </w:r>
          </w:p>
        </w:tc>
        <w:tc>
          <w:tcPr>
            <w:tcW w:w="1418" w:type="dxa"/>
            <w:tcBorders>
              <w:top w:val="single" w:sz="2" w:space="0" w:color="auto"/>
              <w:left w:val="single" w:sz="2" w:space="0" w:color="auto"/>
              <w:bottom w:val="single" w:sz="2" w:space="0" w:color="auto"/>
              <w:right w:val="single" w:sz="2" w:space="0" w:color="auto"/>
            </w:tcBorders>
            <w:vAlign w:val="center"/>
          </w:tcPr>
          <w:p w14:paraId="1C520B5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12,911,658.05</w:t>
            </w:r>
          </w:p>
        </w:tc>
        <w:tc>
          <w:tcPr>
            <w:tcW w:w="1559" w:type="dxa"/>
            <w:tcBorders>
              <w:top w:val="single" w:sz="2" w:space="0" w:color="auto"/>
              <w:left w:val="single" w:sz="2" w:space="0" w:color="auto"/>
              <w:bottom w:val="single" w:sz="2" w:space="0" w:color="auto"/>
              <w:right w:val="single" w:sz="2" w:space="0" w:color="auto"/>
            </w:tcBorders>
            <w:vAlign w:val="center"/>
          </w:tcPr>
          <w:p w14:paraId="128A88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37,593,211.08</w:t>
            </w:r>
          </w:p>
        </w:tc>
        <w:tc>
          <w:tcPr>
            <w:tcW w:w="1417" w:type="dxa"/>
            <w:tcBorders>
              <w:top w:val="single" w:sz="2" w:space="0" w:color="auto"/>
              <w:left w:val="single" w:sz="2" w:space="0" w:color="auto"/>
              <w:bottom w:val="single" w:sz="2" w:space="0" w:color="auto"/>
              <w:right w:val="single" w:sz="2" w:space="0" w:color="auto"/>
            </w:tcBorders>
            <w:vAlign w:val="center"/>
          </w:tcPr>
          <w:p w14:paraId="679D22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38,543,245.77</w:t>
            </w:r>
          </w:p>
        </w:tc>
        <w:tc>
          <w:tcPr>
            <w:tcW w:w="1458" w:type="dxa"/>
            <w:tcBorders>
              <w:top w:val="single" w:sz="2" w:space="0" w:color="auto"/>
              <w:left w:val="single" w:sz="2" w:space="0" w:color="auto"/>
              <w:bottom w:val="single" w:sz="2" w:space="0" w:color="auto"/>
              <w:right w:val="single" w:sz="2" w:space="0" w:color="auto"/>
            </w:tcBorders>
            <w:vAlign w:val="center"/>
          </w:tcPr>
          <w:p w14:paraId="124B4C5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11,566,871.11</w:t>
            </w:r>
          </w:p>
        </w:tc>
        <w:tc>
          <w:tcPr>
            <w:tcW w:w="1519" w:type="dxa"/>
            <w:tcBorders>
              <w:top w:val="single" w:sz="2" w:space="0" w:color="auto"/>
              <w:left w:val="single" w:sz="2" w:space="0" w:color="auto"/>
              <w:bottom w:val="single" w:sz="2" w:space="0" w:color="auto"/>
              <w:right w:val="single" w:sz="2" w:space="0" w:color="auto"/>
            </w:tcBorders>
            <w:vAlign w:val="center"/>
          </w:tcPr>
          <w:p w14:paraId="6DBB58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26,976,374.66</w:t>
            </w:r>
          </w:p>
        </w:tc>
      </w:tr>
      <w:tr w:rsidR="0069637B" w14:paraId="0D62AA0C" w14:textId="77777777" w:rsidTr="00C3269D">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4930F37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工程结算</w:t>
            </w:r>
          </w:p>
        </w:tc>
        <w:tc>
          <w:tcPr>
            <w:tcW w:w="1417" w:type="dxa"/>
            <w:tcBorders>
              <w:top w:val="single" w:sz="2" w:space="0" w:color="auto"/>
              <w:left w:val="single" w:sz="2" w:space="0" w:color="auto"/>
              <w:bottom w:val="single" w:sz="2" w:space="0" w:color="auto"/>
              <w:right w:val="single" w:sz="2" w:space="0" w:color="auto"/>
            </w:tcBorders>
            <w:vAlign w:val="center"/>
          </w:tcPr>
          <w:p w14:paraId="75F97B3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25,378,942.25</w:t>
            </w:r>
          </w:p>
        </w:tc>
        <w:tc>
          <w:tcPr>
            <w:tcW w:w="1418" w:type="dxa"/>
            <w:tcBorders>
              <w:top w:val="single" w:sz="2" w:space="0" w:color="auto"/>
              <w:left w:val="single" w:sz="2" w:space="0" w:color="auto"/>
              <w:bottom w:val="single" w:sz="2" w:space="0" w:color="auto"/>
              <w:right w:val="single" w:sz="2" w:space="0" w:color="auto"/>
            </w:tcBorders>
            <w:vAlign w:val="center"/>
          </w:tcPr>
          <w:p w14:paraId="7EF8DC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5,102,517.27</w:t>
            </w:r>
          </w:p>
        </w:tc>
        <w:tc>
          <w:tcPr>
            <w:tcW w:w="1559" w:type="dxa"/>
            <w:tcBorders>
              <w:top w:val="single" w:sz="2" w:space="0" w:color="auto"/>
              <w:left w:val="single" w:sz="2" w:space="0" w:color="auto"/>
              <w:bottom w:val="single" w:sz="2" w:space="0" w:color="auto"/>
              <w:right w:val="single" w:sz="2" w:space="0" w:color="auto"/>
            </w:tcBorders>
            <w:vAlign w:val="center"/>
          </w:tcPr>
          <w:p w14:paraId="2C2C12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20,276,424.98</w:t>
            </w:r>
          </w:p>
        </w:tc>
        <w:tc>
          <w:tcPr>
            <w:tcW w:w="1417" w:type="dxa"/>
            <w:tcBorders>
              <w:top w:val="single" w:sz="2" w:space="0" w:color="auto"/>
              <w:left w:val="single" w:sz="2" w:space="0" w:color="auto"/>
              <w:bottom w:val="single" w:sz="2" w:space="0" w:color="auto"/>
              <w:right w:val="single" w:sz="2" w:space="0" w:color="auto"/>
            </w:tcBorders>
            <w:vAlign w:val="center"/>
          </w:tcPr>
          <w:p w14:paraId="31D9B23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29,777,004.16</w:t>
            </w:r>
          </w:p>
        </w:tc>
        <w:tc>
          <w:tcPr>
            <w:tcW w:w="1458" w:type="dxa"/>
            <w:tcBorders>
              <w:top w:val="single" w:sz="2" w:space="0" w:color="auto"/>
              <w:left w:val="single" w:sz="2" w:space="0" w:color="auto"/>
              <w:bottom w:val="single" w:sz="2" w:space="0" w:color="auto"/>
              <w:right w:val="single" w:sz="2" w:space="0" w:color="auto"/>
            </w:tcBorders>
            <w:vAlign w:val="center"/>
          </w:tcPr>
          <w:p w14:paraId="0796B1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6,197,611.77</w:t>
            </w:r>
          </w:p>
        </w:tc>
        <w:tc>
          <w:tcPr>
            <w:tcW w:w="1519" w:type="dxa"/>
            <w:tcBorders>
              <w:top w:val="single" w:sz="2" w:space="0" w:color="auto"/>
              <w:left w:val="single" w:sz="2" w:space="0" w:color="auto"/>
              <w:bottom w:val="single" w:sz="2" w:space="0" w:color="auto"/>
              <w:right w:val="single" w:sz="2" w:space="0" w:color="auto"/>
            </w:tcBorders>
            <w:vAlign w:val="center"/>
          </w:tcPr>
          <w:p w14:paraId="3B32228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23,579,392.39</w:t>
            </w:r>
          </w:p>
        </w:tc>
      </w:tr>
      <w:tr w:rsidR="0069637B" w14:paraId="286A11BD" w14:textId="77777777" w:rsidTr="00C3269D">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1D22598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17" w:type="dxa"/>
            <w:tcBorders>
              <w:top w:val="single" w:sz="2" w:space="0" w:color="auto"/>
              <w:left w:val="single" w:sz="2" w:space="0" w:color="auto"/>
              <w:bottom w:val="single" w:sz="2" w:space="0" w:color="auto"/>
              <w:right w:val="single" w:sz="2" w:space="0" w:color="auto"/>
            </w:tcBorders>
            <w:vAlign w:val="center"/>
          </w:tcPr>
          <w:p w14:paraId="49D0D78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75,883,811.38</w:t>
            </w:r>
          </w:p>
        </w:tc>
        <w:tc>
          <w:tcPr>
            <w:tcW w:w="1418" w:type="dxa"/>
            <w:tcBorders>
              <w:top w:val="single" w:sz="2" w:space="0" w:color="auto"/>
              <w:left w:val="single" w:sz="2" w:space="0" w:color="auto"/>
              <w:bottom w:val="single" w:sz="2" w:space="0" w:color="auto"/>
              <w:right w:val="single" w:sz="2" w:space="0" w:color="auto"/>
            </w:tcBorders>
            <w:vAlign w:val="center"/>
          </w:tcPr>
          <w:p w14:paraId="6BE9F1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18,014,175.32</w:t>
            </w:r>
          </w:p>
        </w:tc>
        <w:tc>
          <w:tcPr>
            <w:tcW w:w="1559" w:type="dxa"/>
            <w:tcBorders>
              <w:top w:val="single" w:sz="2" w:space="0" w:color="auto"/>
              <w:left w:val="single" w:sz="2" w:space="0" w:color="auto"/>
              <w:bottom w:val="single" w:sz="2" w:space="0" w:color="auto"/>
              <w:right w:val="single" w:sz="2" w:space="0" w:color="auto"/>
            </w:tcBorders>
            <w:vAlign w:val="center"/>
          </w:tcPr>
          <w:p w14:paraId="08DCB4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57,869,636.06</w:t>
            </w:r>
          </w:p>
        </w:tc>
        <w:tc>
          <w:tcPr>
            <w:tcW w:w="1417" w:type="dxa"/>
            <w:tcBorders>
              <w:top w:val="single" w:sz="2" w:space="0" w:color="auto"/>
              <w:left w:val="single" w:sz="2" w:space="0" w:color="auto"/>
              <w:bottom w:val="single" w:sz="2" w:space="0" w:color="auto"/>
              <w:right w:val="single" w:sz="2" w:space="0" w:color="auto"/>
            </w:tcBorders>
            <w:vAlign w:val="center"/>
          </w:tcPr>
          <w:p w14:paraId="161301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68,320,249.93</w:t>
            </w:r>
          </w:p>
        </w:tc>
        <w:tc>
          <w:tcPr>
            <w:tcW w:w="1458" w:type="dxa"/>
            <w:tcBorders>
              <w:top w:val="single" w:sz="2" w:space="0" w:color="auto"/>
              <w:left w:val="single" w:sz="2" w:space="0" w:color="auto"/>
              <w:bottom w:val="single" w:sz="2" w:space="0" w:color="auto"/>
              <w:right w:val="single" w:sz="2" w:space="0" w:color="auto"/>
            </w:tcBorders>
            <w:vAlign w:val="center"/>
          </w:tcPr>
          <w:p w14:paraId="721AA68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17,764,482.88</w:t>
            </w:r>
          </w:p>
        </w:tc>
        <w:tc>
          <w:tcPr>
            <w:tcW w:w="1519" w:type="dxa"/>
            <w:tcBorders>
              <w:top w:val="single" w:sz="2" w:space="0" w:color="auto"/>
              <w:left w:val="single" w:sz="2" w:space="0" w:color="auto"/>
              <w:bottom w:val="single" w:sz="2" w:space="0" w:color="auto"/>
              <w:right w:val="single" w:sz="2" w:space="0" w:color="auto"/>
            </w:tcBorders>
            <w:vAlign w:val="center"/>
          </w:tcPr>
          <w:p w14:paraId="037486F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50,555,767.05</w:t>
            </w:r>
          </w:p>
        </w:tc>
      </w:tr>
    </w:tbl>
    <w:p w14:paraId="0837440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合同资产的账面价值在本期内发生的重大变动金额和原因：</w:t>
      </w:r>
    </w:p>
    <w:p w14:paraId="4B385A4A"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48AECE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EC9BC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2010E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变动金额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356D4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bl>
    <w:p w14:paraId="752F596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如是按照预期信用损失一般模型计提合同资产减值准备，请参照其他应收款的披露方式披露减值准备的相关信息：</w:t>
      </w:r>
    </w:p>
    <w:p w14:paraId="348627F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9B86E0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本期合同资产计提减值准备情况：</w:t>
      </w:r>
    </w:p>
    <w:p w14:paraId="5361AB9A"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5ADCF32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01217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6DA8F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4F925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20FB9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本期转销/核销</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5FAF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69637B" w14:paraId="0374459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96912C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质保金</w:t>
            </w:r>
          </w:p>
        </w:tc>
        <w:tc>
          <w:tcPr>
            <w:tcW w:w="1928" w:type="dxa"/>
            <w:tcBorders>
              <w:top w:val="single" w:sz="2" w:space="0" w:color="auto"/>
              <w:left w:val="single" w:sz="2" w:space="0" w:color="auto"/>
              <w:bottom w:val="single" w:sz="2" w:space="0" w:color="auto"/>
              <w:right w:val="single" w:sz="2" w:space="0" w:color="auto"/>
            </w:tcBorders>
            <w:vAlign w:val="center"/>
          </w:tcPr>
          <w:p w14:paraId="7F0266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1,344,786.94</w:t>
            </w:r>
          </w:p>
        </w:tc>
        <w:tc>
          <w:tcPr>
            <w:tcW w:w="1928" w:type="dxa"/>
            <w:tcBorders>
              <w:top w:val="single" w:sz="2" w:space="0" w:color="auto"/>
              <w:left w:val="single" w:sz="2" w:space="0" w:color="auto"/>
              <w:bottom w:val="single" w:sz="2" w:space="0" w:color="auto"/>
              <w:right w:val="single" w:sz="2" w:space="0" w:color="auto"/>
            </w:tcBorders>
            <w:vAlign w:val="center"/>
          </w:tcPr>
          <w:p w14:paraId="1A32D3D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AF56E7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49BAE2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w:t>
            </w:r>
            <w:proofErr w:type="gramStart"/>
            <w:r>
              <w:rPr>
                <w:rFonts w:ascii="宋体" w:eastAsia="宋体" w:hAnsi="宋体" w:cs="宋体"/>
                <w:sz w:val="18"/>
                <w:szCs w:val="18"/>
              </w:rPr>
              <w:t>单项及账龄组</w:t>
            </w:r>
            <w:proofErr w:type="gramEnd"/>
            <w:r>
              <w:rPr>
                <w:rFonts w:ascii="宋体" w:eastAsia="宋体" w:hAnsi="宋体" w:cs="宋体"/>
                <w:sz w:val="18"/>
                <w:szCs w:val="18"/>
              </w:rPr>
              <w:t>合计提减值准备</w:t>
            </w:r>
          </w:p>
        </w:tc>
      </w:tr>
      <w:tr w:rsidR="0069637B" w14:paraId="480E019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E9D7EC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工程结算</w:t>
            </w:r>
          </w:p>
        </w:tc>
        <w:tc>
          <w:tcPr>
            <w:tcW w:w="1928" w:type="dxa"/>
            <w:tcBorders>
              <w:top w:val="single" w:sz="2" w:space="0" w:color="auto"/>
              <w:left w:val="single" w:sz="2" w:space="0" w:color="auto"/>
              <w:bottom w:val="single" w:sz="2" w:space="0" w:color="auto"/>
              <w:right w:val="single" w:sz="2" w:space="0" w:color="auto"/>
            </w:tcBorders>
            <w:vAlign w:val="center"/>
          </w:tcPr>
          <w:p w14:paraId="1B156D7D"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0161C0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1,095,094.50</w:t>
            </w:r>
          </w:p>
        </w:tc>
        <w:tc>
          <w:tcPr>
            <w:tcW w:w="1928" w:type="dxa"/>
            <w:tcBorders>
              <w:top w:val="single" w:sz="2" w:space="0" w:color="auto"/>
              <w:left w:val="single" w:sz="2" w:space="0" w:color="auto"/>
              <w:bottom w:val="single" w:sz="2" w:space="0" w:color="auto"/>
              <w:right w:val="single" w:sz="2" w:space="0" w:color="auto"/>
            </w:tcBorders>
            <w:vAlign w:val="center"/>
          </w:tcPr>
          <w:p w14:paraId="0B3E9E5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C4D99B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按照</w:t>
            </w:r>
            <w:proofErr w:type="gramStart"/>
            <w:r>
              <w:rPr>
                <w:rFonts w:ascii="宋体" w:eastAsia="宋体" w:hAnsi="宋体" w:cs="宋体"/>
                <w:sz w:val="18"/>
                <w:szCs w:val="18"/>
              </w:rPr>
              <w:t>账</w:t>
            </w:r>
            <w:proofErr w:type="gramEnd"/>
            <w:r>
              <w:rPr>
                <w:rFonts w:ascii="宋体" w:eastAsia="宋体" w:hAnsi="宋体" w:cs="宋体"/>
                <w:sz w:val="18"/>
                <w:szCs w:val="18"/>
              </w:rPr>
              <w:t>龄组合计提减值准备</w:t>
            </w:r>
          </w:p>
        </w:tc>
      </w:tr>
      <w:tr w:rsidR="0069637B" w14:paraId="2FF1D52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5F625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524D23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1,344,786.94</w:t>
            </w:r>
          </w:p>
        </w:tc>
        <w:tc>
          <w:tcPr>
            <w:tcW w:w="1928" w:type="dxa"/>
            <w:tcBorders>
              <w:top w:val="single" w:sz="2" w:space="0" w:color="auto"/>
              <w:left w:val="single" w:sz="2" w:space="0" w:color="auto"/>
              <w:bottom w:val="single" w:sz="2" w:space="0" w:color="auto"/>
              <w:right w:val="single" w:sz="2" w:space="0" w:color="auto"/>
            </w:tcBorders>
            <w:vAlign w:val="center"/>
          </w:tcPr>
          <w:p w14:paraId="746590D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1,095,094.50</w:t>
            </w:r>
          </w:p>
        </w:tc>
        <w:tc>
          <w:tcPr>
            <w:tcW w:w="1928" w:type="dxa"/>
            <w:tcBorders>
              <w:top w:val="single" w:sz="2" w:space="0" w:color="auto"/>
              <w:left w:val="single" w:sz="2" w:space="0" w:color="auto"/>
              <w:bottom w:val="single" w:sz="2" w:space="0" w:color="auto"/>
              <w:right w:val="single" w:sz="2" w:space="0" w:color="auto"/>
            </w:tcBorders>
            <w:vAlign w:val="center"/>
          </w:tcPr>
          <w:p w14:paraId="7772E48B"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B6915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14:paraId="6B89FA6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779E2FC" w14:textId="77777777" w:rsidR="0069637B" w:rsidRDefault="00750F9E">
      <w:pPr>
        <w:pStyle w:val="3"/>
        <w:spacing w:line="280" w:lineRule="exact"/>
        <w:jc w:val="left"/>
        <w:rPr>
          <w:rFonts w:ascii="宋体" w:hAnsi="宋体" w:cs="宋体"/>
          <w:b/>
          <w:bCs/>
        </w:rPr>
      </w:pPr>
      <w:bookmarkStart w:id="213" w:name="_Toc989102"/>
      <w:r>
        <w:rPr>
          <w:rFonts w:ascii="宋体" w:hAnsi="宋体" w:cs="宋体"/>
          <w:b/>
          <w:bCs/>
        </w:rPr>
        <w:t>11、持有待售资产</w:t>
      </w:r>
      <w:bookmarkEnd w:id="213"/>
    </w:p>
    <w:p w14:paraId="1A05C32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4DC28FF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1C6E5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C1917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FF558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4BF07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5477F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公允价值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8B392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预计处置费用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1CD27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预计处置时间</w:t>
            </w:r>
          </w:p>
        </w:tc>
      </w:tr>
    </w:tbl>
    <w:p w14:paraId="3C191A1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441E5BE" w14:textId="77777777" w:rsidR="0069637B" w:rsidRDefault="00750F9E">
      <w:pPr>
        <w:pStyle w:val="3"/>
        <w:spacing w:line="280" w:lineRule="exact"/>
        <w:jc w:val="left"/>
        <w:rPr>
          <w:rFonts w:ascii="宋体" w:hAnsi="宋体" w:cs="宋体"/>
          <w:b/>
          <w:bCs/>
        </w:rPr>
      </w:pPr>
      <w:bookmarkStart w:id="214" w:name="_Toc989103"/>
      <w:r>
        <w:rPr>
          <w:rFonts w:ascii="宋体" w:hAnsi="宋体" w:cs="宋体"/>
          <w:b/>
          <w:bCs/>
        </w:rPr>
        <w:lastRenderedPageBreak/>
        <w:t>12、一年内到期的非流动资产</w:t>
      </w:r>
      <w:bookmarkEnd w:id="214"/>
    </w:p>
    <w:p w14:paraId="0F1780B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4518B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B1CC6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FADEF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494E6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77665A8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重要的债权投资/其他债权投资</w:t>
      </w:r>
    </w:p>
    <w:p w14:paraId="2CABFDE2"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374C6C41"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377EE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债权项目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50D09F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0430CB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01FAB406"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E1B8EE" w14:textId="77777777" w:rsidR="0069637B" w:rsidRDefault="0069637B"/>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380489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面值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B6DC9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票面利率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DDE15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实际利率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BDBCBC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到期日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A2562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面值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74137E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票面利率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C0A33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实际利率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E58DBF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到期日</w:t>
            </w:r>
          </w:p>
        </w:tc>
      </w:tr>
    </w:tbl>
    <w:p w14:paraId="09D90D3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606DE08" w14:textId="77777777" w:rsidR="0069637B" w:rsidRDefault="00750F9E">
      <w:pPr>
        <w:pStyle w:val="3"/>
        <w:spacing w:line="280" w:lineRule="exact"/>
        <w:jc w:val="left"/>
        <w:rPr>
          <w:rFonts w:ascii="宋体" w:hAnsi="宋体" w:cs="宋体"/>
          <w:b/>
          <w:bCs/>
        </w:rPr>
      </w:pPr>
      <w:bookmarkStart w:id="215" w:name="_Toc989104"/>
      <w:r>
        <w:rPr>
          <w:rFonts w:ascii="宋体" w:hAnsi="宋体" w:cs="宋体"/>
          <w:b/>
          <w:bCs/>
        </w:rPr>
        <w:t>13、其他流动资产</w:t>
      </w:r>
      <w:bookmarkEnd w:id="215"/>
    </w:p>
    <w:p w14:paraId="3080B65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ED977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E014D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8CC29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11FB1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5C9E6CD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7C43F5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增值税留抵扣额</w:t>
            </w:r>
          </w:p>
        </w:tc>
        <w:tc>
          <w:tcPr>
            <w:tcW w:w="3213" w:type="dxa"/>
            <w:tcBorders>
              <w:top w:val="single" w:sz="2" w:space="0" w:color="auto"/>
              <w:left w:val="single" w:sz="2" w:space="0" w:color="auto"/>
              <w:bottom w:val="single" w:sz="2" w:space="0" w:color="auto"/>
              <w:right w:val="single" w:sz="2" w:space="0" w:color="auto"/>
            </w:tcBorders>
            <w:vAlign w:val="center"/>
          </w:tcPr>
          <w:p w14:paraId="1EBEB45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7,443,774.49</w:t>
            </w:r>
          </w:p>
        </w:tc>
        <w:tc>
          <w:tcPr>
            <w:tcW w:w="3213" w:type="dxa"/>
            <w:tcBorders>
              <w:top w:val="single" w:sz="2" w:space="0" w:color="auto"/>
              <w:left w:val="single" w:sz="2" w:space="0" w:color="auto"/>
              <w:bottom w:val="single" w:sz="2" w:space="0" w:color="auto"/>
              <w:right w:val="single" w:sz="2" w:space="0" w:color="auto"/>
            </w:tcBorders>
            <w:vAlign w:val="center"/>
          </w:tcPr>
          <w:p w14:paraId="1518346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5,529,965.18</w:t>
            </w:r>
          </w:p>
        </w:tc>
      </w:tr>
      <w:tr w:rsidR="0069637B" w14:paraId="454D640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4C25AC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以</w:t>
            </w:r>
            <w:proofErr w:type="gramStart"/>
            <w:r>
              <w:rPr>
                <w:rFonts w:ascii="宋体" w:eastAsia="宋体" w:hAnsi="宋体" w:cs="宋体"/>
                <w:sz w:val="18"/>
                <w:szCs w:val="18"/>
              </w:rPr>
              <w:t>抵销</w:t>
            </w:r>
            <w:proofErr w:type="gramEnd"/>
            <w:r>
              <w:rPr>
                <w:rFonts w:ascii="宋体" w:eastAsia="宋体" w:hAnsi="宋体" w:cs="宋体"/>
                <w:sz w:val="18"/>
                <w:szCs w:val="18"/>
              </w:rPr>
              <w:t>后净额列示的所得税预缴税额</w:t>
            </w:r>
          </w:p>
        </w:tc>
        <w:tc>
          <w:tcPr>
            <w:tcW w:w="3213" w:type="dxa"/>
            <w:tcBorders>
              <w:top w:val="single" w:sz="2" w:space="0" w:color="auto"/>
              <w:left w:val="single" w:sz="2" w:space="0" w:color="auto"/>
              <w:bottom w:val="single" w:sz="2" w:space="0" w:color="auto"/>
              <w:right w:val="single" w:sz="2" w:space="0" w:color="auto"/>
            </w:tcBorders>
            <w:vAlign w:val="center"/>
          </w:tcPr>
          <w:p w14:paraId="6F20987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86252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128,242.03</w:t>
            </w:r>
          </w:p>
        </w:tc>
      </w:tr>
      <w:tr w:rsidR="0069637B" w14:paraId="5266C2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022B5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F46870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7,443,774.49</w:t>
            </w:r>
          </w:p>
        </w:tc>
        <w:tc>
          <w:tcPr>
            <w:tcW w:w="3213" w:type="dxa"/>
            <w:tcBorders>
              <w:top w:val="single" w:sz="2" w:space="0" w:color="auto"/>
              <w:left w:val="single" w:sz="2" w:space="0" w:color="auto"/>
              <w:bottom w:val="single" w:sz="2" w:space="0" w:color="auto"/>
              <w:right w:val="single" w:sz="2" w:space="0" w:color="auto"/>
            </w:tcBorders>
            <w:vAlign w:val="center"/>
          </w:tcPr>
          <w:p w14:paraId="4FB79F4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5,658,207.21</w:t>
            </w:r>
          </w:p>
        </w:tc>
      </w:tr>
    </w:tbl>
    <w:p w14:paraId="4B31790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54E6D24" w14:textId="77777777" w:rsidR="0069637B" w:rsidRDefault="00750F9E">
      <w:pPr>
        <w:pStyle w:val="3"/>
        <w:spacing w:line="280" w:lineRule="exact"/>
        <w:jc w:val="left"/>
        <w:rPr>
          <w:rFonts w:ascii="宋体" w:hAnsi="宋体" w:cs="宋体"/>
          <w:b/>
          <w:bCs/>
        </w:rPr>
      </w:pPr>
      <w:bookmarkStart w:id="216" w:name="_Toc989105"/>
      <w:r>
        <w:rPr>
          <w:rFonts w:ascii="宋体" w:hAnsi="宋体" w:cs="宋体"/>
          <w:b/>
          <w:bCs/>
        </w:rPr>
        <w:t>14、债权投资</w:t>
      </w:r>
      <w:bookmarkEnd w:id="216"/>
    </w:p>
    <w:p w14:paraId="5CBDFE9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13954CE7"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DC616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490E2D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55B1DD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48155AC2"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1B3F46F" w14:textId="77777777" w:rsidR="0069637B" w:rsidRDefault="006963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FB5413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79363E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6C39A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EBD5F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7D388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6EE894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bl>
    <w:p w14:paraId="7647A8E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重要的债权投资</w:t>
      </w:r>
    </w:p>
    <w:p w14:paraId="3626A8DD"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059A2C02"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28FA2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债权项目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310A7A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0FC2EB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751D64C4"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696FB4F" w14:textId="77777777" w:rsidR="0069637B" w:rsidRDefault="0069637B"/>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933AA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面值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E11FF0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票面利率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371063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实际利率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20708B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到期日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2E67E4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面值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F86E79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票面利率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5708E5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实际利率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A114F5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到期日</w:t>
            </w:r>
          </w:p>
        </w:tc>
      </w:tr>
    </w:tbl>
    <w:p w14:paraId="03AF9AD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减值准备计提情况</w:t>
      </w:r>
    </w:p>
    <w:p w14:paraId="02D398F3"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3C9B0FB6"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9F654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FCA40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2D14C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82A6A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40A8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188C2BA6"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3B68266"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B54F4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AE666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9B459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C8EF2B" w14:textId="77777777" w:rsidR="0069637B" w:rsidRDefault="0069637B"/>
        </w:tc>
      </w:tr>
      <w:tr w:rsidR="0069637B" w14:paraId="63D3FCF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734FC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C86247"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6F2798"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4EB7FA"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F4CFC7" w14:textId="77777777" w:rsidR="0069637B" w:rsidRDefault="0069637B"/>
        </w:tc>
      </w:tr>
    </w:tbl>
    <w:p w14:paraId="569BF9A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38C458E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F9441D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1175B9D" w14:textId="77777777" w:rsidR="0069637B" w:rsidRDefault="00750F9E">
      <w:pPr>
        <w:pStyle w:val="3"/>
        <w:spacing w:line="280" w:lineRule="exact"/>
        <w:jc w:val="left"/>
        <w:rPr>
          <w:rFonts w:ascii="宋体" w:hAnsi="宋体" w:cs="宋体"/>
          <w:b/>
          <w:bCs/>
        </w:rPr>
      </w:pPr>
      <w:bookmarkStart w:id="217" w:name="_Toc989106"/>
      <w:r>
        <w:rPr>
          <w:rFonts w:ascii="宋体" w:hAnsi="宋体" w:cs="宋体"/>
          <w:b/>
          <w:bCs/>
        </w:rPr>
        <w:t>15、其他债权投资</w:t>
      </w:r>
      <w:bookmarkEnd w:id="217"/>
    </w:p>
    <w:p w14:paraId="382272F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741"/>
        <w:gridCol w:w="1275"/>
        <w:gridCol w:w="1418"/>
        <w:gridCol w:w="850"/>
      </w:tblGrid>
      <w:tr w:rsidR="0069637B" w14:paraId="557758B9" w14:textId="77777777" w:rsidTr="00C3269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CA090B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6DDB94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319434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应计利息</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B3742B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206BE8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7C8BB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6ACC2CA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累计公允价值变动</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5D8EE1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累计在其他综合收益中确认的损失准备</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E32947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备注</w:t>
            </w:r>
          </w:p>
        </w:tc>
      </w:tr>
    </w:tbl>
    <w:p w14:paraId="5E939ED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重要的其他债权投资</w:t>
      </w:r>
    </w:p>
    <w:p w14:paraId="6040FAE3"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7DAD7E69"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E5C86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其他债权项目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547085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118C0E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1C4E1200"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3D78533" w14:textId="77777777" w:rsidR="0069637B" w:rsidRDefault="0069637B"/>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E1D9D2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面值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123317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票面利率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E2DA0E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实际利率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783D09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到期日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6E5C33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面值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77EDBB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票面利率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8BFC0F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实际利率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F599FA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到期日</w:t>
            </w:r>
          </w:p>
        </w:tc>
      </w:tr>
    </w:tbl>
    <w:p w14:paraId="7A153F0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减值准备计提情况</w:t>
      </w:r>
    </w:p>
    <w:p w14:paraId="1C20A047"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2666"/>
        <w:gridCol w:w="2268"/>
        <w:gridCol w:w="850"/>
      </w:tblGrid>
      <w:tr w:rsidR="0069637B" w14:paraId="119CBA99" w14:textId="77777777" w:rsidTr="00C3269D">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B1937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72331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2666" w:type="dxa"/>
            <w:tcBorders>
              <w:top w:val="single" w:sz="2" w:space="0" w:color="auto"/>
              <w:left w:val="single" w:sz="2" w:space="0" w:color="auto"/>
              <w:bottom w:val="single" w:sz="2" w:space="0" w:color="auto"/>
              <w:right w:val="single" w:sz="2" w:space="0" w:color="auto"/>
            </w:tcBorders>
            <w:shd w:val="clear" w:color="auto" w:fill="D3D3D3"/>
            <w:vAlign w:val="center"/>
          </w:tcPr>
          <w:p w14:paraId="2D1FA9F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32C7444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92A3A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294B3491" w14:textId="77777777" w:rsidTr="00C3269D">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AF4843"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74138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2666" w:type="dxa"/>
            <w:tcBorders>
              <w:top w:val="single" w:sz="2" w:space="0" w:color="auto"/>
              <w:left w:val="single" w:sz="2" w:space="0" w:color="auto"/>
              <w:bottom w:val="single" w:sz="2" w:space="0" w:color="auto"/>
              <w:right w:val="single" w:sz="2" w:space="0" w:color="auto"/>
            </w:tcBorders>
            <w:shd w:val="clear" w:color="auto" w:fill="D3D3D3"/>
            <w:vAlign w:val="center"/>
          </w:tcPr>
          <w:p w14:paraId="671DC5B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7C369C4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161C5E" w14:textId="77777777" w:rsidR="0069637B" w:rsidRDefault="0069637B"/>
        </w:tc>
      </w:tr>
      <w:tr w:rsidR="0069637B" w14:paraId="13F0667D" w14:textId="77777777" w:rsidTr="00C3269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52C602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71FBA8" w14:textId="77777777" w:rsidR="0069637B" w:rsidRDefault="0069637B"/>
        </w:tc>
        <w:tc>
          <w:tcPr>
            <w:tcW w:w="2666" w:type="dxa"/>
            <w:tcBorders>
              <w:top w:val="single" w:sz="2" w:space="0" w:color="auto"/>
              <w:left w:val="single" w:sz="2" w:space="0" w:color="auto"/>
              <w:bottom w:val="single" w:sz="2" w:space="0" w:color="auto"/>
              <w:right w:val="single" w:sz="2" w:space="0" w:color="auto"/>
            </w:tcBorders>
            <w:shd w:val="clear" w:color="auto" w:fill="D3D3D3"/>
            <w:vAlign w:val="center"/>
          </w:tcPr>
          <w:p w14:paraId="79D0320C" w14:textId="77777777" w:rsidR="0069637B" w:rsidRDefault="0069637B"/>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431CE448" w14:textId="77777777" w:rsidR="0069637B" w:rsidRDefault="0069637B"/>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66E639D" w14:textId="77777777" w:rsidR="0069637B" w:rsidRDefault="0069637B"/>
        </w:tc>
      </w:tr>
    </w:tbl>
    <w:p w14:paraId="089884D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5E2C946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F470A8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38AC64A" w14:textId="77777777" w:rsidR="0069637B" w:rsidRDefault="00750F9E">
      <w:pPr>
        <w:pStyle w:val="3"/>
        <w:spacing w:line="280" w:lineRule="exact"/>
        <w:jc w:val="left"/>
        <w:rPr>
          <w:rFonts w:ascii="宋体" w:hAnsi="宋体" w:cs="宋体"/>
          <w:b/>
          <w:bCs/>
        </w:rPr>
      </w:pPr>
      <w:bookmarkStart w:id="218" w:name="_Toc989107"/>
      <w:r>
        <w:rPr>
          <w:rFonts w:ascii="宋体" w:hAnsi="宋体" w:cs="宋体"/>
          <w:b/>
          <w:bCs/>
        </w:rPr>
        <w:t>16、长期应收款</w:t>
      </w:r>
      <w:bookmarkEnd w:id="218"/>
    </w:p>
    <w:p w14:paraId="4DE5BAFB" w14:textId="77777777" w:rsidR="0069637B" w:rsidRDefault="00750F9E">
      <w:pPr>
        <w:keepNext/>
        <w:keepLines/>
        <w:spacing w:before="300" w:after="300" w:line="280" w:lineRule="exact"/>
        <w:outlineLvl w:val="3"/>
        <w:rPr>
          <w:rFonts w:ascii="宋体" w:eastAsia="宋体" w:hAnsi="宋体" w:cs="宋体"/>
          <w:b/>
          <w:bCs/>
          <w:szCs w:val="21"/>
        </w:rPr>
      </w:pPr>
      <w:bookmarkStart w:id="219" w:name="_Toc989108"/>
      <w:r>
        <w:rPr>
          <w:rFonts w:ascii="宋体" w:eastAsia="宋体" w:hAnsi="宋体" w:cs="宋体"/>
          <w:b/>
          <w:bCs/>
          <w:szCs w:val="21"/>
        </w:rPr>
        <w:t>（1） 长期应收款情况</w:t>
      </w:r>
      <w:bookmarkEnd w:id="219"/>
    </w:p>
    <w:p w14:paraId="01430E9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69637B" w14:paraId="7103543E"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92B34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61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AF4AC8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61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78A533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A7661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折现率区间</w:t>
            </w:r>
          </w:p>
        </w:tc>
      </w:tr>
      <w:tr w:rsidR="0069637B" w14:paraId="02638334"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C3C5F6" w14:textId="77777777" w:rsidR="0069637B" w:rsidRDefault="0069637B"/>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C8E36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6CE89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C7BC14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2B31CC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C6409E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4DC0C2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CB17F9" w14:textId="77777777" w:rsidR="0069637B" w:rsidRDefault="0069637B"/>
        </w:tc>
      </w:tr>
    </w:tbl>
    <w:p w14:paraId="3EAD09E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坏账准备减值情况</w:t>
      </w:r>
    </w:p>
    <w:p w14:paraId="0F61BC9D"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1AFED329"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8D876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909FB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24BD76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93F69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67ED1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326DB961"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F79CE4"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4ABE3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70AA6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45605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8E12A3" w14:textId="77777777" w:rsidR="0069637B" w:rsidRDefault="0069637B"/>
        </w:tc>
      </w:tr>
      <w:tr w:rsidR="0069637B" w14:paraId="2910B8C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6D80A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EC516B"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1FC40CE"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4EC486"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D63088" w14:textId="77777777" w:rsidR="0069637B" w:rsidRDefault="0069637B"/>
        </w:tc>
      </w:tr>
    </w:tbl>
    <w:p w14:paraId="018EAA2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5922628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AEEC761" w14:textId="77777777" w:rsidR="0069637B" w:rsidRDefault="00750F9E">
      <w:pPr>
        <w:keepNext/>
        <w:keepLines/>
        <w:spacing w:before="300" w:after="300" w:line="280" w:lineRule="exact"/>
        <w:outlineLvl w:val="3"/>
        <w:rPr>
          <w:rFonts w:ascii="宋体" w:eastAsia="宋体" w:hAnsi="宋体" w:cs="宋体"/>
          <w:b/>
          <w:bCs/>
          <w:szCs w:val="21"/>
        </w:rPr>
      </w:pPr>
      <w:bookmarkStart w:id="220" w:name="_Toc989109"/>
      <w:r>
        <w:rPr>
          <w:rFonts w:ascii="宋体" w:eastAsia="宋体" w:hAnsi="宋体" w:cs="宋体"/>
          <w:b/>
          <w:bCs/>
          <w:szCs w:val="21"/>
        </w:rPr>
        <w:t>（2） 因金融资产转移而终止确认的长期应收款</w:t>
      </w:r>
      <w:bookmarkEnd w:id="220"/>
    </w:p>
    <w:p w14:paraId="531316A0" w14:textId="77777777" w:rsidR="0069637B" w:rsidRDefault="00750F9E">
      <w:pPr>
        <w:keepNext/>
        <w:keepLines/>
        <w:spacing w:before="300" w:after="300" w:line="280" w:lineRule="exact"/>
        <w:outlineLvl w:val="3"/>
        <w:rPr>
          <w:rFonts w:ascii="宋体" w:eastAsia="宋体" w:hAnsi="宋体" w:cs="宋体"/>
          <w:b/>
          <w:bCs/>
          <w:szCs w:val="21"/>
        </w:rPr>
      </w:pPr>
      <w:bookmarkStart w:id="221" w:name="_Toc989110"/>
      <w:r>
        <w:rPr>
          <w:rFonts w:ascii="宋体" w:eastAsia="宋体" w:hAnsi="宋体" w:cs="宋体"/>
          <w:b/>
          <w:bCs/>
          <w:szCs w:val="21"/>
        </w:rPr>
        <w:t>（3） 转移长期</w:t>
      </w:r>
      <w:proofErr w:type="gramStart"/>
      <w:r>
        <w:rPr>
          <w:rFonts w:ascii="宋体" w:eastAsia="宋体" w:hAnsi="宋体" w:cs="宋体"/>
          <w:b/>
          <w:bCs/>
          <w:szCs w:val="21"/>
        </w:rPr>
        <w:t>应收款且继续</w:t>
      </w:r>
      <w:proofErr w:type="gramEnd"/>
      <w:r>
        <w:rPr>
          <w:rFonts w:ascii="宋体" w:eastAsia="宋体" w:hAnsi="宋体" w:cs="宋体"/>
          <w:b/>
          <w:bCs/>
          <w:szCs w:val="21"/>
        </w:rPr>
        <w:t>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221"/>
    </w:p>
    <w:p w14:paraId="2BB9CFE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269E92D" w14:textId="77777777" w:rsidR="0069637B" w:rsidRDefault="0069637B"/>
    <w:p w14:paraId="04231A6D" w14:textId="77777777" w:rsidR="0069637B" w:rsidRDefault="00750F9E">
      <w:pPr>
        <w:pStyle w:val="3"/>
        <w:spacing w:line="280" w:lineRule="exact"/>
        <w:jc w:val="left"/>
        <w:rPr>
          <w:rFonts w:ascii="宋体" w:hAnsi="宋体" w:cs="宋体"/>
          <w:b/>
          <w:bCs/>
        </w:rPr>
      </w:pPr>
      <w:bookmarkStart w:id="222" w:name="_Toc989111"/>
      <w:r>
        <w:rPr>
          <w:rFonts w:ascii="宋体" w:hAnsi="宋体" w:cs="宋体"/>
          <w:b/>
          <w:bCs/>
        </w:rPr>
        <w:lastRenderedPageBreak/>
        <w:t>17、长期股权投资</w:t>
      </w:r>
      <w:bookmarkEnd w:id="222"/>
    </w:p>
    <w:p w14:paraId="51B9681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10065"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29"/>
        <w:gridCol w:w="803"/>
        <w:gridCol w:w="803"/>
        <w:gridCol w:w="803"/>
        <w:gridCol w:w="803"/>
        <w:gridCol w:w="803"/>
        <w:gridCol w:w="803"/>
        <w:gridCol w:w="803"/>
        <w:gridCol w:w="803"/>
        <w:gridCol w:w="805"/>
        <w:gridCol w:w="803"/>
        <w:gridCol w:w="804"/>
      </w:tblGrid>
      <w:tr w:rsidR="0069637B" w14:paraId="4C4C9606" w14:textId="77777777" w:rsidTr="00C3269D">
        <w:trPr>
          <w:trHeight w:val="240"/>
        </w:trPr>
        <w:tc>
          <w:tcPr>
            <w:tcW w:w="122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0DC1A4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E98F7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693137A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3195D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4EBA4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69637B" w14:paraId="2974B7E9" w14:textId="77777777" w:rsidTr="00C3269D">
        <w:trPr>
          <w:trHeight w:val="240"/>
        </w:trPr>
        <w:tc>
          <w:tcPr>
            <w:tcW w:w="122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243D6C" w14:textId="77777777" w:rsidR="0069637B" w:rsidRDefault="0069637B"/>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551886" w14:textId="77777777" w:rsidR="0069637B" w:rsidRDefault="0069637B"/>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99AA0A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C12D81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9F838D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2A8F46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6B4258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80F676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1FFCF2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5" w:type="dxa"/>
            <w:tcBorders>
              <w:top w:val="single" w:sz="2" w:space="0" w:color="auto"/>
              <w:left w:val="single" w:sz="2" w:space="0" w:color="auto"/>
              <w:bottom w:val="single" w:sz="2" w:space="0" w:color="auto"/>
              <w:right w:val="single" w:sz="2" w:space="0" w:color="auto"/>
            </w:tcBorders>
            <w:shd w:val="clear" w:color="auto" w:fill="D3D3D3"/>
            <w:vAlign w:val="center"/>
          </w:tcPr>
          <w:p w14:paraId="5DBC315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7BCB1D7" w14:textId="77777777" w:rsidR="0069637B" w:rsidRDefault="0069637B"/>
        </w:tc>
        <w:tc>
          <w:tcPr>
            <w:tcW w:w="80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FF4E89" w14:textId="77777777" w:rsidR="0069637B" w:rsidRDefault="0069637B"/>
        </w:tc>
      </w:tr>
      <w:tr w:rsidR="0069637B" w14:paraId="508489EC" w14:textId="77777777" w:rsidTr="00C3269D">
        <w:trPr>
          <w:trHeight w:val="240"/>
        </w:trPr>
        <w:tc>
          <w:tcPr>
            <w:tcW w:w="10065"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7DC02CD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69637B" w14:paraId="6A843667" w14:textId="77777777" w:rsidTr="00C3269D">
        <w:trPr>
          <w:trHeight w:val="240"/>
        </w:trPr>
        <w:tc>
          <w:tcPr>
            <w:tcW w:w="10065"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07ABF28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69637B" w14:paraId="5C4C8DF3" w14:textId="77777777" w:rsidTr="00C3269D">
        <w:trPr>
          <w:trHeight w:val="240"/>
        </w:trPr>
        <w:tc>
          <w:tcPr>
            <w:tcW w:w="1229" w:type="dxa"/>
            <w:tcBorders>
              <w:top w:val="single" w:sz="2" w:space="0" w:color="auto"/>
              <w:left w:val="single" w:sz="2" w:space="0" w:color="auto"/>
              <w:bottom w:val="single" w:sz="2" w:space="0" w:color="auto"/>
              <w:right w:val="single" w:sz="2" w:space="0" w:color="auto"/>
            </w:tcBorders>
            <w:vAlign w:val="center"/>
          </w:tcPr>
          <w:p w14:paraId="6D27F5F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厦门东方原石进出口有限公司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3113074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3,999,652.86</w:t>
            </w:r>
          </w:p>
        </w:tc>
        <w:tc>
          <w:tcPr>
            <w:tcW w:w="803" w:type="dxa"/>
            <w:tcBorders>
              <w:top w:val="single" w:sz="2" w:space="0" w:color="auto"/>
              <w:left w:val="single" w:sz="2" w:space="0" w:color="auto"/>
              <w:bottom w:val="single" w:sz="2" w:space="0" w:color="auto"/>
              <w:right w:val="single" w:sz="2" w:space="0" w:color="auto"/>
            </w:tcBorders>
            <w:vAlign w:val="center"/>
          </w:tcPr>
          <w:p w14:paraId="420BEC6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E79775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4E561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40,953.78</w:t>
            </w:r>
          </w:p>
        </w:tc>
        <w:tc>
          <w:tcPr>
            <w:tcW w:w="803" w:type="dxa"/>
            <w:tcBorders>
              <w:top w:val="single" w:sz="2" w:space="0" w:color="auto"/>
              <w:left w:val="single" w:sz="2" w:space="0" w:color="auto"/>
              <w:bottom w:val="single" w:sz="2" w:space="0" w:color="auto"/>
              <w:right w:val="single" w:sz="2" w:space="0" w:color="auto"/>
            </w:tcBorders>
            <w:vAlign w:val="center"/>
          </w:tcPr>
          <w:p w14:paraId="1EE15F2D"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70D0AB4"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A606E8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07E559E" w14:textId="77777777" w:rsidR="0069637B" w:rsidRDefault="0069637B">
            <w:pPr>
              <w:spacing w:line="24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14:paraId="49A756EE"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3BEBBB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4,040,606.64</w:t>
            </w:r>
          </w:p>
        </w:tc>
        <w:tc>
          <w:tcPr>
            <w:tcW w:w="804" w:type="dxa"/>
            <w:tcBorders>
              <w:top w:val="single" w:sz="2" w:space="0" w:color="auto"/>
              <w:left w:val="single" w:sz="2" w:space="0" w:color="auto"/>
              <w:bottom w:val="single" w:sz="2" w:space="0" w:color="auto"/>
              <w:right w:val="single" w:sz="2" w:space="0" w:color="auto"/>
            </w:tcBorders>
            <w:vAlign w:val="center"/>
          </w:tcPr>
          <w:p w14:paraId="3733E107" w14:textId="77777777" w:rsidR="0069637B" w:rsidRDefault="0069637B">
            <w:pPr>
              <w:spacing w:line="240" w:lineRule="exact"/>
              <w:jc w:val="right"/>
              <w:rPr>
                <w:rFonts w:ascii="宋体" w:eastAsia="宋体" w:hAnsi="宋体" w:cs="宋体"/>
                <w:sz w:val="18"/>
                <w:szCs w:val="18"/>
              </w:rPr>
            </w:pPr>
          </w:p>
        </w:tc>
      </w:tr>
      <w:tr w:rsidR="0069637B" w14:paraId="1899A87A" w14:textId="77777777" w:rsidTr="00C3269D">
        <w:trPr>
          <w:trHeight w:val="240"/>
        </w:trPr>
        <w:tc>
          <w:tcPr>
            <w:tcW w:w="1229" w:type="dxa"/>
            <w:tcBorders>
              <w:top w:val="single" w:sz="2" w:space="0" w:color="auto"/>
              <w:left w:val="single" w:sz="2" w:space="0" w:color="auto"/>
              <w:bottom w:val="single" w:sz="2" w:space="0" w:color="auto"/>
              <w:right w:val="single" w:sz="2" w:space="0" w:color="auto"/>
            </w:tcBorders>
            <w:vAlign w:val="center"/>
          </w:tcPr>
          <w:p w14:paraId="7FEE9D4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厦门东方万里原石有限公司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0013E21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118,583,271.33</w:t>
            </w:r>
          </w:p>
        </w:tc>
        <w:tc>
          <w:tcPr>
            <w:tcW w:w="803" w:type="dxa"/>
            <w:tcBorders>
              <w:top w:val="single" w:sz="2" w:space="0" w:color="auto"/>
              <w:left w:val="single" w:sz="2" w:space="0" w:color="auto"/>
              <w:bottom w:val="single" w:sz="2" w:space="0" w:color="auto"/>
              <w:right w:val="single" w:sz="2" w:space="0" w:color="auto"/>
            </w:tcBorders>
            <w:vAlign w:val="center"/>
          </w:tcPr>
          <w:p w14:paraId="15D5629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634640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2EEE70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1,471,834.76</w:t>
            </w:r>
          </w:p>
        </w:tc>
        <w:tc>
          <w:tcPr>
            <w:tcW w:w="803" w:type="dxa"/>
            <w:tcBorders>
              <w:top w:val="single" w:sz="2" w:space="0" w:color="auto"/>
              <w:left w:val="single" w:sz="2" w:space="0" w:color="auto"/>
              <w:bottom w:val="single" w:sz="2" w:space="0" w:color="auto"/>
              <w:right w:val="single" w:sz="2" w:space="0" w:color="auto"/>
            </w:tcBorders>
            <w:vAlign w:val="center"/>
          </w:tcPr>
          <w:p w14:paraId="72222141"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262A46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D4A3C44"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3F6DAA9" w14:textId="77777777" w:rsidR="0069637B" w:rsidRDefault="0069637B">
            <w:pPr>
              <w:spacing w:line="24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14:paraId="102F7D0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8DD5F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120,055,106.09</w:t>
            </w:r>
          </w:p>
        </w:tc>
        <w:tc>
          <w:tcPr>
            <w:tcW w:w="804" w:type="dxa"/>
            <w:tcBorders>
              <w:top w:val="single" w:sz="2" w:space="0" w:color="auto"/>
              <w:left w:val="single" w:sz="2" w:space="0" w:color="auto"/>
              <w:bottom w:val="single" w:sz="2" w:space="0" w:color="auto"/>
              <w:right w:val="single" w:sz="2" w:space="0" w:color="auto"/>
            </w:tcBorders>
            <w:vAlign w:val="center"/>
          </w:tcPr>
          <w:p w14:paraId="2F923F78" w14:textId="77777777" w:rsidR="0069637B" w:rsidRDefault="0069637B">
            <w:pPr>
              <w:spacing w:line="240" w:lineRule="exact"/>
              <w:jc w:val="right"/>
              <w:rPr>
                <w:rFonts w:ascii="宋体" w:eastAsia="宋体" w:hAnsi="宋体" w:cs="宋体"/>
                <w:sz w:val="18"/>
                <w:szCs w:val="18"/>
              </w:rPr>
            </w:pPr>
          </w:p>
        </w:tc>
      </w:tr>
      <w:tr w:rsidR="0069637B" w14:paraId="7EF51685" w14:textId="77777777" w:rsidTr="00C3269D">
        <w:trPr>
          <w:trHeight w:val="240"/>
        </w:trPr>
        <w:tc>
          <w:tcPr>
            <w:tcW w:w="1229" w:type="dxa"/>
            <w:tcBorders>
              <w:top w:val="single" w:sz="2" w:space="0" w:color="auto"/>
              <w:left w:val="single" w:sz="2" w:space="0" w:color="auto"/>
              <w:bottom w:val="single" w:sz="2" w:space="0" w:color="auto"/>
              <w:right w:val="single" w:sz="2" w:space="0" w:color="auto"/>
            </w:tcBorders>
            <w:vAlign w:val="center"/>
          </w:tcPr>
          <w:p w14:paraId="59E1078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厦门石材商品运营中心有限公司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28EB34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15,832,425.60</w:t>
            </w:r>
          </w:p>
        </w:tc>
        <w:tc>
          <w:tcPr>
            <w:tcW w:w="803" w:type="dxa"/>
            <w:tcBorders>
              <w:top w:val="single" w:sz="2" w:space="0" w:color="auto"/>
              <w:left w:val="single" w:sz="2" w:space="0" w:color="auto"/>
              <w:bottom w:val="single" w:sz="2" w:space="0" w:color="auto"/>
              <w:right w:val="single" w:sz="2" w:space="0" w:color="auto"/>
            </w:tcBorders>
            <w:vAlign w:val="center"/>
          </w:tcPr>
          <w:p w14:paraId="6242D294"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89558B9"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4798C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141,879.86</w:t>
            </w:r>
          </w:p>
        </w:tc>
        <w:tc>
          <w:tcPr>
            <w:tcW w:w="803" w:type="dxa"/>
            <w:tcBorders>
              <w:top w:val="single" w:sz="2" w:space="0" w:color="auto"/>
              <w:left w:val="single" w:sz="2" w:space="0" w:color="auto"/>
              <w:bottom w:val="single" w:sz="2" w:space="0" w:color="auto"/>
              <w:right w:val="single" w:sz="2" w:space="0" w:color="auto"/>
            </w:tcBorders>
            <w:vAlign w:val="center"/>
          </w:tcPr>
          <w:p w14:paraId="56175A2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8EBAEE4"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4A1374B"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7D3299E" w14:textId="77777777" w:rsidR="0069637B" w:rsidRDefault="0069637B">
            <w:pPr>
              <w:spacing w:line="24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14:paraId="1AF03F0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DAFDF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15,974,305.46</w:t>
            </w:r>
          </w:p>
        </w:tc>
        <w:tc>
          <w:tcPr>
            <w:tcW w:w="804" w:type="dxa"/>
            <w:tcBorders>
              <w:top w:val="single" w:sz="2" w:space="0" w:color="auto"/>
              <w:left w:val="single" w:sz="2" w:space="0" w:color="auto"/>
              <w:bottom w:val="single" w:sz="2" w:space="0" w:color="auto"/>
              <w:right w:val="single" w:sz="2" w:space="0" w:color="auto"/>
            </w:tcBorders>
            <w:vAlign w:val="center"/>
          </w:tcPr>
          <w:p w14:paraId="2F2A25B3" w14:textId="77777777" w:rsidR="0069637B" w:rsidRDefault="0069637B">
            <w:pPr>
              <w:spacing w:line="240" w:lineRule="exact"/>
              <w:jc w:val="right"/>
              <w:rPr>
                <w:rFonts w:ascii="宋体" w:eastAsia="宋体" w:hAnsi="宋体" w:cs="宋体"/>
                <w:sz w:val="18"/>
                <w:szCs w:val="18"/>
              </w:rPr>
            </w:pPr>
          </w:p>
        </w:tc>
      </w:tr>
      <w:tr w:rsidR="0069637B" w14:paraId="0177974E" w14:textId="77777777" w:rsidTr="00C3269D">
        <w:trPr>
          <w:trHeight w:val="240"/>
        </w:trPr>
        <w:tc>
          <w:tcPr>
            <w:tcW w:w="1229" w:type="dxa"/>
            <w:tcBorders>
              <w:top w:val="single" w:sz="2" w:space="0" w:color="auto"/>
              <w:left w:val="single" w:sz="2" w:space="0" w:color="auto"/>
              <w:bottom w:val="single" w:sz="2" w:space="0" w:color="auto"/>
              <w:right w:val="single" w:sz="2" w:space="0" w:color="auto"/>
            </w:tcBorders>
            <w:vAlign w:val="center"/>
          </w:tcPr>
          <w:p w14:paraId="1B6DEBF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厦门港万通股权投资基金管理有限公司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63035C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2,137,069.10</w:t>
            </w:r>
          </w:p>
        </w:tc>
        <w:tc>
          <w:tcPr>
            <w:tcW w:w="803" w:type="dxa"/>
            <w:tcBorders>
              <w:top w:val="single" w:sz="2" w:space="0" w:color="auto"/>
              <w:left w:val="single" w:sz="2" w:space="0" w:color="auto"/>
              <w:bottom w:val="single" w:sz="2" w:space="0" w:color="auto"/>
              <w:right w:val="single" w:sz="2" w:space="0" w:color="auto"/>
            </w:tcBorders>
            <w:vAlign w:val="center"/>
          </w:tcPr>
          <w:p w14:paraId="130F8D11"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6A390C7"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BF606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193,678.43</w:t>
            </w:r>
          </w:p>
        </w:tc>
        <w:tc>
          <w:tcPr>
            <w:tcW w:w="803" w:type="dxa"/>
            <w:tcBorders>
              <w:top w:val="single" w:sz="2" w:space="0" w:color="auto"/>
              <w:left w:val="single" w:sz="2" w:space="0" w:color="auto"/>
              <w:bottom w:val="single" w:sz="2" w:space="0" w:color="auto"/>
              <w:right w:val="single" w:sz="2" w:space="0" w:color="auto"/>
            </w:tcBorders>
            <w:vAlign w:val="center"/>
          </w:tcPr>
          <w:p w14:paraId="086BC3CB"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942F028"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803E4D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86F737D" w14:textId="77777777" w:rsidR="0069637B" w:rsidRDefault="0069637B">
            <w:pPr>
              <w:spacing w:line="24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14:paraId="06AE324B"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3CC1D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2,330,747.53</w:t>
            </w:r>
          </w:p>
        </w:tc>
        <w:tc>
          <w:tcPr>
            <w:tcW w:w="804" w:type="dxa"/>
            <w:tcBorders>
              <w:top w:val="single" w:sz="2" w:space="0" w:color="auto"/>
              <w:left w:val="single" w:sz="2" w:space="0" w:color="auto"/>
              <w:bottom w:val="single" w:sz="2" w:space="0" w:color="auto"/>
              <w:right w:val="single" w:sz="2" w:space="0" w:color="auto"/>
            </w:tcBorders>
            <w:vAlign w:val="center"/>
          </w:tcPr>
          <w:p w14:paraId="288E985B" w14:textId="77777777" w:rsidR="0069637B" w:rsidRDefault="0069637B">
            <w:pPr>
              <w:spacing w:line="240" w:lineRule="exact"/>
              <w:jc w:val="right"/>
              <w:rPr>
                <w:rFonts w:ascii="宋体" w:eastAsia="宋体" w:hAnsi="宋体" w:cs="宋体"/>
                <w:sz w:val="18"/>
                <w:szCs w:val="18"/>
              </w:rPr>
            </w:pPr>
          </w:p>
        </w:tc>
      </w:tr>
      <w:tr w:rsidR="0069637B" w14:paraId="0B277274" w14:textId="77777777" w:rsidTr="00C3269D">
        <w:trPr>
          <w:trHeight w:val="240"/>
        </w:trPr>
        <w:tc>
          <w:tcPr>
            <w:tcW w:w="1229" w:type="dxa"/>
            <w:tcBorders>
              <w:top w:val="single" w:sz="2" w:space="0" w:color="auto"/>
              <w:left w:val="single" w:sz="2" w:space="0" w:color="auto"/>
              <w:bottom w:val="single" w:sz="2" w:space="0" w:color="auto"/>
              <w:right w:val="single" w:sz="2" w:space="0" w:color="auto"/>
            </w:tcBorders>
            <w:vAlign w:val="center"/>
          </w:tcPr>
          <w:p w14:paraId="63F4404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宝发新材料（越南）有限公司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2C5400A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8,890,956.02</w:t>
            </w:r>
          </w:p>
        </w:tc>
        <w:tc>
          <w:tcPr>
            <w:tcW w:w="803" w:type="dxa"/>
            <w:tcBorders>
              <w:top w:val="single" w:sz="2" w:space="0" w:color="auto"/>
              <w:left w:val="single" w:sz="2" w:space="0" w:color="auto"/>
              <w:bottom w:val="single" w:sz="2" w:space="0" w:color="auto"/>
              <w:right w:val="single" w:sz="2" w:space="0" w:color="auto"/>
            </w:tcBorders>
            <w:vAlign w:val="center"/>
          </w:tcPr>
          <w:p w14:paraId="2DA9BF77"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42305EE"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EA7632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-223,766.73</w:t>
            </w:r>
          </w:p>
        </w:tc>
        <w:tc>
          <w:tcPr>
            <w:tcW w:w="803" w:type="dxa"/>
            <w:tcBorders>
              <w:top w:val="single" w:sz="2" w:space="0" w:color="auto"/>
              <w:left w:val="single" w:sz="2" w:space="0" w:color="auto"/>
              <w:bottom w:val="single" w:sz="2" w:space="0" w:color="auto"/>
              <w:right w:val="single" w:sz="2" w:space="0" w:color="auto"/>
            </w:tcBorders>
            <w:vAlign w:val="center"/>
          </w:tcPr>
          <w:p w14:paraId="669404B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265,542.91</w:t>
            </w:r>
          </w:p>
        </w:tc>
        <w:tc>
          <w:tcPr>
            <w:tcW w:w="803" w:type="dxa"/>
            <w:tcBorders>
              <w:top w:val="single" w:sz="2" w:space="0" w:color="auto"/>
              <w:left w:val="single" w:sz="2" w:space="0" w:color="auto"/>
              <w:bottom w:val="single" w:sz="2" w:space="0" w:color="auto"/>
              <w:right w:val="single" w:sz="2" w:space="0" w:color="auto"/>
            </w:tcBorders>
            <w:vAlign w:val="center"/>
          </w:tcPr>
          <w:p w14:paraId="5785E51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6B3039E"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C9E90D3" w14:textId="77777777" w:rsidR="0069637B" w:rsidRDefault="0069637B">
            <w:pPr>
              <w:spacing w:line="24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14:paraId="4A26D2FB"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E78C9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8,932,732.20</w:t>
            </w:r>
          </w:p>
        </w:tc>
        <w:tc>
          <w:tcPr>
            <w:tcW w:w="804" w:type="dxa"/>
            <w:tcBorders>
              <w:top w:val="single" w:sz="2" w:space="0" w:color="auto"/>
              <w:left w:val="single" w:sz="2" w:space="0" w:color="auto"/>
              <w:bottom w:val="single" w:sz="2" w:space="0" w:color="auto"/>
              <w:right w:val="single" w:sz="2" w:space="0" w:color="auto"/>
            </w:tcBorders>
            <w:vAlign w:val="center"/>
          </w:tcPr>
          <w:p w14:paraId="0AD0E680" w14:textId="77777777" w:rsidR="0069637B" w:rsidRDefault="0069637B">
            <w:pPr>
              <w:spacing w:line="240" w:lineRule="exact"/>
              <w:jc w:val="right"/>
              <w:rPr>
                <w:rFonts w:ascii="宋体" w:eastAsia="宋体" w:hAnsi="宋体" w:cs="宋体"/>
                <w:sz w:val="18"/>
                <w:szCs w:val="18"/>
              </w:rPr>
            </w:pPr>
          </w:p>
        </w:tc>
      </w:tr>
      <w:tr w:rsidR="0069637B" w14:paraId="4590619B" w14:textId="77777777" w:rsidTr="00C3269D">
        <w:trPr>
          <w:trHeight w:val="240"/>
        </w:trPr>
        <w:tc>
          <w:tcPr>
            <w:tcW w:w="1229" w:type="dxa"/>
            <w:tcBorders>
              <w:top w:val="single" w:sz="2" w:space="0" w:color="auto"/>
              <w:left w:val="single" w:sz="2" w:space="0" w:color="auto"/>
              <w:bottom w:val="single" w:sz="2" w:space="0" w:color="auto"/>
              <w:right w:val="single" w:sz="2" w:space="0" w:color="auto"/>
            </w:tcBorders>
            <w:shd w:val="clear" w:color="auto" w:fill="D3D3D3"/>
            <w:vAlign w:val="center"/>
          </w:tcPr>
          <w:p w14:paraId="035E773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14:paraId="5A10B08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149,443,374.91</w:t>
            </w:r>
          </w:p>
        </w:tc>
        <w:tc>
          <w:tcPr>
            <w:tcW w:w="803" w:type="dxa"/>
            <w:tcBorders>
              <w:top w:val="single" w:sz="2" w:space="0" w:color="auto"/>
              <w:left w:val="single" w:sz="2" w:space="0" w:color="auto"/>
              <w:bottom w:val="single" w:sz="2" w:space="0" w:color="auto"/>
              <w:right w:val="single" w:sz="2" w:space="0" w:color="auto"/>
            </w:tcBorders>
            <w:vAlign w:val="center"/>
          </w:tcPr>
          <w:p w14:paraId="4D52122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09012F9"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234D75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1,624,580.10</w:t>
            </w:r>
          </w:p>
        </w:tc>
        <w:tc>
          <w:tcPr>
            <w:tcW w:w="803" w:type="dxa"/>
            <w:tcBorders>
              <w:top w:val="single" w:sz="2" w:space="0" w:color="auto"/>
              <w:left w:val="single" w:sz="2" w:space="0" w:color="auto"/>
              <w:bottom w:val="single" w:sz="2" w:space="0" w:color="auto"/>
              <w:right w:val="single" w:sz="2" w:space="0" w:color="auto"/>
            </w:tcBorders>
            <w:vAlign w:val="center"/>
          </w:tcPr>
          <w:p w14:paraId="1036DCC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265,542.91</w:t>
            </w:r>
          </w:p>
        </w:tc>
        <w:tc>
          <w:tcPr>
            <w:tcW w:w="803" w:type="dxa"/>
            <w:tcBorders>
              <w:top w:val="single" w:sz="2" w:space="0" w:color="auto"/>
              <w:left w:val="single" w:sz="2" w:space="0" w:color="auto"/>
              <w:bottom w:val="single" w:sz="2" w:space="0" w:color="auto"/>
              <w:right w:val="single" w:sz="2" w:space="0" w:color="auto"/>
            </w:tcBorders>
            <w:vAlign w:val="center"/>
          </w:tcPr>
          <w:p w14:paraId="23BFCD61"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036BFF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F6FCD70" w14:textId="77777777" w:rsidR="0069637B" w:rsidRDefault="0069637B">
            <w:pPr>
              <w:spacing w:line="24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14:paraId="1F28FF95"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2E1ABF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151,333,497.92</w:t>
            </w:r>
          </w:p>
        </w:tc>
        <w:tc>
          <w:tcPr>
            <w:tcW w:w="804" w:type="dxa"/>
            <w:tcBorders>
              <w:top w:val="single" w:sz="2" w:space="0" w:color="auto"/>
              <w:left w:val="single" w:sz="2" w:space="0" w:color="auto"/>
              <w:bottom w:val="single" w:sz="2" w:space="0" w:color="auto"/>
              <w:right w:val="single" w:sz="2" w:space="0" w:color="auto"/>
            </w:tcBorders>
            <w:vAlign w:val="center"/>
          </w:tcPr>
          <w:p w14:paraId="268E8BA8" w14:textId="77777777" w:rsidR="0069637B" w:rsidRDefault="0069637B">
            <w:pPr>
              <w:spacing w:line="240" w:lineRule="exact"/>
              <w:jc w:val="right"/>
              <w:rPr>
                <w:rFonts w:ascii="宋体" w:eastAsia="宋体" w:hAnsi="宋体" w:cs="宋体"/>
                <w:sz w:val="18"/>
                <w:szCs w:val="18"/>
              </w:rPr>
            </w:pPr>
          </w:p>
        </w:tc>
      </w:tr>
      <w:tr w:rsidR="0069637B" w14:paraId="367E8962" w14:textId="77777777" w:rsidTr="00C3269D">
        <w:trPr>
          <w:trHeight w:val="240"/>
        </w:trPr>
        <w:tc>
          <w:tcPr>
            <w:tcW w:w="1229" w:type="dxa"/>
            <w:tcBorders>
              <w:top w:val="single" w:sz="2" w:space="0" w:color="auto"/>
              <w:left w:val="single" w:sz="2" w:space="0" w:color="auto"/>
              <w:bottom w:val="single" w:sz="2" w:space="0" w:color="auto"/>
              <w:right w:val="single" w:sz="2" w:space="0" w:color="auto"/>
            </w:tcBorders>
            <w:shd w:val="clear" w:color="auto" w:fill="D3D3D3"/>
            <w:vAlign w:val="center"/>
          </w:tcPr>
          <w:p w14:paraId="4EFD634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14:paraId="69D6912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149,443,374.91</w:t>
            </w:r>
          </w:p>
        </w:tc>
        <w:tc>
          <w:tcPr>
            <w:tcW w:w="803" w:type="dxa"/>
            <w:tcBorders>
              <w:top w:val="single" w:sz="2" w:space="0" w:color="auto"/>
              <w:left w:val="single" w:sz="2" w:space="0" w:color="auto"/>
              <w:bottom w:val="single" w:sz="2" w:space="0" w:color="auto"/>
              <w:right w:val="single" w:sz="2" w:space="0" w:color="auto"/>
            </w:tcBorders>
            <w:vAlign w:val="center"/>
          </w:tcPr>
          <w:p w14:paraId="678C6B40"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0FB526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49570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1,624,580.10</w:t>
            </w:r>
          </w:p>
        </w:tc>
        <w:tc>
          <w:tcPr>
            <w:tcW w:w="803" w:type="dxa"/>
            <w:tcBorders>
              <w:top w:val="single" w:sz="2" w:space="0" w:color="auto"/>
              <w:left w:val="single" w:sz="2" w:space="0" w:color="auto"/>
              <w:bottom w:val="single" w:sz="2" w:space="0" w:color="auto"/>
              <w:right w:val="single" w:sz="2" w:space="0" w:color="auto"/>
            </w:tcBorders>
            <w:vAlign w:val="center"/>
          </w:tcPr>
          <w:p w14:paraId="43F73C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265,542.91</w:t>
            </w:r>
          </w:p>
        </w:tc>
        <w:tc>
          <w:tcPr>
            <w:tcW w:w="803" w:type="dxa"/>
            <w:tcBorders>
              <w:top w:val="single" w:sz="2" w:space="0" w:color="auto"/>
              <w:left w:val="single" w:sz="2" w:space="0" w:color="auto"/>
              <w:bottom w:val="single" w:sz="2" w:space="0" w:color="auto"/>
              <w:right w:val="single" w:sz="2" w:space="0" w:color="auto"/>
            </w:tcBorders>
            <w:vAlign w:val="center"/>
          </w:tcPr>
          <w:p w14:paraId="7EDA7A55"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E9406EB"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FDA188C" w14:textId="77777777" w:rsidR="0069637B" w:rsidRDefault="0069637B">
            <w:pPr>
              <w:spacing w:line="24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14:paraId="5CEC8F05"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A379CB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151,333,497.92</w:t>
            </w:r>
          </w:p>
        </w:tc>
        <w:tc>
          <w:tcPr>
            <w:tcW w:w="804" w:type="dxa"/>
            <w:tcBorders>
              <w:top w:val="single" w:sz="2" w:space="0" w:color="auto"/>
              <w:left w:val="single" w:sz="2" w:space="0" w:color="auto"/>
              <w:bottom w:val="single" w:sz="2" w:space="0" w:color="auto"/>
              <w:right w:val="single" w:sz="2" w:space="0" w:color="auto"/>
            </w:tcBorders>
            <w:vAlign w:val="center"/>
          </w:tcPr>
          <w:p w14:paraId="4282FF07" w14:textId="77777777" w:rsidR="0069637B" w:rsidRDefault="0069637B">
            <w:pPr>
              <w:spacing w:line="240" w:lineRule="exact"/>
              <w:jc w:val="right"/>
              <w:rPr>
                <w:rFonts w:ascii="宋体" w:eastAsia="宋体" w:hAnsi="宋体" w:cs="宋体"/>
                <w:sz w:val="18"/>
                <w:szCs w:val="18"/>
              </w:rPr>
            </w:pPr>
          </w:p>
        </w:tc>
      </w:tr>
    </w:tbl>
    <w:p w14:paraId="2F69464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5C07A84" w14:textId="77777777" w:rsidR="0069637B" w:rsidRDefault="00750F9E">
      <w:pPr>
        <w:pStyle w:val="3"/>
        <w:spacing w:line="280" w:lineRule="exact"/>
        <w:jc w:val="left"/>
        <w:rPr>
          <w:rFonts w:ascii="宋体" w:hAnsi="宋体" w:cs="宋体"/>
          <w:b/>
          <w:bCs/>
        </w:rPr>
      </w:pPr>
      <w:bookmarkStart w:id="223" w:name="_Toc989112"/>
      <w:r>
        <w:rPr>
          <w:rFonts w:ascii="宋体" w:hAnsi="宋体" w:cs="宋体"/>
          <w:b/>
          <w:bCs/>
        </w:rPr>
        <w:t>18、其他权益工具投资</w:t>
      </w:r>
      <w:bookmarkEnd w:id="223"/>
    </w:p>
    <w:p w14:paraId="1428E5B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10065"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54"/>
        <w:gridCol w:w="2598"/>
        <w:gridCol w:w="3213"/>
      </w:tblGrid>
      <w:tr w:rsidR="0069637B" w14:paraId="189BE8EC" w14:textId="77777777" w:rsidTr="00C3269D">
        <w:trPr>
          <w:trHeight w:val="240"/>
        </w:trPr>
        <w:tc>
          <w:tcPr>
            <w:tcW w:w="4254" w:type="dxa"/>
            <w:tcBorders>
              <w:top w:val="single" w:sz="2" w:space="0" w:color="auto"/>
              <w:left w:val="single" w:sz="2" w:space="0" w:color="auto"/>
              <w:bottom w:val="single" w:sz="2" w:space="0" w:color="auto"/>
              <w:right w:val="single" w:sz="2" w:space="0" w:color="auto"/>
            </w:tcBorders>
            <w:shd w:val="clear" w:color="auto" w:fill="D3D3D3"/>
            <w:vAlign w:val="center"/>
          </w:tcPr>
          <w:p w14:paraId="00011CB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598" w:type="dxa"/>
            <w:tcBorders>
              <w:top w:val="single" w:sz="2" w:space="0" w:color="auto"/>
              <w:left w:val="single" w:sz="2" w:space="0" w:color="auto"/>
              <w:bottom w:val="single" w:sz="2" w:space="0" w:color="auto"/>
              <w:right w:val="single" w:sz="2" w:space="0" w:color="auto"/>
            </w:tcBorders>
            <w:shd w:val="clear" w:color="auto" w:fill="D3D3D3"/>
            <w:vAlign w:val="center"/>
          </w:tcPr>
          <w:p w14:paraId="45B812D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B6B07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6615405D" w14:textId="77777777" w:rsidTr="00C3269D">
        <w:trPr>
          <w:trHeight w:val="240"/>
        </w:trPr>
        <w:tc>
          <w:tcPr>
            <w:tcW w:w="4254" w:type="dxa"/>
            <w:tcBorders>
              <w:top w:val="single" w:sz="2" w:space="0" w:color="auto"/>
              <w:left w:val="single" w:sz="2" w:space="0" w:color="auto"/>
              <w:bottom w:val="single" w:sz="2" w:space="0" w:color="auto"/>
              <w:right w:val="single" w:sz="2" w:space="0" w:color="auto"/>
            </w:tcBorders>
            <w:vAlign w:val="center"/>
          </w:tcPr>
          <w:p w14:paraId="3043619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厦门万锂新能源创业投资合伙企业（有限合伙）</w:t>
            </w:r>
          </w:p>
        </w:tc>
        <w:tc>
          <w:tcPr>
            <w:tcW w:w="2598" w:type="dxa"/>
            <w:tcBorders>
              <w:top w:val="single" w:sz="2" w:space="0" w:color="auto"/>
              <w:left w:val="single" w:sz="2" w:space="0" w:color="auto"/>
              <w:bottom w:val="single" w:sz="2" w:space="0" w:color="auto"/>
              <w:right w:val="single" w:sz="2" w:space="0" w:color="auto"/>
            </w:tcBorders>
            <w:vAlign w:val="center"/>
          </w:tcPr>
          <w:p w14:paraId="24042F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14:paraId="4FAACA07" w14:textId="77777777" w:rsidR="0069637B" w:rsidRDefault="0069637B">
            <w:pPr>
              <w:spacing w:line="240" w:lineRule="exact"/>
              <w:jc w:val="right"/>
              <w:rPr>
                <w:rFonts w:ascii="宋体" w:eastAsia="宋体" w:hAnsi="宋体" w:cs="宋体"/>
                <w:sz w:val="18"/>
                <w:szCs w:val="18"/>
              </w:rPr>
            </w:pPr>
          </w:p>
        </w:tc>
      </w:tr>
      <w:tr w:rsidR="0069637B" w14:paraId="2FD9D039" w14:textId="77777777" w:rsidTr="00C3269D">
        <w:trPr>
          <w:trHeight w:val="240"/>
        </w:trPr>
        <w:tc>
          <w:tcPr>
            <w:tcW w:w="4254" w:type="dxa"/>
            <w:tcBorders>
              <w:top w:val="single" w:sz="2" w:space="0" w:color="auto"/>
              <w:left w:val="single" w:sz="2" w:space="0" w:color="auto"/>
              <w:bottom w:val="single" w:sz="2" w:space="0" w:color="auto"/>
              <w:right w:val="single" w:sz="2" w:space="0" w:color="auto"/>
            </w:tcBorders>
            <w:shd w:val="clear" w:color="auto" w:fill="D3D3D3"/>
            <w:vAlign w:val="center"/>
          </w:tcPr>
          <w:p w14:paraId="5853171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598" w:type="dxa"/>
            <w:tcBorders>
              <w:top w:val="single" w:sz="2" w:space="0" w:color="auto"/>
              <w:left w:val="single" w:sz="2" w:space="0" w:color="auto"/>
              <w:bottom w:val="single" w:sz="2" w:space="0" w:color="auto"/>
              <w:right w:val="single" w:sz="2" w:space="0" w:color="auto"/>
            </w:tcBorders>
            <w:vAlign w:val="center"/>
          </w:tcPr>
          <w:p w14:paraId="06AA798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14:paraId="5504AFD1" w14:textId="77777777" w:rsidR="0069637B" w:rsidRDefault="0069637B">
            <w:pPr>
              <w:spacing w:line="240" w:lineRule="exact"/>
              <w:jc w:val="right"/>
              <w:rPr>
                <w:rFonts w:ascii="宋体" w:eastAsia="宋体" w:hAnsi="宋体" w:cs="宋体"/>
                <w:sz w:val="18"/>
                <w:szCs w:val="18"/>
              </w:rPr>
            </w:pPr>
          </w:p>
        </w:tc>
      </w:tr>
    </w:tbl>
    <w:p w14:paraId="5215F8B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分项披露</w:t>
      </w:r>
      <w:proofErr w:type="gramStart"/>
      <w:r>
        <w:rPr>
          <w:rFonts w:ascii="宋体" w:eastAsia="宋体" w:hAnsi="宋体" w:cs="宋体"/>
          <w:sz w:val="18"/>
          <w:szCs w:val="18"/>
        </w:rPr>
        <w:t>本期非交易</w:t>
      </w:r>
      <w:proofErr w:type="gramEnd"/>
      <w:r>
        <w:rPr>
          <w:rFonts w:ascii="宋体" w:eastAsia="宋体" w:hAnsi="宋体" w:cs="宋体"/>
          <w:sz w:val="18"/>
          <w:szCs w:val="18"/>
        </w:rPr>
        <w:t>性权益工具投资</w:t>
      </w:r>
    </w:p>
    <w:p w14:paraId="2FF4694A"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0065"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3"/>
        <w:gridCol w:w="1377"/>
        <w:gridCol w:w="1377"/>
        <w:gridCol w:w="1377"/>
        <w:gridCol w:w="1377"/>
        <w:gridCol w:w="1377"/>
        <w:gridCol w:w="1377"/>
      </w:tblGrid>
      <w:tr w:rsidR="0069637B" w14:paraId="41C36F07" w14:textId="77777777" w:rsidTr="00C3269D">
        <w:trPr>
          <w:trHeight w:val="240"/>
        </w:trPr>
        <w:tc>
          <w:tcPr>
            <w:tcW w:w="1803" w:type="dxa"/>
            <w:tcBorders>
              <w:top w:val="single" w:sz="2" w:space="0" w:color="auto"/>
              <w:left w:val="single" w:sz="2" w:space="0" w:color="auto"/>
              <w:bottom w:val="single" w:sz="2" w:space="0" w:color="auto"/>
              <w:right w:val="single" w:sz="2" w:space="0" w:color="auto"/>
            </w:tcBorders>
            <w:shd w:val="clear" w:color="auto" w:fill="D3D3D3"/>
            <w:vAlign w:val="center"/>
          </w:tcPr>
          <w:p w14:paraId="4E7814A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BDEDB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5465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CCCD7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FF2927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E8AE7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7A455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其他综合收益转入留存收益的原因</w:t>
            </w:r>
          </w:p>
        </w:tc>
      </w:tr>
      <w:tr w:rsidR="0069637B" w14:paraId="3955F4D3" w14:textId="77777777" w:rsidTr="00C3269D">
        <w:trPr>
          <w:trHeight w:val="240"/>
        </w:trPr>
        <w:tc>
          <w:tcPr>
            <w:tcW w:w="1803" w:type="dxa"/>
            <w:tcBorders>
              <w:top w:val="single" w:sz="2" w:space="0" w:color="auto"/>
              <w:left w:val="single" w:sz="2" w:space="0" w:color="auto"/>
              <w:bottom w:val="single" w:sz="2" w:space="0" w:color="auto"/>
              <w:right w:val="single" w:sz="2" w:space="0" w:color="auto"/>
            </w:tcBorders>
            <w:vAlign w:val="center"/>
          </w:tcPr>
          <w:p w14:paraId="0187378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厦门万锂新能源创业投资合伙企业（有限合伙）</w:t>
            </w:r>
          </w:p>
        </w:tc>
        <w:tc>
          <w:tcPr>
            <w:tcW w:w="1377" w:type="dxa"/>
            <w:tcBorders>
              <w:top w:val="single" w:sz="2" w:space="0" w:color="auto"/>
              <w:left w:val="single" w:sz="2" w:space="0" w:color="auto"/>
              <w:bottom w:val="single" w:sz="2" w:space="0" w:color="auto"/>
              <w:right w:val="single" w:sz="2" w:space="0" w:color="auto"/>
            </w:tcBorders>
            <w:vAlign w:val="center"/>
          </w:tcPr>
          <w:p w14:paraId="3B69598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9B9D8E"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F820E9"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1359B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64CD5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属于</w:t>
            </w:r>
            <w:proofErr w:type="gramStart"/>
            <w:r>
              <w:rPr>
                <w:rFonts w:ascii="宋体" w:eastAsia="宋体" w:hAnsi="宋体" w:cs="宋体"/>
                <w:sz w:val="18"/>
                <w:szCs w:val="18"/>
              </w:rPr>
              <w:t>非交易</w:t>
            </w:r>
            <w:proofErr w:type="gramEnd"/>
            <w:r>
              <w:rPr>
                <w:rFonts w:ascii="宋体" w:eastAsia="宋体" w:hAnsi="宋体" w:cs="宋体"/>
                <w:sz w:val="18"/>
                <w:szCs w:val="18"/>
              </w:rPr>
              <w:t>性的可供出售权益工具投资</w:t>
            </w:r>
          </w:p>
        </w:tc>
        <w:tc>
          <w:tcPr>
            <w:tcW w:w="1377" w:type="dxa"/>
            <w:tcBorders>
              <w:top w:val="single" w:sz="2" w:space="0" w:color="auto"/>
              <w:left w:val="single" w:sz="2" w:space="0" w:color="auto"/>
              <w:bottom w:val="single" w:sz="2" w:space="0" w:color="auto"/>
              <w:right w:val="single" w:sz="2" w:space="0" w:color="auto"/>
            </w:tcBorders>
            <w:vAlign w:val="center"/>
          </w:tcPr>
          <w:p w14:paraId="0C266DFB" w14:textId="77777777" w:rsidR="0069637B" w:rsidRDefault="0069637B">
            <w:pPr>
              <w:spacing w:line="240" w:lineRule="exact"/>
              <w:rPr>
                <w:rFonts w:ascii="宋体" w:eastAsia="宋体" w:hAnsi="宋体" w:cs="宋体"/>
                <w:sz w:val="18"/>
                <w:szCs w:val="18"/>
              </w:rPr>
            </w:pPr>
          </w:p>
        </w:tc>
      </w:tr>
    </w:tbl>
    <w:p w14:paraId="319E16C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11C821E" w14:textId="77777777" w:rsidR="0069637B" w:rsidRDefault="00750F9E">
      <w:pPr>
        <w:pStyle w:val="3"/>
        <w:spacing w:line="280" w:lineRule="exact"/>
        <w:jc w:val="left"/>
        <w:rPr>
          <w:rFonts w:ascii="宋体" w:hAnsi="宋体" w:cs="宋体"/>
          <w:b/>
          <w:bCs/>
        </w:rPr>
      </w:pPr>
      <w:bookmarkStart w:id="224" w:name="_Toc989113"/>
      <w:r>
        <w:rPr>
          <w:rFonts w:ascii="宋体" w:hAnsi="宋体" w:cs="宋体"/>
          <w:b/>
          <w:bCs/>
        </w:rPr>
        <w:lastRenderedPageBreak/>
        <w:t>19、其他非流动金融资产</w:t>
      </w:r>
      <w:bookmarkEnd w:id="224"/>
    </w:p>
    <w:p w14:paraId="3DB86AA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432158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E0538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F10C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6EF10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715AB60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A3824CF" w14:textId="77777777" w:rsidR="0069637B" w:rsidRDefault="00750F9E">
      <w:pPr>
        <w:pStyle w:val="3"/>
        <w:spacing w:line="280" w:lineRule="exact"/>
        <w:jc w:val="left"/>
        <w:rPr>
          <w:rFonts w:ascii="宋体" w:hAnsi="宋体" w:cs="宋体"/>
          <w:b/>
          <w:bCs/>
        </w:rPr>
      </w:pPr>
      <w:bookmarkStart w:id="225" w:name="_Toc989114"/>
      <w:r>
        <w:rPr>
          <w:rFonts w:ascii="宋体" w:hAnsi="宋体" w:cs="宋体"/>
          <w:b/>
          <w:bCs/>
        </w:rPr>
        <w:t>20、投资性房地产</w:t>
      </w:r>
      <w:bookmarkEnd w:id="225"/>
    </w:p>
    <w:p w14:paraId="06E8FEF5"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26" w:name="_Toc989115"/>
      <w:r>
        <w:rPr>
          <w:rFonts w:ascii="宋体" w:eastAsia="宋体" w:hAnsi="宋体" w:cs="宋体"/>
          <w:b/>
          <w:bCs/>
          <w:sz w:val="18"/>
          <w:szCs w:val="18"/>
        </w:rPr>
        <w:t>（1） 采用成本计量模式的投资性房地产</w:t>
      </w:r>
      <w:bookmarkEnd w:id="226"/>
    </w:p>
    <w:p w14:paraId="3389A3B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25B8657"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27" w:name="_Toc989116"/>
      <w:r>
        <w:rPr>
          <w:rFonts w:ascii="宋体" w:eastAsia="宋体" w:hAnsi="宋体" w:cs="宋体"/>
          <w:b/>
          <w:bCs/>
          <w:sz w:val="18"/>
          <w:szCs w:val="18"/>
        </w:rPr>
        <w:t>（2） 采用公允价值计量模式的投资性房地产</w:t>
      </w:r>
      <w:bookmarkEnd w:id="227"/>
    </w:p>
    <w:p w14:paraId="4C3D9B0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2718388"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28" w:name="_Toc989117"/>
      <w:r>
        <w:rPr>
          <w:rFonts w:ascii="宋体" w:eastAsia="宋体" w:hAnsi="宋体" w:cs="宋体"/>
          <w:b/>
          <w:bCs/>
          <w:sz w:val="18"/>
          <w:szCs w:val="18"/>
        </w:rPr>
        <w:t>（3） 未办妥产权证书的投资性房地产情况</w:t>
      </w:r>
      <w:bookmarkEnd w:id="228"/>
    </w:p>
    <w:p w14:paraId="07CFDB6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9E940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203CD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CB79E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0F317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未办妥产权证书原因</w:t>
            </w:r>
          </w:p>
        </w:tc>
      </w:tr>
    </w:tbl>
    <w:p w14:paraId="2456974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6EB065A" w14:textId="77777777" w:rsidR="0069637B" w:rsidRDefault="00750F9E">
      <w:pPr>
        <w:pStyle w:val="3"/>
        <w:spacing w:line="280" w:lineRule="exact"/>
        <w:jc w:val="left"/>
        <w:rPr>
          <w:rFonts w:ascii="宋体" w:hAnsi="宋体" w:cs="宋体"/>
          <w:b/>
          <w:bCs/>
        </w:rPr>
      </w:pPr>
      <w:bookmarkStart w:id="229" w:name="_Toc989118"/>
      <w:r>
        <w:rPr>
          <w:rFonts w:ascii="宋体" w:hAnsi="宋体" w:cs="宋体"/>
          <w:b/>
          <w:bCs/>
        </w:rPr>
        <w:t>21、固定资产</w:t>
      </w:r>
      <w:bookmarkEnd w:id="229"/>
    </w:p>
    <w:p w14:paraId="515F564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19B8E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7EBD3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2E8AE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938D2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25ABDD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C5029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1C002A5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73,597,762.82</w:t>
            </w:r>
          </w:p>
        </w:tc>
        <w:tc>
          <w:tcPr>
            <w:tcW w:w="3213" w:type="dxa"/>
            <w:tcBorders>
              <w:top w:val="single" w:sz="2" w:space="0" w:color="auto"/>
              <w:left w:val="single" w:sz="2" w:space="0" w:color="auto"/>
              <w:bottom w:val="single" w:sz="2" w:space="0" w:color="auto"/>
              <w:right w:val="single" w:sz="2" w:space="0" w:color="auto"/>
            </w:tcBorders>
            <w:vAlign w:val="center"/>
          </w:tcPr>
          <w:p w14:paraId="4D648E1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73,983,013.46</w:t>
            </w:r>
          </w:p>
        </w:tc>
      </w:tr>
      <w:tr w:rsidR="0069637B" w14:paraId="6A1368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56923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D352D3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73,597,762.82</w:t>
            </w:r>
          </w:p>
        </w:tc>
        <w:tc>
          <w:tcPr>
            <w:tcW w:w="3213" w:type="dxa"/>
            <w:tcBorders>
              <w:top w:val="single" w:sz="2" w:space="0" w:color="auto"/>
              <w:left w:val="single" w:sz="2" w:space="0" w:color="auto"/>
              <w:bottom w:val="single" w:sz="2" w:space="0" w:color="auto"/>
              <w:right w:val="single" w:sz="2" w:space="0" w:color="auto"/>
            </w:tcBorders>
            <w:vAlign w:val="center"/>
          </w:tcPr>
          <w:p w14:paraId="4C1559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73,983,013.46</w:t>
            </w:r>
          </w:p>
        </w:tc>
      </w:tr>
    </w:tbl>
    <w:p w14:paraId="059E1861" w14:textId="77777777" w:rsidR="0069637B" w:rsidRDefault="00750F9E">
      <w:pPr>
        <w:keepNext/>
        <w:keepLines/>
        <w:spacing w:before="300" w:after="300" w:line="280" w:lineRule="exact"/>
        <w:outlineLvl w:val="3"/>
        <w:rPr>
          <w:rFonts w:ascii="宋体" w:eastAsia="宋体" w:hAnsi="宋体" w:cs="宋体"/>
          <w:b/>
          <w:bCs/>
          <w:szCs w:val="21"/>
        </w:rPr>
      </w:pPr>
      <w:bookmarkStart w:id="230" w:name="_Toc989119"/>
      <w:r>
        <w:rPr>
          <w:rFonts w:ascii="宋体" w:eastAsia="宋体" w:hAnsi="宋体" w:cs="宋体"/>
          <w:b/>
          <w:bCs/>
          <w:szCs w:val="21"/>
        </w:rPr>
        <w:t>（1） 固定资产情况</w:t>
      </w:r>
      <w:bookmarkEnd w:id="230"/>
    </w:p>
    <w:p w14:paraId="1D19F51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90"/>
        <w:gridCol w:w="1606"/>
        <w:gridCol w:w="1606"/>
        <w:gridCol w:w="1607"/>
        <w:gridCol w:w="1607"/>
        <w:gridCol w:w="1607"/>
      </w:tblGrid>
      <w:tr w:rsidR="0069637B" w14:paraId="61641A08"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07DC418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14:paraId="27C9DD03"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14:paraId="06308C31"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607" w:type="dxa"/>
            <w:tcBorders>
              <w:top w:val="single" w:sz="2" w:space="0" w:color="auto"/>
              <w:left w:val="single" w:sz="2" w:space="0" w:color="auto"/>
              <w:bottom w:val="single" w:sz="2" w:space="0" w:color="auto"/>
              <w:right w:val="single" w:sz="2" w:space="0" w:color="auto"/>
            </w:tcBorders>
            <w:vAlign w:val="center"/>
          </w:tcPr>
          <w:p w14:paraId="0F7EEDF3"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607" w:type="dxa"/>
            <w:tcBorders>
              <w:top w:val="single" w:sz="2" w:space="0" w:color="auto"/>
              <w:left w:val="single" w:sz="2" w:space="0" w:color="auto"/>
              <w:bottom w:val="single" w:sz="2" w:space="0" w:color="auto"/>
              <w:right w:val="single" w:sz="2" w:space="0" w:color="auto"/>
            </w:tcBorders>
            <w:vAlign w:val="center"/>
          </w:tcPr>
          <w:p w14:paraId="137B34F5"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电子设备</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8AB5EE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5C4F3DA8"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5847909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14:paraId="4C825847"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F8185D1"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6F77D96"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F99DB74"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C84C391" w14:textId="77777777" w:rsidR="0069637B" w:rsidRDefault="0069637B">
            <w:pPr>
              <w:spacing w:line="240" w:lineRule="exact"/>
              <w:jc w:val="right"/>
              <w:rPr>
                <w:rFonts w:ascii="宋体" w:eastAsia="宋体" w:hAnsi="宋体" w:cs="宋体"/>
                <w:sz w:val="18"/>
                <w:szCs w:val="18"/>
              </w:rPr>
            </w:pPr>
          </w:p>
        </w:tc>
      </w:tr>
      <w:tr w:rsidR="0069637B" w14:paraId="6328564B"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66FD47C5"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1DB746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93,537,984.72</w:t>
            </w:r>
          </w:p>
        </w:tc>
        <w:tc>
          <w:tcPr>
            <w:tcW w:w="1606" w:type="dxa"/>
            <w:tcBorders>
              <w:top w:val="single" w:sz="2" w:space="0" w:color="auto"/>
              <w:left w:val="single" w:sz="2" w:space="0" w:color="auto"/>
              <w:bottom w:val="single" w:sz="2" w:space="0" w:color="auto"/>
              <w:right w:val="single" w:sz="2" w:space="0" w:color="auto"/>
            </w:tcBorders>
            <w:vAlign w:val="center"/>
          </w:tcPr>
          <w:p w14:paraId="1B15B9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49,260,895.82</w:t>
            </w:r>
          </w:p>
        </w:tc>
        <w:tc>
          <w:tcPr>
            <w:tcW w:w="1607" w:type="dxa"/>
            <w:tcBorders>
              <w:top w:val="single" w:sz="2" w:space="0" w:color="auto"/>
              <w:left w:val="single" w:sz="2" w:space="0" w:color="auto"/>
              <w:bottom w:val="single" w:sz="2" w:space="0" w:color="auto"/>
              <w:right w:val="single" w:sz="2" w:space="0" w:color="auto"/>
            </w:tcBorders>
            <w:vAlign w:val="center"/>
          </w:tcPr>
          <w:p w14:paraId="2B6A53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5,138,527.85</w:t>
            </w:r>
          </w:p>
        </w:tc>
        <w:tc>
          <w:tcPr>
            <w:tcW w:w="1607" w:type="dxa"/>
            <w:tcBorders>
              <w:top w:val="single" w:sz="2" w:space="0" w:color="auto"/>
              <w:left w:val="single" w:sz="2" w:space="0" w:color="auto"/>
              <w:bottom w:val="single" w:sz="2" w:space="0" w:color="auto"/>
              <w:right w:val="single" w:sz="2" w:space="0" w:color="auto"/>
            </w:tcBorders>
            <w:vAlign w:val="center"/>
          </w:tcPr>
          <w:p w14:paraId="29177B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6,939,343.47</w:t>
            </w:r>
          </w:p>
        </w:tc>
        <w:tc>
          <w:tcPr>
            <w:tcW w:w="1607" w:type="dxa"/>
            <w:tcBorders>
              <w:top w:val="single" w:sz="2" w:space="0" w:color="auto"/>
              <w:left w:val="single" w:sz="2" w:space="0" w:color="auto"/>
              <w:bottom w:val="single" w:sz="2" w:space="0" w:color="auto"/>
              <w:right w:val="single" w:sz="2" w:space="0" w:color="auto"/>
            </w:tcBorders>
            <w:vAlign w:val="center"/>
          </w:tcPr>
          <w:p w14:paraId="04E869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154,876,751.86</w:t>
            </w:r>
          </w:p>
        </w:tc>
      </w:tr>
      <w:tr w:rsidR="0069637B" w14:paraId="1DB15A9D"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1D83662C"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54F3612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1,625,265.97</w:t>
            </w:r>
          </w:p>
        </w:tc>
        <w:tc>
          <w:tcPr>
            <w:tcW w:w="1606" w:type="dxa"/>
            <w:tcBorders>
              <w:top w:val="single" w:sz="2" w:space="0" w:color="auto"/>
              <w:left w:val="single" w:sz="2" w:space="0" w:color="auto"/>
              <w:bottom w:val="single" w:sz="2" w:space="0" w:color="auto"/>
              <w:right w:val="single" w:sz="2" w:space="0" w:color="auto"/>
            </w:tcBorders>
            <w:vAlign w:val="center"/>
          </w:tcPr>
          <w:p w14:paraId="17E3E8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1,394,239.24</w:t>
            </w:r>
          </w:p>
        </w:tc>
        <w:tc>
          <w:tcPr>
            <w:tcW w:w="1607" w:type="dxa"/>
            <w:tcBorders>
              <w:top w:val="single" w:sz="2" w:space="0" w:color="auto"/>
              <w:left w:val="single" w:sz="2" w:space="0" w:color="auto"/>
              <w:bottom w:val="single" w:sz="2" w:space="0" w:color="auto"/>
              <w:right w:val="single" w:sz="2" w:space="0" w:color="auto"/>
            </w:tcBorders>
            <w:vAlign w:val="center"/>
          </w:tcPr>
          <w:p w14:paraId="1D5083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624,005.94</w:t>
            </w:r>
          </w:p>
        </w:tc>
        <w:tc>
          <w:tcPr>
            <w:tcW w:w="1607" w:type="dxa"/>
            <w:tcBorders>
              <w:top w:val="single" w:sz="2" w:space="0" w:color="auto"/>
              <w:left w:val="single" w:sz="2" w:space="0" w:color="auto"/>
              <w:bottom w:val="single" w:sz="2" w:space="0" w:color="auto"/>
              <w:right w:val="single" w:sz="2" w:space="0" w:color="auto"/>
            </w:tcBorders>
            <w:vAlign w:val="center"/>
          </w:tcPr>
          <w:p w14:paraId="34C86F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173,095.71</w:t>
            </w:r>
          </w:p>
        </w:tc>
        <w:tc>
          <w:tcPr>
            <w:tcW w:w="1607" w:type="dxa"/>
            <w:tcBorders>
              <w:top w:val="single" w:sz="2" w:space="0" w:color="auto"/>
              <w:left w:val="single" w:sz="2" w:space="0" w:color="auto"/>
              <w:bottom w:val="single" w:sz="2" w:space="0" w:color="auto"/>
              <w:right w:val="single" w:sz="2" w:space="0" w:color="auto"/>
            </w:tcBorders>
            <w:vAlign w:val="center"/>
          </w:tcPr>
          <w:p w14:paraId="0875790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3,816,606.86</w:t>
            </w:r>
          </w:p>
        </w:tc>
      </w:tr>
      <w:tr w:rsidR="0069637B" w14:paraId="1E1E61F4"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37EDF4AE"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14:paraId="3ED0812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14:paraId="5FF80C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1,226,548.67</w:t>
            </w:r>
          </w:p>
        </w:tc>
        <w:tc>
          <w:tcPr>
            <w:tcW w:w="1607" w:type="dxa"/>
            <w:tcBorders>
              <w:top w:val="single" w:sz="2" w:space="0" w:color="auto"/>
              <w:left w:val="single" w:sz="2" w:space="0" w:color="auto"/>
              <w:bottom w:val="single" w:sz="2" w:space="0" w:color="auto"/>
              <w:right w:val="single" w:sz="2" w:space="0" w:color="auto"/>
            </w:tcBorders>
            <w:vAlign w:val="center"/>
          </w:tcPr>
          <w:p w14:paraId="4A1058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433,143.43</w:t>
            </w:r>
          </w:p>
        </w:tc>
        <w:tc>
          <w:tcPr>
            <w:tcW w:w="1607" w:type="dxa"/>
            <w:tcBorders>
              <w:top w:val="single" w:sz="2" w:space="0" w:color="auto"/>
              <w:left w:val="single" w:sz="2" w:space="0" w:color="auto"/>
              <w:bottom w:val="single" w:sz="2" w:space="0" w:color="auto"/>
              <w:right w:val="single" w:sz="2" w:space="0" w:color="auto"/>
            </w:tcBorders>
            <w:vAlign w:val="center"/>
          </w:tcPr>
          <w:p w14:paraId="7016CD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141,842.88</w:t>
            </w:r>
          </w:p>
        </w:tc>
        <w:tc>
          <w:tcPr>
            <w:tcW w:w="1607" w:type="dxa"/>
            <w:tcBorders>
              <w:top w:val="single" w:sz="2" w:space="0" w:color="auto"/>
              <w:left w:val="single" w:sz="2" w:space="0" w:color="auto"/>
              <w:bottom w:val="single" w:sz="2" w:space="0" w:color="auto"/>
              <w:right w:val="single" w:sz="2" w:space="0" w:color="auto"/>
            </w:tcBorders>
            <w:vAlign w:val="center"/>
          </w:tcPr>
          <w:p w14:paraId="35E49B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1,801,534.98</w:t>
            </w:r>
          </w:p>
        </w:tc>
      </w:tr>
      <w:tr w:rsidR="0069637B" w14:paraId="5C9504FF"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0EA081A5"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14:paraId="3E9A4CA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573,000.00</w:t>
            </w:r>
          </w:p>
        </w:tc>
        <w:tc>
          <w:tcPr>
            <w:tcW w:w="1606" w:type="dxa"/>
            <w:tcBorders>
              <w:top w:val="single" w:sz="2" w:space="0" w:color="auto"/>
              <w:left w:val="single" w:sz="2" w:space="0" w:color="auto"/>
              <w:bottom w:val="single" w:sz="2" w:space="0" w:color="auto"/>
              <w:right w:val="single" w:sz="2" w:space="0" w:color="auto"/>
            </w:tcBorders>
            <w:vAlign w:val="center"/>
          </w:tcPr>
          <w:p w14:paraId="407BF8AA"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EFF629A"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676ADC6"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1F55A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573,000.00</w:t>
            </w:r>
          </w:p>
        </w:tc>
      </w:tr>
      <w:tr w:rsidR="0069637B" w14:paraId="690B9A51"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5BED951C"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14:paraId="447E314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14:paraId="38357664"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760BAEFE"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9455038"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323374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69637B" w14:paraId="0B516C5F"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7D2C103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（4）外币报表折算差额及其他</w:t>
            </w:r>
          </w:p>
        </w:tc>
        <w:tc>
          <w:tcPr>
            <w:tcW w:w="1606" w:type="dxa"/>
            <w:tcBorders>
              <w:top w:val="single" w:sz="2" w:space="0" w:color="auto"/>
              <w:left w:val="single" w:sz="2" w:space="0" w:color="auto"/>
              <w:bottom w:val="single" w:sz="2" w:space="0" w:color="auto"/>
              <w:right w:val="single" w:sz="2" w:space="0" w:color="auto"/>
            </w:tcBorders>
            <w:vAlign w:val="center"/>
          </w:tcPr>
          <w:p w14:paraId="1E779C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1,052,265.97</w:t>
            </w:r>
          </w:p>
        </w:tc>
        <w:tc>
          <w:tcPr>
            <w:tcW w:w="1606" w:type="dxa"/>
            <w:tcBorders>
              <w:top w:val="single" w:sz="2" w:space="0" w:color="auto"/>
              <w:left w:val="single" w:sz="2" w:space="0" w:color="auto"/>
              <w:bottom w:val="single" w:sz="2" w:space="0" w:color="auto"/>
              <w:right w:val="single" w:sz="2" w:space="0" w:color="auto"/>
            </w:tcBorders>
            <w:vAlign w:val="center"/>
          </w:tcPr>
          <w:p w14:paraId="6DBA9D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167,690.57</w:t>
            </w:r>
          </w:p>
        </w:tc>
        <w:tc>
          <w:tcPr>
            <w:tcW w:w="1607" w:type="dxa"/>
            <w:tcBorders>
              <w:top w:val="single" w:sz="2" w:space="0" w:color="auto"/>
              <w:left w:val="single" w:sz="2" w:space="0" w:color="auto"/>
              <w:bottom w:val="single" w:sz="2" w:space="0" w:color="auto"/>
              <w:right w:val="single" w:sz="2" w:space="0" w:color="auto"/>
            </w:tcBorders>
            <w:vAlign w:val="center"/>
          </w:tcPr>
          <w:p w14:paraId="2B31A0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190,862.51</w:t>
            </w:r>
          </w:p>
        </w:tc>
        <w:tc>
          <w:tcPr>
            <w:tcW w:w="1607" w:type="dxa"/>
            <w:tcBorders>
              <w:top w:val="single" w:sz="2" w:space="0" w:color="auto"/>
              <w:left w:val="single" w:sz="2" w:space="0" w:color="auto"/>
              <w:bottom w:val="single" w:sz="2" w:space="0" w:color="auto"/>
              <w:right w:val="single" w:sz="2" w:space="0" w:color="auto"/>
            </w:tcBorders>
            <w:vAlign w:val="center"/>
          </w:tcPr>
          <w:p w14:paraId="29F5FF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31,252.83</w:t>
            </w:r>
          </w:p>
        </w:tc>
        <w:tc>
          <w:tcPr>
            <w:tcW w:w="1607" w:type="dxa"/>
            <w:tcBorders>
              <w:top w:val="single" w:sz="2" w:space="0" w:color="auto"/>
              <w:left w:val="single" w:sz="2" w:space="0" w:color="auto"/>
              <w:bottom w:val="single" w:sz="2" w:space="0" w:color="auto"/>
              <w:right w:val="single" w:sz="2" w:space="0" w:color="auto"/>
            </w:tcBorders>
            <w:vAlign w:val="center"/>
          </w:tcPr>
          <w:p w14:paraId="5D57C5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1,442,071.88</w:t>
            </w:r>
          </w:p>
        </w:tc>
      </w:tr>
      <w:tr w:rsidR="0069637B" w14:paraId="7DD0985D"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4DB7265E"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0647C4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14:paraId="0A41D9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715,942.21</w:t>
            </w:r>
          </w:p>
        </w:tc>
        <w:tc>
          <w:tcPr>
            <w:tcW w:w="1607" w:type="dxa"/>
            <w:tcBorders>
              <w:top w:val="single" w:sz="2" w:space="0" w:color="auto"/>
              <w:left w:val="single" w:sz="2" w:space="0" w:color="auto"/>
              <w:bottom w:val="single" w:sz="2" w:space="0" w:color="auto"/>
              <w:right w:val="single" w:sz="2" w:space="0" w:color="auto"/>
            </w:tcBorders>
            <w:vAlign w:val="center"/>
          </w:tcPr>
          <w:p w14:paraId="1B4A40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461,410.10</w:t>
            </w:r>
          </w:p>
        </w:tc>
        <w:tc>
          <w:tcPr>
            <w:tcW w:w="1607" w:type="dxa"/>
            <w:tcBorders>
              <w:top w:val="single" w:sz="2" w:space="0" w:color="auto"/>
              <w:left w:val="single" w:sz="2" w:space="0" w:color="auto"/>
              <w:bottom w:val="single" w:sz="2" w:space="0" w:color="auto"/>
              <w:right w:val="single" w:sz="2" w:space="0" w:color="auto"/>
            </w:tcBorders>
            <w:vAlign w:val="center"/>
          </w:tcPr>
          <w:p w14:paraId="0A92EA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369,122.43</w:t>
            </w:r>
          </w:p>
        </w:tc>
        <w:tc>
          <w:tcPr>
            <w:tcW w:w="1607" w:type="dxa"/>
            <w:tcBorders>
              <w:top w:val="single" w:sz="2" w:space="0" w:color="auto"/>
              <w:left w:val="single" w:sz="2" w:space="0" w:color="auto"/>
              <w:bottom w:val="single" w:sz="2" w:space="0" w:color="auto"/>
              <w:right w:val="single" w:sz="2" w:space="0" w:color="auto"/>
            </w:tcBorders>
            <w:vAlign w:val="center"/>
          </w:tcPr>
          <w:p w14:paraId="413DE0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1,546,474.74</w:t>
            </w:r>
          </w:p>
        </w:tc>
      </w:tr>
      <w:tr w:rsidR="0069637B" w14:paraId="2A235969"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467232ED"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14:paraId="261893C7"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7E9FF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715,942.21</w:t>
            </w:r>
          </w:p>
        </w:tc>
        <w:tc>
          <w:tcPr>
            <w:tcW w:w="1607" w:type="dxa"/>
            <w:tcBorders>
              <w:top w:val="single" w:sz="2" w:space="0" w:color="auto"/>
              <w:left w:val="single" w:sz="2" w:space="0" w:color="auto"/>
              <w:bottom w:val="single" w:sz="2" w:space="0" w:color="auto"/>
              <w:right w:val="single" w:sz="2" w:space="0" w:color="auto"/>
            </w:tcBorders>
            <w:vAlign w:val="center"/>
          </w:tcPr>
          <w:p w14:paraId="06F8D30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461,410.10</w:t>
            </w:r>
          </w:p>
        </w:tc>
        <w:tc>
          <w:tcPr>
            <w:tcW w:w="1607" w:type="dxa"/>
            <w:tcBorders>
              <w:top w:val="single" w:sz="2" w:space="0" w:color="auto"/>
              <w:left w:val="single" w:sz="2" w:space="0" w:color="auto"/>
              <w:bottom w:val="single" w:sz="2" w:space="0" w:color="auto"/>
              <w:right w:val="single" w:sz="2" w:space="0" w:color="auto"/>
            </w:tcBorders>
            <w:vAlign w:val="center"/>
          </w:tcPr>
          <w:p w14:paraId="12C4E35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369,122.43</w:t>
            </w:r>
          </w:p>
        </w:tc>
        <w:tc>
          <w:tcPr>
            <w:tcW w:w="1607" w:type="dxa"/>
            <w:tcBorders>
              <w:top w:val="single" w:sz="2" w:space="0" w:color="auto"/>
              <w:left w:val="single" w:sz="2" w:space="0" w:color="auto"/>
              <w:bottom w:val="single" w:sz="2" w:space="0" w:color="auto"/>
              <w:right w:val="single" w:sz="2" w:space="0" w:color="auto"/>
            </w:tcBorders>
            <w:vAlign w:val="center"/>
          </w:tcPr>
          <w:p w14:paraId="2651C5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1,546,474.74</w:t>
            </w:r>
          </w:p>
        </w:tc>
      </w:tr>
      <w:tr w:rsidR="0069637B" w14:paraId="248CB2D3"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2929E717" w14:textId="77777777" w:rsidR="0069637B" w:rsidRDefault="0069637B">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7931DF2"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1F0966A"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5C767FB"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DECCB3F"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03DF92B" w14:textId="77777777" w:rsidR="0069637B" w:rsidRDefault="0069637B">
            <w:pPr>
              <w:spacing w:line="240" w:lineRule="exact"/>
              <w:jc w:val="right"/>
              <w:rPr>
                <w:rFonts w:ascii="宋体" w:eastAsia="宋体" w:hAnsi="宋体" w:cs="宋体"/>
                <w:sz w:val="18"/>
                <w:szCs w:val="18"/>
              </w:rPr>
            </w:pPr>
          </w:p>
        </w:tc>
      </w:tr>
      <w:tr w:rsidR="0069637B" w14:paraId="1354117D"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44B51814"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72697F6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95,163,250.69</w:t>
            </w:r>
          </w:p>
        </w:tc>
        <w:tc>
          <w:tcPr>
            <w:tcW w:w="1606" w:type="dxa"/>
            <w:tcBorders>
              <w:top w:val="single" w:sz="2" w:space="0" w:color="auto"/>
              <w:left w:val="single" w:sz="2" w:space="0" w:color="auto"/>
              <w:bottom w:val="single" w:sz="2" w:space="0" w:color="auto"/>
              <w:right w:val="single" w:sz="2" w:space="0" w:color="auto"/>
            </w:tcBorders>
            <w:vAlign w:val="center"/>
          </w:tcPr>
          <w:p w14:paraId="544A29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49,939,192.85</w:t>
            </w:r>
          </w:p>
        </w:tc>
        <w:tc>
          <w:tcPr>
            <w:tcW w:w="1607" w:type="dxa"/>
            <w:tcBorders>
              <w:top w:val="single" w:sz="2" w:space="0" w:color="auto"/>
              <w:left w:val="single" w:sz="2" w:space="0" w:color="auto"/>
              <w:bottom w:val="single" w:sz="2" w:space="0" w:color="auto"/>
              <w:right w:val="single" w:sz="2" w:space="0" w:color="auto"/>
            </w:tcBorders>
            <w:vAlign w:val="center"/>
          </w:tcPr>
          <w:p w14:paraId="3C13CC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5,301,123.69</w:t>
            </w:r>
          </w:p>
        </w:tc>
        <w:tc>
          <w:tcPr>
            <w:tcW w:w="1607" w:type="dxa"/>
            <w:tcBorders>
              <w:top w:val="single" w:sz="2" w:space="0" w:color="auto"/>
              <w:left w:val="single" w:sz="2" w:space="0" w:color="auto"/>
              <w:bottom w:val="single" w:sz="2" w:space="0" w:color="auto"/>
              <w:right w:val="single" w:sz="2" w:space="0" w:color="auto"/>
            </w:tcBorders>
            <w:vAlign w:val="center"/>
          </w:tcPr>
          <w:p w14:paraId="5E86F9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6,743,316.75</w:t>
            </w:r>
          </w:p>
        </w:tc>
        <w:tc>
          <w:tcPr>
            <w:tcW w:w="1607" w:type="dxa"/>
            <w:tcBorders>
              <w:top w:val="single" w:sz="2" w:space="0" w:color="auto"/>
              <w:left w:val="single" w:sz="2" w:space="0" w:color="auto"/>
              <w:bottom w:val="single" w:sz="2" w:space="0" w:color="auto"/>
              <w:right w:val="single" w:sz="2" w:space="0" w:color="auto"/>
            </w:tcBorders>
            <w:vAlign w:val="center"/>
          </w:tcPr>
          <w:p w14:paraId="7B0BEB7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157,146,883.98</w:t>
            </w:r>
          </w:p>
        </w:tc>
      </w:tr>
      <w:tr w:rsidR="0069637B" w14:paraId="32D7D71A"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1B2FAE2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14:paraId="0F398596"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CC6766D"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4BA1082"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1182E10"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7ABBF55" w14:textId="77777777" w:rsidR="0069637B" w:rsidRDefault="0069637B">
            <w:pPr>
              <w:spacing w:line="240" w:lineRule="exact"/>
              <w:jc w:val="right"/>
              <w:rPr>
                <w:rFonts w:ascii="宋体" w:eastAsia="宋体" w:hAnsi="宋体" w:cs="宋体"/>
                <w:sz w:val="18"/>
                <w:szCs w:val="18"/>
              </w:rPr>
            </w:pPr>
          </w:p>
        </w:tc>
      </w:tr>
      <w:tr w:rsidR="0069637B" w14:paraId="565E96C5"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1D63E0C5"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1BB2990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35,480,773.84</w:t>
            </w:r>
          </w:p>
        </w:tc>
        <w:tc>
          <w:tcPr>
            <w:tcW w:w="1606" w:type="dxa"/>
            <w:tcBorders>
              <w:top w:val="single" w:sz="2" w:space="0" w:color="auto"/>
              <w:left w:val="single" w:sz="2" w:space="0" w:color="auto"/>
              <w:bottom w:val="single" w:sz="2" w:space="0" w:color="auto"/>
              <w:right w:val="single" w:sz="2" w:space="0" w:color="auto"/>
            </w:tcBorders>
            <w:vAlign w:val="center"/>
          </w:tcPr>
          <w:p w14:paraId="2DA49C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36,239,106.68</w:t>
            </w:r>
          </w:p>
        </w:tc>
        <w:tc>
          <w:tcPr>
            <w:tcW w:w="1607" w:type="dxa"/>
            <w:tcBorders>
              <w:top w:val="single" w:sz="2" w:space="0" w:color="auto"/>
              <w:left w:val="single" w:sz="2" w:space="0" w:color="auto"/>
              <w:bottom w:val="single" w:sz="2" w:space="0" w:color="auto"/>
              <w:right w:val="single" w:sz="2" w:space="0" w:color="auto"/>
            </w:tcBorders>
            <w:vAlign w:val="center"/>
          </w:tcPr>
          <w:p w14:paraId="1F1DA0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3,226,219.89</w:t>
            </w:r>
          </w:p>
        </w:tc>
        <w:tc>
          <w:tcPr>
            <w:tcW w:w="1607" w:type="dxa"/>
            <w:tcBorders>
              <w:top w:val="single" w:sz="2" w:space="0" w:color="auto"/>
              <w:left w:val="single" w:sz="2" w:space="0" w:color="auto"/>
              <w:bottom w:val="single" w:sz="2" w:space="0" w:color="auto"/>
              <w:right w:val="single" w:sz="2" w:space="0" w:color="auto"/>
            </w:tcBorders>
            <w:vAlign w:val="center"/>
          </w:tcPr>
          <w:p w14:paraId="4EA5A8B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5,598,370.97</w:t>
            </w:r>
          </w:p>
        </w:tc>
        <w:tc>
          <w:tcPr>
            <w:tcW w:w="1607" w:type="dxa"/>
            <w:tcBorders>
              <w:top w:val="single" w:sz="2" w:space="0" w:color="auto"/>
              <w:left w:val="single" w:sz="2" w:space="0" w:color="auto"/>
              <w:bottom w:val="single" w:sz="2" w:space="0" w:color="auto"/>
              <w:right w:val="single" w:sz="2" w:space="0" w:color="auto"/>
            </w:tcBorders>
            <w:vAlign w:val="center"/>
          </w:tcPr>
          <w:p w14:paraId="444641F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80,544,471.38</w:t>
            </w:r>
          </w:p>
        </w:tc>
      </w:tr>
      <w:tr w:rsidR="0069637B" w14:paraId="16AF62B7"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05CAFA2F"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56EC7E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1,330,640.30</w:t>
            </w:r>
          </w:p>
        </w:tc>
        <w:tc>
          <w:tcPr>
            <w:tcW w:w="1606" w:type="dxa"/>
            <w:tcBorders>
              <w:top w:val="single" w:sz="2" w:space="0" w:color="auto"/>
              <w:left w:val="single" w:sz="2" w:space="0" w:color="auto"/>
              <w:bottom w:val="single" w:sz="2" w:space="0" w:color="auto"/>
              <w:right w:val="single" w:sz="2" w:space="0" w:color="auto"/>
            </w:tcBorders>
            <w:vAlign w:val="center"/>
          </w:tcPr>
          <w:p w14:paraId="49C901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1,581,635.68</w:t>
            </w:r>
          </w:p>
        </w:tc>
        <w:tc>
          <w:tcPr>
            <w:tcW w:w="1607" w:type="dxa"/>
            <w:tcBorders>
              <w:top w:val="single" w:sz="2" w:space="0" w:color="auto"/>
              <w:left w:val="single" w:sz="2" w:space="0" w:color="auto"/>
              <w:bottom w:val="single" w:sz="2" w:space="0" w:color="auto"/>
              <w:right w:val="single" w:sz="2" w:space="0" w:color="auto"/>
            </w:tcBorders>
            <w:vAlign w:val="center"/>
          </w:tcPr>
          <w:p w14:paraId="3F4D1C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549,321.32</w:t>
            </w:r>
          </w:p>
        </w:tc>
        <w:tc>
          <w:tcPr>
            <w:tcW w:w="1607" w:type="dxa"/>
            <w:tcBorders>
              <w:top w:val="single" w:sz="2" w:space="0" w:color="auto"/>
              <w:left w:val="single" w:sz="2" w:space="0" w:color="auto"/>
              <w:bottom w:val="single" w:sz="2" w:space="0" w:color="auto"/>
              <w:right w:val="single" w:sz="2" w:space="0" w:color="auto"/>
            </w:tcBorders>
            <w:vAlign w:val="center"/>
          </w:tcPr>
          <w:p w14:paraId="0C4AF64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314,219.74</w:t>
            </w:r>
          </w:p>
        </w:tc>
        <w:tc>
          <w:tcPr>
            <w:tcW w:w="1607" w:type="dxa"/>
            <w:tcBorders>
              <w:top w:val="single" w:sz="2" w:space="0" w:color="auto"/>
              <w:left w:val="single" w:sz="2" w:space="0" w:color="auto"/>
              <w:bottom w:val="single" w:sz="2" w:space="0" w:color="auto"/>
              <w:right w:val="single" w:sz="2" w:space="0" w:color="auto"/>
            </w:tcBorders>
            <w:vAlign w:val="center"/>
          </w:tcPr>
          <w:p w14:paraId="32D7AA5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3,775,817.04</w:t>
            </w:r>
          </w:p>
        </w:tc>
      </w:tr>
      <w:tr w:rsidR="0069637B" w14:paraId="29449B69"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616AD168"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14:paraId="59F0753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1,250,458.34</w:t>
            </w:r>
          </w:p>
        </w:tc>
        <w:tc>
          <w:tcPr>
            <w:tcW w:w="1606" w:type="dxa"/>
            <w:tcBorders>
              <w:top w:val="single" w:sz="2" w:space="0" w:color="auto"/>
              <w:left w:val="single" w:sz="2" w:space="0" w:color="auto"/>
              <w:bottom w:val="single" w:sz="2" w:space="0" w:color="auto"/>
              <w:right w:val="single" w:sz="2" w:space="0" w:color="auto"/>
            </w:tcBorders>
            <w:vAlign w:val="center"/>
          </w:tcPr>
          <w:p w14:paraId="78CCE7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1,460,768.35</w:t>
            </w:r>
          </w:p>
        </w:tc>
        <w:tc>
          <w:tcPr>
            <w:tcW w:w="1607" w:type="dxa"/>
            <w:tcBorders>
              <w:top w:val="single" w:sz="2" w:space="0" w:color="auto"/>
              <w:left w:val="single" w:sz="2" w:space="0" w:color="auto"/>
              <w:bottom w:val="single" w:sz="2" w:space="0" w:color="auto"/>
              <w:right w:val="single" w:sz="2" w:space="0" w:color="auto"/>
            </w:tcBorders>
            <w:vAlign w:val="center"/>
          </w:tcPr>
          <w:p w14:paraId="67C754D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529,328.62</w:t>
            </w:r>
          </w:p>
        </w:tc>
        <w:tc>
          <w:tcPr>
            <w:tcW w:w="1607" w:type="dxa"/>
            <w:tcBorders>
              <w:top w:val="single" w:sz="2" w:space="0" w:color="auto"/>
              <w:left w:val="single" w:sz="2" w:space="0" w:color="auto"/>
              <w:bottom w:val="single" w:sz="2" w:space="0" w:color="auto"/>
              <w:right w:val="single" w:sz="2" w:space="0" w:color="auto"/>
            </w:tcBorders>
            <w:vAlign w:val="center"/>
          </w:tcPr>
          <w:p w14:paraId="650F05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295,545.42</w:t>
            </w:r>
          </w:p>
        </w:tc>
        <w:tc>
          <w:tcPr>
            <w:tcW w:w="1607" w:type="dxa"/>
            <w:tcBorders>
              <w:top w:val="single" w:sz="2" w:space="0" w:color="auto"/>
              <w:left w:val="single" w:sz="2" w:space="0" w:color="auto"/>
              <w:bottom w:val="single" w:sz="2" w:space="0" w:color="auto"/>
              <w:right w:val="single" w:sz="2" w:space="0" w:color="auto"/>
            </w:tcBorders>
            <w:vAlign w:val="center"/>
          </w:tcPr>
          <w:p w14:paraId="0C4AB6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3,536,100.73</w:t>
            </w:r>
          </w:p>
        </w:tc>
      </w:tr>
      <w:tr w:rsidR="0069637B" w14:paraId="1E08264D"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480AC6A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（2）外币报表折算差额及其他</w:t>
            </w:r>
          </w:p>
        </w:tc>
        <w:tc>
          <w:tcPr>
            <w:tcW w:w="1606" w:type="dxa"/>
            <w:tcBorders>
              <w:top w:val="single" w:sz="2" w:space="0" w:color="auto"/>
              <w:left w:val="single" w:sz="2" w:space="0" w:color="auto"/>
              <w:bottom w:val="single" w:sz="2" w:space="0" w:color="auto"/>
              <w:right w:val="single" w:sz="2" w:space="0" w:color="auto"/>
            </w:tcBorders>
            <w:vAlign w:val="center"/>
          </w:tcPr>
          <w:p w14:paraId="60733D9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80,181.96</w:t>
            </w:r>
          </w:p>
        </w:tc>
        <w:tc>
          <w:tcPr>
            <w:tcW w:w="1606" w:type="dxa"/>
            <w:tcBorders>
              <w:top w:val="single" w:sz="2" w:space="0" w:color="auto"/>
              <w:left w:val="single" w:sz="2" w:space="0" w:color="auto"/>
              <w:bottom w:val="single" w:sz="2" w:space="0" w:color="auto"/>
              <w:right w:val="single" w:sz="2" w:space="0" w:color="auto"/>
            </w:tcBorders>
            <w:vAlign w:val="center"/>
          </w:tcPr>
          <w:p w14:paraId="400EDD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120,867.33</w:t>
            </w:r>
          </w:p>
        </w:tc>
        <w:tc>
          <w:tcPr>
            <w:tcW w:w="1607" w:type="dxa"/>
            <w:tcBorders>
              <w:top w:val="single" w:sz="2" w:space="0" w:color="auto"/>
              <w:left w:val="single" w:sz="2" w:space="0" w:color="auto"/>
              <w:bottom w:val="single" w:sz="2" w:space="0" w:color="auto"/>
              <w:right w:val="single" w:sz="2" w:space="0" w:color="auto"/>
            </w:tcBorders>
            <w:vAlign w:val="center"/>
          </w:tcPr>
          <w:p w14:paraId="1541B26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19,992.70</w:t>
            </w:r>
          </w:p>
        </w:tc>
        <w:tc>
          <w:tcPr>
            <w:tcW w:w="1607" w:type="dxa"/>
            <w:tcBorders>
              <w:top w:val="single" w:sz="2" w:space="0" w:color="auto"/>
              <w:left w:val="single" w:sz="2" w:space="0" w:color="auto"/>
              <w:bottom w:val="single" w:sz="2" w:space="0" w:color="auto"/>
              <w:right w:val="single" w:sz="2" w:space="0" w:color="auto"/>
            </w:tcBorders>
            <w:vAlign w:val="center"/>
          </w:tcPr>
          <w:p w14:paraId="1465EBF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18,674.32</w:t>
            </w:r>
          </w:p>
        </w:tc>
        <w:tc>
          <w:tcPr>
            <w:tcW w:w="1607" w:type="dxa"/>
            <w:tcBorders>
              <w:top w:val="single" w:sz="2" w:space="0" w:color="auto"/>
              <w:left w:val="single" w:sz="2" w:space="0" w:color="auto"/>
              <w:bottom w:val="single" w:sz="2" w:space="0" w:color="auto"/>
              <w:right w:val="single" w:sz="2" w:space="0" w:color="auto"/>
            </w:tcBorders>
            <w:vAlign w:val="center"/>
          </w:tcPr>
          <w:p w14:paraId="251B293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239,716.31</w:t>
            </w:r>
          </w:p>
        </w:tc>
      </w:tr>
      <w:tr w:rsidR="0069637B" w14:paraId="6BD3CE38"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39B22839"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02BDDACB"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87F47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403,349.81</w:t>
            </w:r>
          </w:p>
        </w:tc>
        <w:tc>
          <w:tcPr>
            <w:tcW w:w="1607" w:type="dxa"/>
            <w:tcBorders>
              <w:top w:val="single" w:sz="2" w:space="0" w:color="auto"/>
              <w:left w:val="single" w:sz="2" w:space="0" w:color="auto"/>
              <w:bottom w:val="single" w:sz="2" w:space="0" w:color="auto"/>
              <w:right w:val="single" w:sz="2" w:space="0" w:color="auto"/>
            </w:tcBorders>
            <w:vAlign w:val="center"/>
          </w:tcPr>
          <w:p w14:paraId="55DA9AB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354,537.77</w:t>
            </w:r>
          </w:p>
        </w:tc>
        <w:tc>
          <w:tcPr>
            <w:tcW w:w="1607" w:type="dxa"/>
            <w:tcBorders>
              <w:top w:val="single" w:sz="2" w:space="0" w:color="auto"/>
              <w:left w:val="single" w:sz="2" w:space="0" w:color="auto"/>
              <w:bottom w:val="single" w:sz="2" w:space="0" w:color="auto"/>
              <w:right w:val="single" w:sz="2" w:space="0" w:color="auto"/>
            </w:tcBorders>
            <w:vAlign w:val="center"/>
          </w:tcPr>
          <w:p w14:paraId="3E6E114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362,546.70</w:t>
            </w:r>
          </w:p>
        </w:tc>
        <w:tc>
          <w:tcPr>
            <w:tcW w:w="1607" w:type="dxa"/>
            <w:tcBorders>
              <w:top w:val="single" w:sz="2" w:space="0" w:color="auto"/>
              <w:left w:val="single" w:sz="2" w:space="0" w:color="auto"/>
              <w:bottom w:val="single" w:sz="2" w:space="0" w:color="auto"/>
              <w:right w:val="single" w:sz="2" w:space="0" w:color="auto"/>
            </w:tcBorders>
            <w:vAlign w:val="center"/>
          </w:tcPr>
          <w:p w14:paraId="1F99D6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1,120,434.28</w:t>
            </w:r>
          </w:p>
        </w:tc>
      </w:tr>
      <w:tr w:rsidR="0069637B" w14:paraId="5479A3EE"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379B2B90"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14:paraId="56E2F878"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C6306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403,349.81</w:t>
            </w:r>
          </w:p>
        </w:tc>
        <w:tc>
          <w:tcPr>
            <w:tcW w:w="1607" w:type="dxa"/>
            <w:tcBorders>
              <w:top w:val="single" w:sz="2" w:space="0" w:color="auto"/>
              <w:left w:val="single" w:sz="2" w:space="0" w:color="auto"/>
              <w:bottom w:val="single" w:sz="2" w:space="0" w:color="auto"/>
              <w:right w:val="single" w:sz="2" w:space="0" w:color="auto"/>
            </w:tcBorders>
            <w:vAlign w:val="center"/>
          </w:tcPr>
          <w:p w14:paraId="5DFE81A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354,537.77</w:t>
            </w:r>
          </w:p>
        </w:tc>
        <w:tc>
          <w:tcPr>
            <w:tcW w:w="1607" w:type="dxa"/>
            <w:tcBorders>
              <w:top w:val="single" w:sz="2" w:space="0" w:color="auto"/>
              <w:left w:val="single" w:sz="2" w:space="0" w:color="auto"/>
              <w:bottom w:val="single" w:sz="2" w:space="0" w:color="auto"/>
              <w:right w:val="single" w:sz="2" w:space="0" w:color="auto"/>
            </w:tcBorders>
            <w:vAlign w:val="center"/>
          </w:tcPr>
          <w:p w14:paraId="07C17D6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362,546.70</w:t>
            </w:r>
          </w:p>
        </w:tc>
        <w:tc>
          <w:tcPr>
            <w:tcW w:w="1607" w:type="dxa"/>
            <w:tcBorders>
              <w:top w:val="single" w:sz="2" w:space="0" w:color="auto"/>
              <w:left w:val="single" w:sz="2" w:space="0" w:color="auto"/>
              <w:bottom w:val="single" w:sz="2" w:space="0" w:color="auto"/>
              <w:right w:val="single" w:sz="2" w:space="0" w:color="auto"/>
            </w:tcBorders>
            <w:vAlign w:val="center"/>
          </w:tcPr>
          <w:p w14:paraId="24F48A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1,120,434.28</w:t>
            </w:r>
          </w:p>
        </w:tc>
      </w:tr>
      <w:tr w:rsidR="0069637B" w14:paraId="5CFAEAF4"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5992D66C" w14:textId="77777777" w:rsidR="0069637B" w:rsidRDefault="0069637B">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138DBD3"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5631C1"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EBF7594"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720E9F01"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5F6ED50" w14:textId="77777777" w:rsidR="0069637B" w:rsidRDefault="0069637B">
            <w:pPr>
              <w:spacing w:line="240" w:lineRule="exact"/>
              <w:jc w:val="right"/>
              <w:rPr>
                <w:rFonts w:ascii="宋体" w:eastAsia="宋体" w:hAnsi="宋体" w:cs="宋体"/>
                <w:sz w:val="18"/>
                <w:szCs w:val="18"/>
              </w:rPr>
            </w:pPr>
          </w:p>
        </w:tc>
      </w:tr>
      <w:tr w:rsidR="0069637B" w14:paraId="03038F6F"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21148B21"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2C2A277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36,811,414.14</w:t>
            </w:r>
          </w:p>
        </w:tc>
        <w:tc>
          <w:tcPr>
            <w:tcW w:w="1606" w:type="dxa"/>
            <w:tcBorders>
              <w:top w:val="single" w:sz="2" w:space="0" w:color="auto"/>
              <w:left w:val="single" w:sz="2" w:space="0" w:color="auto"/>
              <w:bottom w:val="single" w:sz="2" w:space="0" w:color="auto"/>
              <w:right w:val="single" w:sz="2" w:space="0" w:color="auto"/>
            </w:tcBorders>
            <w:vAlign w:val="center"/>
          </w:tcPr>
          <w:p w14:paraId="6838B5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37,417,392.55</w:t>
            </w:r>
          </w:p>
        </w:tc>
        <w:tc>
          <w:tcPr>
            <w:tcW w:w="1607" w:type="dxa"/>
            <w:tcBorders>
              <w:top w:val="single" w:sz="2" w:space="0" w:color="auto"/>
              <w:left w:val="single" w:sz="2" w:space="0" w:color="auto"/>
              <w:bottom w:val="single" w:sz="2" w:space="0" w:color="auto"/>
              <w:right w:val="single" w:sz="2" w:space="0" w:color="auto"/>
            </w:tcBorders>
            <w:vAlign w:val="center"/>
          </w:tcPr>
          <w:p w14:paraId="62A094E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3,421,003.44</w:t>
            </w:r>
          </w:p>
        </w:tc>
        <w:tc>
          <w:tcPr>
            <w:tcW w:w="1607" w:type="dxa"/>
            <w:tcBorders>
              <w:top w:val="single" w:sz="2" w:space="0" w:color="auto"/>
              <w:left w:val="single" w:sz="2" w:space="0" w:color="auto"/>
              <w:bottom w:val="single" w:sz="2" w:space="0" w:color="auto"/>
              <w:right w:val="single" w:sz="2" w:space="0" w:color="auto"/>
            </w:tcBorders>
            <w:vAlign w:val="center"/>
          </w:tcPr>
          <w:p w14:paraId="457E720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5,550,044.01</w:t>
            </w:r>
          </w:p>
        </w:tc>
        <w:tc>
          <w:tcPr>
            <w:tcW w:w="1607" w:type="dxa"/>
            <w:tcBorders>
              <w:top w:val="single" w:sz="2" w:space="0" w:color="auto"/>
              <w:left w:val="single" w:sz="2" w:space="0" w:color="auto"/>
              <w:bottom w:val="single" w:sz="2" w:space="0" w:color="auto"/>
              <w:right w:val="single" w:sz="2" w:space="0" w:color="auto"/>
            </w:tcBorders>
            <w:vAlign w:val="center"/>
          </w:tcPr>
          <w:p w14:paraId="1EE99B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83,199,854.14</w:t>
            </w:r>
          </w:p>
        </w:tc>
      </w:tr>
      <w:tr w:rsidR="0069637B" w14:paraId="107B25C4"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3AA24E0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14:paraId="7F98E917"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8331A2F"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B80363E"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0ADD912"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786D3445" w14:textId="77777777" w:rsidR="0069637B" w:rsidRDefault="0069637B">
            <w:pPr>
              <w:spacing w:line="240" w:lineRule="exact"/>
              <w:jc w:val="right"/>
              <w:rPr>
                <w:rFonts w:ascii="宋体" w:eastAsia="宋体" w:hAnsi="宋体" w:cs="宋体"/>
                <w:sz w:val="18"/>
                <w:szCs w:val="18"/>
              </w:rPr>
            </w:pPr>
          </w:p>
        </w:tc>
      </w:tr>
      <w:tr w:rsidR="0069637B" w14:paraId="44437823"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5F649CDA"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31E2506E"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23461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349,267.02</w:t>
            </w:r>
          </w:p>
        </w:tc>
        <w:tc>
          <w:tcPr>
            <w:tcW w:w="1607" w:type="dxa"/>
            <w:tcBorders>
              <w:top w:val="single" w:sz="2" w:space="0" w:color="auto"/>
              <w:left w:val="single" w:sz="2" w:space="0" w:color="auto"/>
              <w:bottom w:val="single" w:sz="2" w:space="0" w:color="auto"/>
              <w:right w:val="single" w:sz="2" w:space="0" w:color="auto"/>
            </w:tcBorders>
            <w:vAlign w:val="center"/>
          </w:tcPr>
          <w:p w14:paraId="3E970221"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2397DBC"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29975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349,267.02</w:t>
            </w:r>
          </w:p>
        </w:tc>
      </w:tr>
      <w:tr w:rsidR="0069637B" w14:paraId="64AD2137"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6B64A2D7"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0EC800EE"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9D85074"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A932923"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A9E09FE"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BF22CCB" w14:textId="77777777" w:rsidR="0069637B" w:rsidRDefault="0069637B">
            <w:pPr>
              <w:spacing w:line="240" w:lineRule="exact"/>
              <w:jc w:val="right"/>
              <w:rPr>
                <w:rFonts w:ascii="宋体" w:eastAsia="宋体" w:hAnsi="宋体" w:cs="宋体"/>
                <w:sz w:val="18"/>
                <w:szCs w:val="18"/>
              </w:rPr>
            </w:pPr>
          </w:p>
        </w:tc>
      </w:tr>
      <w:tr w:rsidR="0069637B" w14:paraId="39F009EE"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60E02108"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14:paraId="116018E2"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EA75BF0"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57EC4C0"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B4EED4A"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DF20D2C" w14:textId="77777777" w:rsidR="0069637B" w:rsidRDefault="0069637B">
            <w:pPr>
              <w:spacing w:line="240" w:lineRule="exact"/>
              <w:jc w:val="right"/>
              <w:rPr>
                <w:rFonts w:ascii="宋体" w:eastAsia="宋体" w:hAnsi="宋体" w:cs="宋体"/>
                <w:sz w:val="18"/>
                <w:szCs w:val="18"/>
              </w:rPr>
            </w:pPr>
          </w:p>
        </w:tc>
      </w:tr>
      <w:tr w:rsidR="0069637B" w14:paraId="34794479"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48B9CB19" w14:textId="77777777" w:rsidR="0069637B" w:rsidRDefault="0069637B">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AB15D8B"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15E60B5"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CB0D6F9"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733D26A"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A1C230B" w14:textId="77777777" w:rsidR="0069637B" w:rsidRDefault="0069637B">
            <w:pPr>
              <w:spacing w:line="240" w:lineRule="exact"/>
              <w:jc w:val="right"/>
              <w:rPr>
                <w:rFonts w:ascii="宋体" w:eastAsia="宋体" w:hAnsi="宋体" w:cs="宋体"/>
                <w:sz w:val="18"/>
                <w:szCs w:val="18"/>
              </w:rPr>
            </w:pPr>
          </w:p>
        </w:tc>
      </w:tr>
      <w:tr w:rsidR="0069637B" w14:paraId="1DF2A6F8"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2B44A9E1"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0435E100"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20582AF"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8734A91"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A007219"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E25DF41" w14:textId="77777777" w:rsidR="0069637B" w:rsidRDefault="0069637B">
            <w:pPr>
              <w:spacing w:line="240" w:lineRule="exact"/>
              <w:jc w:val="right"/>
              <w:rPr>
                <w:rFonts w:ascii="宋体" w:eastAsia="宋体" w:hAnsi="宋体" w:cs="宋体"/>
                <w:sz w:val="18"/>
                <w:szCs w:val="18"/>
              </w:rPr>
            </w:pPr>
          </w:p>
        </w:tc>
      </w:tr>
      <w:tr w:rsidR="0069637B" w14:paraId="6A5C21EB"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00FC3038"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14:paraId="65D289B1"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8F931BA"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AF59D7C"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BA793FB"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6E500CB" w14:textId="77777777" w:rsidR="0069637B" w:rsidRDefault="0069637B">
            <w:pPr>
              <w:spacing w:line="240" w:lineRule="exact"/>
              <w:jc w:val="right"/>
              <w:rPr>
                <w:rFonts w:ascii="宋体" w:eastAsia="宋体" w:hAnsi="宋体" w:cs="宋体"/>
                <w:sz w:val="18"/>
                <w:szCs w:val="18"/>
              </w:rPr>
            </w:pPr>
          </w:p>
        </w:tc>
      </w:tr>
      <w:tr w:rsidR="0069637B" w14:paraId="53767CAE"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6B8E1AB9" w14:textId="77777777" w:rsidR="0069637B" w:rsidRDefault="0069637B">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5A409B1"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114A717"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05AE463"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9F88B4C"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F04BA93" w14:textId="77777777" w:rsidR="0069637B" w:rsidRDefault="0069637B">
            <w:pPr>
              <w:spacing w:line="240" w:lineRule="exact"/>
              <w:jc w:val="right"/>
              <w:rPr>
                <w:rFonts w:ascii="宋体" w:eastAsia="宋体" w:hAnsi="宋体" w:cs="宋体"/>
                <w:sz w:val="18"/>
                <w:szCs w:val="18"/>
              </w:rPr>
            </w:pPr>
          </w:p>
        </w:tc>
      </w:tr>
      <w:tr w:rsidR="0069637B" w14:paraId="3EEEDFCE"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039A12E7"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48D3ECC7"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52F65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349,267.02</w:t>
            </w:r>
          </w:p>
        </w:tc>
        <w:tc>
          <w:tcPr>
            <w:tcW w:w="1607" w:type="dxa"/>
            <w:tcBorders>
              <w:top w:val="single" w:sz="2" w:space="0" w:color="auto"/>
              <w:left w:val="single" w:sz="2" w:space="0" w:color="auto"/>
              <w:bottom w:val="single" w:sz="2" w:space="0" w:color="auto"/>
              <w:right w:val="single" w:sz="2" w:space="0" w:color="auto"/>
            </w:tcBorders>
            <w:vAlign w:val="center"/>
          </w:tcPr>
          <w:p w14:paraId="065056D0"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31F1B9D"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B733C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349,267.02</w:t>
            </w:r>
          </w:p>
        </w:tc>
      </w:tr>
      <w:tr w:rsidR="0069637B" w14:paraId="3523485B"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6D0CA91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19BFCD98"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E3F0BF8"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3BB1B70"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C18525B"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C1C4F85" w14:textId="77777777" w:rsidR="0069637B" w:rsidRDefault="0069637B">
            <w:pPr>
              <w:spacing w:line="240" w:lineRule="exact"/>
              <w:jc w:val="right"/>
              <w:rPr>
                <w:rFonts w:ascii="宋体" w:eastAsia="宋体" w:hAnsi="宋体" w:cs="宋体"/>
                <w:sz w:val="18"/>
                <w:szCs w:val="18"/>
              </w:rPr>
            </w:pPr>
          </w:p>
        </w:tc>
      </w:tr>
      <w:tr w:rsidR="0069637B" w14:paraId="5956A5D2"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259B96E3"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5CF855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58,351,836.55</w:t>
            </w:r>
          </w:p>
        </w:tc>
        <w:tc>
          <w:tcPr>
            <w:tcW w:w="1606" w:type="dxa"/>
            <w:tcBorders>
              <w:top w:val="single" w:sz="2" w:space="0" w:color="auto"/>
              <w:left w:val="single" w:sz="2" w:space="0" w:color="auto"/>
              <w:bottom w:val="single" w:sz="2" w:space="0" w:color="auto"/>
              <w:right w:val="single" w:sz="2" w:space="0" w:color="auto"/>
            </w:tcBorders>
            <w:vAlign w:val="center"/>
          </w:tcPr>
          <w:p w14:paraId="3DF179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12,172,533.28</w:t>
            </w:r>
          </w:p>
        </w:tc>
        <w:tc>
          <w:tcPr>
            <w:tcW w:w="1607" w:type="dxa"/>
            <w:tcBorders>
              <w:top w:val="single" w:sz="2" w:space="0" w:color="auto"/>
              <w:left w:val="single" w:sz="2" w:space="0" w:color="auto"/>
              <w:bottom w:val="single" w:sz="2" w:space="0" w:color="auto"/>
              <w:right w:val="single" w:sz="2" w:space="0" w:color="auto"/>
            </w:tcBorders>
            <w:vAlign w:val="center"/>
          </w:tcPr>
          <w:p w14:paraId="73DE8E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1,880,120.25</w:t>
            </w:r>
          </w:p>
        </w:tc>
        <w:tc>
          <w:tcPr>
            <w:tcW w:w="1607" w:type="dxa"/>
            <w:tcBorders>
              <w:top w:val="single" w:sz="2" w:space="0" w:color="auto"/>
              <w:left w:val="single" w:sz="2" w:space="0" w:color="auto"/>
              <w:bottom w:val="single" w:sz="2" w:space="0" w:color="auto"/>
              <w:right w:val="single" w:sz="2" w:space="0" w:color="auto"/>
            </w:tcBorders>
            <w:vAlign w:val="center"/>
          </w:tcPr>
          <w:p w14:paraId="3C0126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1,193,272.74</w:t>
            </w:r>
          </w:p>
        </w:tc>
        <w:tc>
          <w:tcPr>
            <w:tcW w:w="1607" w:type="dxa"/>
            <w:tcBorders>
              <w:top w:val="single" w:sz="2" w:space="0" w:color="auto"/>
              <w:left w:val="single" w:sz="2" w:space="0" w:color="auto"/>
              <w:bottom w:val="single" w:sz="2" w:space="0" w:color="auto"/>
              <w:right w:val="single" w:sz="2" w:space="0" w:color="auto"/>
            </w:tcBorders>
            <w:vAlign w:val="center"/>
          </w:tcPr>
          <w:p w14:paraId="132DA66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73,597,762.82</w:t>
            </w:r>
          </w:p>
        </w:tc>
      </w:tr>
      <w:tr w:rsidR="0069637B" w14:paraId="10BF1D26"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6C245DA6"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4A29AC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58,057,210.88</w:t>
            </w:r>
          </w:p>
        </w:tc>
        <w:tc>
          <w:tcPr>
            <w:tcW w:w="1606" w:type="dxa"/>
            <w:tcBorders>
              <w:top w:val="single" w:sz="2" w:space="0" w:color="auto"/>
              <w:left w:val="single" w:sz="2" w:space="0" w:color="auto"/>
              <w:bottom w:val="single" w:sz="2" w:space="0" w:color="auto"/>
              <w:right w:val="single" w:sz="2" w:space="0" w:color="auto"/>
            </w:tcBorders>
            <w:vAlign w:val="center"/>
          </w:tcPr>
          <w:p w14:paraId="3BDA0C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12,672,522.12</w:t>
            </w:r>
          </w:p>
        </w:tc>
        <w:tc>
          <w:tcPr>
            <w:tcW w:w="1607" w:type="dxa"/>
            <w:tcBorders>
              <w:top w:val="single" w:sz="2" w:space="0" w:color="auto"/>
              <w:left w:val="single" w:sz="2" w:space="0" w:color="auto"/>
              <w:bottom w:val="single" w:sz="2" w:space="0" w:color="auto"/>
              <w:right w:val="single" w:sz="2" w:space="0" w:color="auto"/>
            </w:tcBorders>
            <w:vAlign w:val="center"/>
          </w:tcPr>
          <w:p w14:paraId="370E3B0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1,912,307.96</w:t>
            </w:r>
          </w:p>
        </w:tc>
        <w:tc>
          <w:tcPr>
            <w:tcW w:w="1607" w:type="dxa"/>
            <w:tcBorders>
              <w:top w:val="single" w:sz="2" w:space="0" w:color="auto"/>
              <w:left w:val="single" w:sz="2" w:space="0" w:color="auto"/>
              <w:bottom w:val="single" w:sz="2" w:space="0" w:color="auto"/>
              <w:right w:val="single" w:sz="2" w:space="0" w:color="auto"/>
            </w:tcBorders>
            <w:vAlign w:val="center"/>
          </w:tcPr>
          <w:p w14:paraId="37FB34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1,340,972.50</w:t>
            </w:r>
          </w:p>
        </w:tc>
        <w:tc>
          <w:tcPr>
            <w:tcW w:w="1607" w:type="dxa"/>
            <w:tcBorders>
              <w:top w:val="single" w:sz="2" w:space="0" w:color="auto"/>
              <w:left w:val="single" w:sz="2" w:space="0" w:color="auto"/>
              <w:bottom w:val="single" w:sz="2" w:space="0" w:color="auto"/>
              <w:right w:val="single" w:sz="2" w:space="0" w:color="auto"/>
            </w:tcBorders>
            <w:vAlign w:val="center"/>
          </w:tcPr>
          <w:p w14:paraId="3B10DB7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73,983,013.46</w:t>
            </w:r>
          </w:p>
        </w:tc>
      </w:tr>
    </w:tbl>
    <w:p w14:paraId="0ECDFCE5" w14:textId="77777777" w:rsidR="0069637B" w:rsidRDefault="00750F9E">
      <w:pPr>
        <w:keepNext/>
        <w:keepLines/>
        <w:spacing w:before="300" w:after="300" w:line="280" w:lineRule="exact"/>
        <w:outlineLvl w:val="3"/>
        <w:rPr>
          <w:rFonts w:ascii="宋体" w:eastAsia="宋体" w:hAnsi="宋体" w:cs="宋体"/>
          <w:b/>
          <w:bCs/>
          <w:szCs w:val="21"/>
        </w:rPr>
      </w:pPr>
      <w:bookmarkStart w:id="231" w:name="_Toc989120"/>
      <w:r>
        <w:rPr>
          <w:rFonts w:ascii="宋体" w:eastAsia="宋体" w:hAnsi="宋体" w:cs="宋体"/>
          <w:b/>
          <w:bCs/>
          <w:szCs w:val="21"/>
        </w:rPr>
        <w:t>（2） 暂时闲置的固定资产情况</w:t>
      </w:r>
      <w:bookmarkEnd w:id="231"/>
    </w:p>
    <w:p w14:paraId="0F6B989D"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90"/>
        <w:gridCol w:w="1606"/>
        <w:gridCol w:w="1606"/>
        <w:gridCol w:w="1607"/>
        <w:gridCol w:w="1607"/>
        <w:gridCol w:w="1607"/>
      </w:tblGrid>
      <w:tr w:rsidR="0069637B" w14:paraId="1C656A49"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shd w:val="clear" w:color="auto" w:fill="D3D3D3"/>
            <w:vAlign w:val="center"/>
          </w:tcPr>
          <w:p w14:paraId="2DCA741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AD43A8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账面原值</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AD6DC6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累计折旧</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2FD3646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5BC02B6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64DA95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备注</w:t>
            </w:r>
          </w:p>
        </w:tc>
      </w:tr>
      <w:tr w:rsidR="0069637B" w14:paraId="608CAECD"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79AB2EA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14:paraId="372AEA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180,719.00</w:t>
            </w:r>
          </w:p>
        </w:tc>
        <w:tc>
          <w:tcPr>
            <w:tcW w:w="1606" w:type="dxa"/>
            <w:tcBorders>
              <w:top w:val="single" w:sz="2" w:space="0" w:color="auto"/>
              <w:left w:val="single" w:sz="2" w:space="0" w:color="auto"/>
              <w:bottom w:val="single" w:sz="2" w:space="0" w:color="auto"/>
              <w:right w:val="single" w:sz="2" w:space="0" w:color="auto"/>
            </w:tcBorders>
            <w:vAlign w:val="center"/>
          </w:tcPr>
          <w:p w14:paraId="046BA0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154,150.53</w:t>
            </w:r>
          </w:p>
        </w:tc>
        <w:tc>
          <w:tcPr>
            <w:tcW w:w="1607" w:type="dxa"/>
            <w:tcBorders>
              <w:top w:val="single" w:sz="2" w:space="0" w:color="auto"/>
              <w:left w:val="single" w:sz="2" w:space="0" w:color="auto"/>
              <w:bottom w:val="single" w:sz="2" w:space="0" w:color="auto"/>
              <w:right w:val="single" w:sz="2" w:space="0" w:color="auto"/>
            </w:tcBorders>
            <w:vAlign w:val="center"/>
          </w:tcPr>
          <w:p w14:paraId="2FFB48D8"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626577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26,568.47</w:t>
            </w:r>
          </w:p>
        </w:tc>
        <w:tc>
          <w:tcPr>
            <w:tcW w:w="1607" w:type="dxa"/>
            <w:tcBorders>
              <w:top w:val="single" w:sz="2" w:space="0" w:color="auto"/>
              <w:left w:val="single" w:sz="2" w:space="0" w:color="auto"/>
              <w:bottom w:val="single" w:sz="2" w:space="0" w:color="auto"/>
              <w:right w:val="single" w:sz="2" w:space="0" w:color="auto"/>
            </w:tcBorders>
            <w:vAlign w:val="center"/>
          </w:tcPr>
          <w:p w14:paraId="17F657A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矿山停产</w:t>
            </w:r>
          </w:p>
        </w:tc>
      </w:tr>
      <w:tr w:rsidR="0069637B" w14:paraId="64A56D31"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101ADD3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14:paraId="71A572A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2,564,975.00</w:t>
            </w:r>
          </w:p>
        </w:tc>
        <w:tc>
          <w:tcPr>
            <w:tcW w:w="1606" w:type="dxa"/>
            <w:tcBorders>
              <w:top w:val="single" w:sz="2" w:space="0" w:color="auto"/>
              <w:left w:val="single" w:sz="2" w:space="0" w:color="auto"/>
              <w:bottom w:val="single" w:sz="2" w:space="0" w:color="auto"/>
              <w:right w:val="single" w:sz="2" w:space="0" w:color="auto"/>
            </w:tcBorders>
            <w:vAlign w:val="center"/>
          </w:tcPr>
          <w:p w14:paraId="732C4B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2,437,874.40</w:t>
            </w:r>
          </w:p>
        </w:tc>
        <w:tc>
          <w:tcPr>
            <w:tcW w:w="1607" w:type="dxa"/>
            <w:tcBorders>
              <w:top w:val="single" w:sz="2" w:space="0" w:color="auto"/>
              <w:left w:val="single" w:sz="2" w:space="0" w:color="auto"/>
              <w:bottom w:val="single" w:sz="2" w:space="0" w:color="auto"/>
              <w:right w:val="single" w:sz="2" w:space="0" w:color="auto"/>
            </w:tcBorders>
            <w:vAlign w:val="center"/>
          </w:tcPr>
          <w:p w14:paraId="054D0DBD"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7814C00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127,100.60</w:t>
            </w:r>
          </w:p>
        </w:tc>
        <w:tc>
          <w:tcPr>
            <w:tcW w:w="1607" w:type="dxa"/>
            <w:tcBorders>
              <w:top w:val="single" w:sz="2" w:space="0" w:color="auto"/>
              <w:left w:val="single" w:sz="2" w:space="0" w:color="auto"/>
              <w:bottom w:val="single" w:sz="2" w:space="0" w:color="auto"/>
              <w:right w:val="single" w:sz="2" w:space="0" w:color="auto"/>
            </w:tcBorders>
            <w:vAlign w:val="center"/>
          </w:tcPr>
          <w:p w14:paraId="4F17F1D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矿山停产</w:t>
            </w:r>
          </w:p>
        </w:tc>
      </w:tr>
      <w:tr w:rsidR="0069637B" w14:paraId="3030CA35"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395AD17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14:paraId="6C225B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184,600.90</w:t>
            </w:r>
          </w:p>
        </w:tc>
        <w:tc>
          <w:tcPr>
            <w:tcW w:w="1606" w:type="dxa"/>
            <w:tcBorders>
              <w:top w:val="single" w:sz="2" w:space="0" w:color="auto"/>
              <w:left w:val="single" w:sz="2" w:space="0" w:color="auto"/>
              <w:bottom w:val="single" w:sz="2" w:space="0" w:color="auto"/>
              <w:right w:val="single" w:sz="2" w:space="0" w:color="auto"/>
            </w:tcBorders>
            <w:vAlign w:val="center"/>
          </w:tcPr>
          <w:p w14:paraId="7D1C5FB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175,370.40</w:t>
            </w:r>
          </w:p>
        </w:tc>
        <w:tc>
          <w:tcPr>
            <w:tcW w:w="1607" w:type="dxa"/>
            <w:tcBorders>
              <w:top w:val="single" w:sz="2" w:space="0" w:color="auto"/>
              <w:left w:val="single" w:sz="2" w:space="0" w:color="auto"/>
              <w:bottom w:val="single" w:sz="2" w:space="0" w:color="auto"/>
              <w:right w:val="single" w:sz="2" w:space="0" w:color="auto"/>
            </w:tcBorders>
            <w:vAlign w:val="center"/>
          </w:tcPr>
          <w:p w14:paraId="448FD341"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CA8493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9,230.50</w:t>
            </w:r>
          </w:p>
        </w:tc>
        <w:tc>
          <w:tcPr>
            <w:tcW w:w="1607" w:type="dxa"/>
            <w:tcBorders>
              <w:top w:val="single" w:sz="2" w:space="0" w:color="auto"/>
              <w:left w:val="single" w:sz="2" w:space="0" w:color="auto"/>
              <w:bottom w:val="single" w:sz="2" w:space="0" w:color="auto"/>
              <w:right w:val="single" w:sz="2" w:space="0" w:color="auto"/>
            </w:tcBorders>
            <w:vAlign w:val="center"/>
          </w:tcPr>
          <w:p w14:paraId="3F0EA73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矿山停产</w:t>
            </w:r>
          </w:p>
        </w:tc>
      </w:tr>
      <w:tr w:rsidR="0069637B" w14:paraId="56F8B7C6"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5ACA311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电子设备</w:t>
            </w:r>
          </w:p>
        </w:tc>
        <w:tc>
          <w:tcPr>
            <w:tcW w:w="1606" w:type="dxa"/>
            <w:tcBorders>
              <w:top w:val="single" w:sz="2" w:space="0" w:color="auto"/>
              <w:left w:val="single" w:sz="2" w:space="0" w:color="auto"/>
              <w:bottom w:val="single" w:sz="2" w:space="0" w:color="auto"/>
              <w:right w:val="single" w:sz="2" w:space="0" w:color="auto"/>
            </w:tcBorders>
            <w:vAlign w:val="center"/>
          </w:tcPr>
          <w:p w14:paraId="19C91C8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31,165.00</w:t>
            </w:r>
          </w:p>
        </w:tc>
        <w:tc>
          <w:tcPr>
            <w:tcW w:w="1606" w:type="dxa"/>
            <w:tcBorders>
              <w:top w:val="single" w:sz="2" w:space="0" w:color="auto"/>
              <w:left w:val="single" w:sz="2" w:space="0" w:color="auto"/>
              <w:bottom w:val="single" w:sz="2" w:space="0" w:color="auto"/>
              <w:right w:val="single" w:sz="2" w:space="0" w:color="auto"/>
            </w:tcBorders>
            <w:vAlign w:val="center"/>
          </w:tcPr>
          <w:p w14:paraId="535898E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28,540.30</w:t>
            </w:r>
          </w:p>
        </w:tc>
        <w:tc>
          <w:tcPr>
            <w:tcW w:w="1607" w:type="dxa"/>
            <w:tcBorders>
              <w:top w:val="single" w:sz="2" w:space="0" w:color="auto"/>
              <w:left w:val="single" w:sz="2" w:space="0" w:color="auto"/>
              <w:bottom w:val="single" w:sz="2" w:space="0" w:color="auto"/>
              <w:right w:val="single" w:sz="2" w:space="0" w:color="auto"/>
            </w:tcBorders>
            <w:vAlign w:val="center"/>
          </w:tcPr>
          <w:p w14:paraId="08EF77D2"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5D45DD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2,624.70</w:t>
            </w:r>
          </w:p>
        </w:tc>
        <w:tc>
          <w:tcPr>
            <w:tcW w:w="1607" w:type="dxa"/>
            <w:tcBorders>
              <w:top w:val="single" w:sz="2" w:space="0" w:color="auto"/>
              <w:left w:val="single" w:sz="2" w:space="0" w:color="auto"/>
              <w:bottom w:val="single" w:sz="2" w:space="0" w:color="auto"/>
              <w:right w:val="single" w:sz="2" w:space="0" w:color="auto"/>
            </w:tcBorders>
            <w:vAlign w:val="center"/>
          </w:tcPr>
          <w:p w14:paraId="1F212E4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矿山停产</w:t>
            </w:r>
          </w:p>
        </w:tc>
      </w:tr>
      <w:tr w:rsidR="0069637B" w14:paraId="7A18D5CD" w14:textId="77777777" w:rsidTr="00C3269D">
        <w:trPr>
          <w:trHeight w:val="240"/>
        </w:trPr>
        <w:tc>
          <w:tcPr>
            <w:tcW w:w="1890" w:type="dxa"/>
            <w:tcBorders>
              <w:top w:val="single" w:sz="2" w:space="0" w:color="auto"/>
              <w:left w:val="single" w:sz="2" w:space="0" w:color="auto"/>
              <w:bottom w:val="single" w:sz="2" w:space="0" w:color="auto"/>
              <w:right w:val="single" w:sz="2" w:space="0" w:color="auto"/>
            </w:tcBorders>
            <w:vAlign w:val="center"/>
          </w:tcPr>
          <w:p w14:paraId="1EAF154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3DD0F3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2,961,459.90</w:t>
            </w:r>
          </w:p>
        </w:tc>
        <w:tc>
          <w:tcPr>
            <w:tcW w:w="1606" w:type="dxa"/>
            <w:tcBorders>
              <w:top w:val="single" w:sz="2" w:space="0" w:color="auto"/>
              <w:left w:val="single" w:sz="2" w:space="0" w:color="auto"/>
              <w:bottom w:val="single" w:sz="2" w:space="0" w:color="auto"/>
              <w:right w:val="single" w:sz="2" w:space="0" w:color="auto"/>
            </w:tcBorders>
            <w:vAlign w:val="center"/>
          </w:tcPr>
          <w:p w14:paraId="1425EE9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2,795,935.63</w:t>
            </w:r>
          </w:p>
        </w:tc>
        <w:tc>
          <w:tcPr>
            <w:tcW w:w="1607" w:type="dxa"/>
            <w:tcBorders>
              <w:top w:val="single" w:sz="2" w:space="0" w:color="auto"/>
              <w:left w:val="single" w:sz="2" w:space="0" w:color="auto"/>
              <w:bottom w:val="single" w:sz="2" w:space="0" w:color="auto"/>
              <w:right w:val="single" w:sz="2" w:space="0" w:color="auto"/>
            </w:tcBorders>
            <w:vAlign w:val="center"/>
          </w:tcPr>
          <w:p w14:paraId="0E3EFF02" w14:textId="77777777" w:rsidR="0069637B" w:rsidRDefault="0069637B">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1C9B5A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165,524.27</w:t>
            </w:r>
          </w:p>
        </w:tc>
        <w:tc>
          <w:tcPr>
            <w:tcW w:w="1607" w:type="dxa"/>
            <w:tcBorders>
              <w:top w:val="single" w:sz="2" w:space="0" w:color="auto"/>
              <w:left w:val="single" w:sz="2" w:space="0" w:color="auto"/>
              <w:bottom w:val="single" w:sz="2" w:space="0" w:color="auto"/>
              <w:right w:val="single" w:sz="2" w:space="0" w:color="auto"/>
            </w:tcBorders>
            <w:vAlign w:val="center"/>
          </w:tcPr>
          <w:p w14:paraId="5249F3BF" w14:textId="77777777" w:rsidR="0069637B" w:rsidRDefault="0069637B">
            <w:pPr>
              <w:spacing w:line="240" w:lineRule="exact"/>
              <w:rPr>
                <w:rFonts w:ascii="宋体" w:eastAsia="宋体" w:hAnsi="宋体" w:cs="宋体"/>
                <w:sz w:val="18"/>
                <w:szCs w:val="18"/>
              </w:rPr>
            </w:pPr>
          </w:p>
        </w:tc>
      </w:tr>
    </w:tbl>
    <w:p w14:paraId="25CF1D80" w14:textId="77777777" w:rsidR="0069637B" w:rsidRDefault="00750F9E">
      <w:pPr>
        <w:keepNext/>
        <w:keepLines/>
        <w:spacing w:before="300" w:after="300" w:line="280" w:lineRule="exact"/>
        <w:outlineLvl w:val="3"/>
        <w:rPr>
          <w:rFonts w:ascii="宋体" w:eastAsia="宋体" w:hAnsi="宋体" w:cs="宋体"/>
          <w:b/>
          <w:bCs/>
          <w:szCs w:val="21"/>
        </w:rPr>
      </w:pPr>
      <w:bookmarkStart w:id="232" w:name="_Toc989121"/>
      <w:r>
        <w:rPr>
          <w:rFonts w:ascii="宋体" w:eastAsia="宋体" w:hAnsi="宋体" w:cs="宋体"/>
          <w:b/>
          <w:bCs/>
          <w:szCs w:val="21"/>
        </w:rPr>
        <w:t>（3） 通过经营租赁租出的固定资产</w:t>
      </w:r>
      <w:bookmarkEnd w:id="232"/>
    </w:p>
    <w:p w14:paraId="15AB6D1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6E80683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C8446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99FB21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r>
    </w:tbl>
    <w:p w14:paraId="4F2BA900" w14:textId="77777777" w:rsidR="0069637B" w:rsidRDefault="00750F9E">
      <w:pPr>
        <w:keepNext/>
        <w:keepLines/>
        <w:spacing w:before="300" w:after="300" w:line="280" w:lineRule="exact"/>
        <w:outlineLvl w:val="3"/>
        <w:rPr>
          <w:rFonts w:ascii="宋体" w:eastAsia="宋体" w:hAnsi="宋体" w:cs="宋体"/>
          <w:b/>
          <w:bCs/>
          <w:szCs w:val="21"/>
        </w:rPr>
      </w:pPr>
      <w:bookmarkStart w:id="233" w:name="_Toc989122"/>
      <w:r>
        <w:rPr>
          <w:rFonts w:ascii="宋体" w:eastAsia="宋体" w:hAnsi="宋体" w:cs="宋体"/>
          <w:b/>
          <w:bCs/>
          <w:szCs w:val="21"/>
        </w:rPr>
        <w:t>（4） 未办妥产权证书的固定资产情况</w:t>
      </w:r>
      <w:bookmarkEnd w:id="233"/>
    </w:p>
    <w:p w14:paraId="58FF51B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FB31E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EEEF3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5ADB2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9560E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未办妥产权证书的原因</w:t>
            </w:r>
          </w:p>
        </w:tc>
      </w:tr>
      <w:tr w:rsidR="0069637B" w14:paraId="7D54BA7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59AE27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vAlign w:val="center"/>
          </w:tcPr>
          <w:p w14:paraId="61EF025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10,059,853.34</w:t>
            </w:r>
          </w:p>
        </w:tc>
        <w:tc>
          <w:tcPr>
            <w:tcW w:w="3213" w:type="dxa"/>
            <w:tcBorders>
              <w:top w:val="single" w:sz="2" w:space="0" w:color="auto"/>
              <w:left w:val="single" w:sz="2" w:space="0" w:color="auto"/>
              <w:bottom w:val="single" w:sz="2" w:space="0" w:color="auto"/>
              <w:right w:val="single" w:sz="2" w:space="0" w:color="auto"/>
            </w:tcBorders>
            <w:vAlign w:val="center"/>
          </w:tcPr>
          <w:p w14:paraId="2938A66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未办理建设规划许可证</w:t>
            </w:r>
          </w:p>
        </w:tc>
      </w:tr>
    </w:tbl>
    <w:p w14:paraId="368293D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A6F724E" w14:textId="77777777" w:rsidR="0069637B" w:rsidRDefault="0069637B"/>
    <w:p w14:paraId="3080FF31" w14:textId="77777777" w:rsidR="0069637B" w:rsidRDefault="00750F9E">
      <w:pPr>
        <w:keepNext/>
        <w:keepLines/>
        <w:spacing w:before="300" w:after="300" w:line="280" w:lineRule="exact"/>
        <w:outlineLvl w:val="3"/>
        <w:rPr>
          <w:rFonts w:ascii="宋体" w:eastAsia="宋体" w:hAnsi="宋体" w:cs="宋体"/>
          <w:b/>
          <w:bCs/>
          <w:szCs w:val="21"/>
        </w:rPr>
      </w:pPr>
      <w:bookmarkStart w:id="234" w:name="_Toc989123"/>
      <w:r>
        <w:rPr>
          <w:rFonts w:ascii="宋体" w:eastAsia="宋体" w:hAnsi="宋体" w:cs="宋体"/>
          <w:b/>
          <w:bCs/>
          <w:szCs w:val="21"/>
        </w:rPr>
        <w:lastRenderedPageBreak/>
        <w:t>（5） 固定资产清理</w:t>
      </w:r>
      <w:bookmarkEnd w:id="234"/>
    </w:p>
    <w:p w14:paraId="5FCAC10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E5D88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5B4B2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5E364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556DA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1542AE8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A2DCECD" w14:textId="77777777" w:rsidR="0069637B" w:rsidRDefault="0069637B"/>
    <w:p w14:paraId="0A6367F1" w14:textId="77777777" w:rsidR="0069637B" w:rsidRDefault="00750F9E">
      <w:pPr>
        <w:pStyle w:val="3"/>
        <w:spacing w:line="280" w:lineRule="exact"/>
        <w:jc w:val="left"/>
        <w:rPr>
          <w:rFonts w:ascii="宋体" w:hAnsi="宋体" w:cs="宋体"/>
          <w:b/>
          <w:bCs/>
        </w:rPr>
      </w:pPr>
      <w:bookmarkStart w:id="235" w:name="_Toc989124"/>
      <w:r>
        <w:rPr>
          <w:rFonts w:ascii="宋体" w:hAnsi="宋体" w:cs="宋体"/>
          <w:b/>
          <w:bCs/>
        </w:rPr>
        <w:t>22、在建工程</w:t>
      </w:r>
      <w:bookmarkEnd w:id="235"/>
    </w:p>
    <w:p w14:paraId="2297376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485EF8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4723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0F342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50732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1ABFA5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71774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61FA0B5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831,741.85</w:t>
            </w:r>
          </w:p>
        </w:tc>
        <w:tc>
          <w:tcPr>
            <w:tcW w:w="3213" w:type="dxa"/>
            <w:tcBorders>
              <w:top w:val="single" w:sz="2" w:space="0" w:color="auto"/>
              <w:left w:val="single" w:sz="2" w:space="0" w:color="auto"/>
              <w:bottom w:val="single" w:sz="2" w:space="0" w:color="auto"/>
              <w:right w:val="single" w:sz="2" w:space="0" w:color="auto"/>
            </w:tcBorders>
            <w:vAlign w:val="center"/>
          </w:tcPr>
          <w:p w14:paraId="509261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1,038,916.02</w:t>
            </w:r>
          </w:p>
        </w:tc>
      </w:tr>
      <w:tr w:rsidR="0069637B" w14:paraId="39469D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32B08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4AA50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831,741.85</w:t>
            </w:r>
          </w:p>
        </w:tc>
        <w:tc>
          <w:tcPr>
            <w:tcW w:w="3213" w:type="dxa"/>
            <w:tcBorders>
              <w:top w:val="single" w:sz="2" w:space="0" w:color="auto"/>
              <w:left w:val="single" w:sz="2" w:space="0" w:color="auto"/>
              <w:bottom w:val="single" w:sz="2" w:space="0" w:color="auto"/>
              <w:right w:val="single" w:sz="2" w:space="0" w:color="auto"/>
            </w:tcBorders>
            <w:vAlign w:val="center"/>
          </w:tcPr>
          <w:p w14:paraId="54E03B0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1,038,916.02</w:t>
            </w:r>
          </w:p>
        </w:tc>
      </w:tr>
    </w:tbl>
    <w:p w14:paraId="6514CBF4" w14:textId="77777777" w:rsidR="0069637B" w:rsidRDefault="00750F9E">
      <w:pPr>
        <w:keepNext/>
        <w:keepLines/>
        <w:spacing w:before="300" w:after="300" w:line="280" w:lineRule="exact"/>
        <w:outlineLvl w:val="3"/>
        <w:rPr>
          <w:rFonts w:ascii="宋体" w:eastAsia="宋体" w:hAnsi="宋体" w:cs="宋体"/>
          <w:b/>
          <w:bCs/>
          <w:szCs w:val="21"/>
        </w:rPr>
      </w:pPr>
      <w:bookmarkStart w:id="236" w:name="_Toc989125"/>
      <w:r>
        <w:rPr>
          <w:rFonts w:ascii="宋体" w:eastAsia="宋体" w:hAnsi="宋体" w:cs="宋体"/>
          <w:b/>
          <w:bCs/>
          <w:szCs w:val="21"/>
        </w:rPr>
        <w:t>（1） 在建工程情况</w:t>
      </w:r>
      <w:bookmarkEnd w:id="236"/>
    </w:p>
    <w:p w14:paraId="69E1400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68D4EEA5"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1625E6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5CD6E8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516700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7C2B75E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D426ED" w14:textId="77777777" w:rsidR="0069637B" w:rsidRDefault="006963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4E63D0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BFCA6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BC38B6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7C7058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92B8DC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EA78D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69637B" w14:paraId="73293B4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A56DA9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简易建筑</w:t>
            </w:r>
          </w:p>
        </w:tc>
        <w:tc>
          <w:tcPr>
            <w:tcW w:w="1377" w:type="dxa"/>
            <w:tcBorders>
              <w:top w:val="single" w:sz="2" w:space="0" w:color="auto"/>
              <w:left w:val="single" w:sz="2" w:space="0" w:color="auto"/>
              <w:bottom w:val="single" w:sz="2" w:space="0" w:color="auto"/>
              <w:right w:val="single" w:sz="2" w:space="0" w:color="auto"/>
            </w:tcBorders>
            <w:vAlign w:val="center"/>
          </w:tcPr>
          <w:p w14:paraId="610B90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763,640.37</w:t>
            </w:r>
          </w:p>
        </w:tc>
        <w:tc>
          <w:tcPr>
            <w:tcW w:w="1377" w:type="dxa"/>
            <w:tcBorders>
              <w:top w:val="single" w:sz="2" w:space="0" w:color="auto"/>
              <w:left w:val="single" w:sz="2" w:space="0" w:color="auto"/>
              <w:bottom w:val="single" w:sz="2" w:space="0" w:color="auto"/>
              <w:right w:val="single" w:sz="2" w:space="0" w:color="auto"/>
            </w:tcBorders>
            <w:vAlign w:val="center"/>
          </w:tcPr>
          <w:p w14:paraId="13AA6543"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FB65A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763,640.37</w:t>
            </w:r>
          </w:p>
        </w:tc>
        <w:tc>
          <w:tcPr>
            <w:tcW w:w="1377" w:type="dxa"/>
            <w:tcBorders>
              <w:top w:val="single" w:sz="2" w:space="0" w:color="auto"/>
              <w:left w:val="single" w:sz="2" w:space="0" w:color="auto"/>
              <w:bottom w:val="single" w:sz="2" w:space="0" w:color="auto"/>
              <w:right w:val="single" w:sz="2" w:space="0" w:color="auto"/>
            </w:tcBorders>
            <w:vAlign w:val="center"/>
          </w:tcPr>
          <w:p w14:paraId="697869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669,977.71</w:t>
            </w:r>
          </w:p>
        </w:tc>
        <w:tc>
          <w:tcPr>
            <w:tcW w:w="1377" w:type="dxa"/>
            <w:tcBorders>
              <w:top w:val="single" w:sz="2" w:space="0" w:color="auto"/>
              <w:left w:val="single" w:sz="2" w:space="0" w:color="auto"/>
              <w:bottom w:val="single" w:sz="2" w:space="0" w:color="auto"/>
              <w:right w:val="single" w:sz="2" w:space="0" w:color="auto"/>
            </w:tcBorders>
            <w:vAlign w:val="center"/>
          </w:tcPr>
          <w:p w14:paraId="4B6F654F"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8E74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669,977.71</w:t>
            </w:r>
          </w:p>
        </w:tc>
      </w:tr>
      <w:tr w:rsidR="0069637B" w14:paraId="46E9C32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FD525E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共和社展厅</w:t>
            </w:r>
          </w:p>
        </w:tc>
        <w:tc>
          <w:tcPr>
            <w:tcW w:w="1377" w:type="dxa"/>
            <w:tcBorders>
              <w:top w:val="single" w:sz="2" w:space="0" w:color="auto"/>
              <w:left w:val="single" w:sz="2" w:space="0" w:color="auto"/>
              <w:bottom w:val="single" w:sz="2" w:space="0" w:color="auto"/>
              <w:right w:val="single" w:sz="2" w:space="0" w:color="auto"/>
            </w:tcBorders>
            <w:vAlign w:val="center"/>
          </w:tcPr>
          <w:p w14:paraId="7F1C17CF"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3CA5AEE"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0F4AAE"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B0D6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15,938.31</w:t>
            </w:r>
          </w:p>
        </w:tc>
        <w:tc>
          <w:tcPr>
            <w:tcW w:w="1377" w:type="dxa"/>
            <w:tcBorders>
              <w:top w:val="single" w:sz="2" w:space="0" w:color="auto"/>
              <w:left w:val="single" w:sz="2" w:space="0" w:color="auto"/>
              <w:bottom w:val="single" w:sz="2" w:space="0" w:color="auto"/>
              <w:right w:val="single" w:sz="2" w:space="0" w:color="auto"/>
            </w:tcBorders>
            <w:vAlign w:val="center"/>
          </w:tcPr>
          <w:p w14:paraId="69236A76"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B8142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15,938.31</w:t>
            </w:r>
          </w:p>
        </w:tc>
      </w:tr>
      <w:tr w:rsidR="0069637B" w14:paraId="150CAAF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0EFB43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车间供暖设施</w:t>
            </w:r>
          </w:p>
        </w:tc>
        <w:tc>
          <w:tcPr>
            <w:tcW w:w="1377" w:type="dxa"/>
            <w:tcBorders>
              <w:top w:val="single" w:sz="2" w:space="0" w:color="auto"/>
              <w:left w:val="single" w:sz="2" w:space="0" w:color="auto"/>
              <w:bottom w:val="single" w:sz="2" w:space="0" w:color="auto"/>
              <w:right w:val="single" w:sz="2" w:space="0" w:color="auto"/>
            </w:tcBorders>
            <w:vAlign w:val="center"/>
          </w:tcPr>
          <w:p w14:paraId="56E152AF"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2DDFF7"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F5B8C9"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BEB76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353,000.00</w:t>
            </w:r>
          </w:p>
        </w:tc>
        <w:tc>
          <w:tcPr>
            <w:tcW w:w="1377" w:type="dxa"/>
            <w:tcBorders>
              <w:top w:val="single" w:sz="2" w:space="0" w:color="auto"/>
              <w:left w:val="single" w:sz="2" w:space="0" w:color="auto"/>
              <w:bottom w:val="single" w:sz="2" w:space="0" w:color="auto"/>
              <w:right w:val="single" w:sz="2" w:space="0" w:color="auto"/>
            </w:tcBorders>
            <w:vAlign w:val="center"/>
          </w:tcPr>
          <w:p w14:paraId="238E0591"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7852C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353,000.00</w:t>
            </w:r>
          </w:p>
        </w:tc>
      </w:tr>
      <w:tr w:rsidR="0069637B" w14:paraId="7634974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2074CD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办公区改建</w:t>
            </w:r>
          </w:p>
        </w:tc>
        <w:tc>
          <w:tcPr>
            <w:tcW w:w="1377" w:type="dxa"/>
            <w:tcBorders>
              <w:top w:val="single" w:sz="2" w:space="0" w:color="auto"/>
              <w:left w:val="single" w:sz="2" w:space="0" w:color="auto"/>
              <w:bottom w:val="single" w:sz="2" w:space="0" w:color="auto"/>
              <w:right w:val="single" w:sz="2" w:space="0" w:color="auto"/>
            </w:tcBorders>
            <w:vAlign w:val="center"/>
          </w:tcPr>
          <w:p w14:paraId="0D1C04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68,101.48</w:t>
            </w:r>
          </w:p>
        </w:tc>
        <w:tc>
          <w:tcPr>
            <w:tcW w:w="1377" w:type="dxa"/>
            <w:tcBorders>
              <w:top w:val="single" w:sz="2" w:space="0" w:color="auto"/>
              <w:left w:val="single" w:sz="2" w:space="0" w:color="auto"/>
              <w:bottom w:val="single" w:sz="2" w:space="0" w:color="auto"/>
              <w:right w:val="single" w:sz="2" w:space="0" w:color="auto"/>
            </w:tcBorders>
            <w:vAlign w:val="center"/>
          </w:tcPr>
          <w:p w14:paraId="06E4F938"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39899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68,101.48</w:t>
            </w:r>
          </w:p>
        </w:tc>
        <w:tc>
          <w:tcPr>
            <w:tcW w:w="1377" w:type="dxa"/>
            <w:tcBorders>
              <w:top w:val="single" w:sz="2" w:space="0" w:color="auto"/>
              <w:left w:val="single" w:sz="2" w:space="0" w:color="auto"/>
              <w:bottom w:val="single" w:sz="2" w:space="0" w:color="auto"/>
              <w:right w:val="single" w:sz="2" w:space="0" w:color="auto"/>
            </w:tcBorders>
            <w:vAlign w:val="center"/>
          </w:tcPr>
          <w:p w14:paraId="4F608B85"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D55E75"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9592FC" w14:textId="77777777" w:rsidR="0069637B" w:rsidRDefault="0069637B">
            <w:pPr>
              <w:spacing w:line="240" w:lineRule="exact"/>
              <w:jc w:val="right"/>
              <w:rPr>
                <w:rFonts w:ascii="宋体" w:eastAsia="宋体" w:hAnsi="宋体" w:cs="宋体"/>
                <w:sz w:val="18"/>
                <w:szCs w:val="18"/>
              </w:rPr>
            </w:pPr>
          </w:p>
        </w:tc>
      </w:tr>
      <w:tr w:rsidR="0069637B" w14:paraId="65DE534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9C4E7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97A22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831,741.85</w:t>
            </w:r>
          </w:p>
        </w:tc>
        <w:tc>
          <w:tcPr>
            <w:tcW w:w="1377" w:type="dxa"/>
            <w:tcBorders>
              <w:top w:val="single" w:sz="2" w:space="0" w:color="auto"/>
              <w:left w:val="single" w:sz="2" w:space="0" w:color="auto"/>
              <w:bottom w:val="single" w:sz="2" w:space="0" w:color="auto"/>
              <w:right w:val="single" w:sz="2" w:space="0" w:color="auto"/>
            </w:tcBorders>
            <w:vAlign w:val="center"/>
          </w:tcPr>
          <w:p w14:paraId="1D7E5CD0"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BB551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831,741.85</w:t>
            </w:r>
          </w:p>
        </w:tc>
        <w:tc>
          <w:tcPr>
            <w:tcW w:w="1377" w:type="dxa"/>
            <w:tcBorders>
              <w:top w:val="single" w:sz="2" w:space="0" w:color="auto"/>
              <w:left w:val="single" w:sz="2" w:space="0" w:color="auto"/>
              <w:bottom w:val="single" w:sz="2" w:space="0" w:color="auto"/>
              <w:right w:val="single" w:sz="2" w:space="0" w:color="auto"/>
            </w:tcBorders>
            <w:vAlign w:val="center"/>
          </w:tcPr>
          <w:p w14:paraId="14BBBE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1,038,916.02</w:t>
            </w:r>
          </w:p>
        </w:tc>
        <w:tc>
          <w:tcPr>
            <w:tcW w:w="1377" w:type="dxa"/>
            <w:tcBorders>
              <w:top w:val="single" w:sz="2" w:space="0" w:color="auto"/>
              <w:left w:val="single" w:sz="2" w:space="0" w:color="auto"/>
              <w:bottom w:val="single" w:sz="2" w:space="0" w:color="auto"/>
              <w:right w:val="single" w:sz="2" w:space="0" w:color="auto"/>
            </w:tcBorders>
            <w:vAlign w:val="center"/>
          </w:tcPr>
          <w:p w14:paraId="019A4714"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A57D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1,038,916.02</w:t>
            </w:r>
          </w:p>
        </w:tc>
      </w:tr>
    </w:tbl>
    <w:p w14:paraId="1D2ED63B" w14:textId="77777777" w:rsidR="0069637B" w:rsidRDefault="00750F9E">
      <w:pPr>
        <w:keepNext/>
        <w:keepLines/>
        <w:spacing w:before="300" w:after="300" w:line="280" w:lineRule="exact"/>
        <w:outlineLvl w:val="3"/>
        <w:rPr>
          <w:rFonts w:ascii="宋体" w:eastAsia="宋体" w:hAnsi="宋体" w:cs="宋体"/>
          <w:b/>
          <w:bCs/>
          <w:szCs w:val="21"/>
        </w:rPr>
      </w:pPr>
      <w:bookmarkStart w:id="237" w:name="_Toc989126"/>
      <w:r>
        <w:rPr>
          <w:rFonts w:ascii="宋体" w:eastAsia="宋体" w:hAnsi="宋体" w:cs="宋体"/>
          <w:b/>
          <w:bCs/>
          <w:szCs w:val="21"/>
        </w:rPr>
        <w:t>（2） 重要在建工程项目本期变动情况</w:t>
      </w:r>
      <w:bookmarkEnd w:id="237"/>
    </w:p>
    <w:p w14:paraId="28DD4D0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2"/>
        <w:gridCol w:w="742"/>
        <w:gridCol w:w="742"/>
        <w:gridCol w:w="742"/>
        <w:gridCol w:w="742"/>
        <w:gridCol w:w="742"/>
        <w:gridCol w:w="741"/>
        <w:gridCol w:w="741"/>
        <w:gridCol w:w="741"/>
        <w:gridCol w:w="741"/>
        <w:gridCol w:w="741"/>
        <w:gridCol w:w="741"/>
        <w:gridCol w:w="741"/>
      </w:tblGrid>
      <w:tr w:rsidR="0069637B" w14:paraId="226106CF"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CE0FD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E5E90C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CE5EB4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B80D94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91CD06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175296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6C1869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9544D1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21DE16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F5C8D1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C9DD4C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DF8579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B4432E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bl>
    <w:p w14:paraId="7F4EEC97" w14:textId="77777777" w:rsidR="0069637B" w:rsidRDefault="00750F9E">
      <w:pPr>
        <w:keepNext/>
        <w:keepLines/>
        <w:spacing w:before="300" w:after="300" w:line="280" w:lineRule="exact"/>
        <w:outlineLvl w:val="3"/>
        <w:rPr>
          <w:rFonts w:ascii="宋体" w:eastAsia="宋体" w:hAnsi="宋体" w:cs="宋体"/>
          <w:b/>
          <w:bCs/>
          <w:szCs w:val="21"/>
        </w:rPr>
      </w:pPr>
      <w:bookmarkStart w:id="238" w:name="_Toc989127"/>
      <w:r>
        <w:rPr>
          <w:rFonts w:ascii="宋体" w:eastAsia="宋体" w:hAnsi="宋体" w:cs="宋体"/>
          <w:b/>
          <w:bCs/>
          <w:szCs w:val="21"/>
        </w:rPr>
        <w:t>（3） 本期计提在建工程减值准备情况</w:t>
      </w:r>
      <w:bookmarkEnd w:id="238"/>
    </w:p>
    <w:p w14:paraId="11D7624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C3F84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E3112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1584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971CF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计提原因</w:t>
            </w:r>
          </w:p>
        </w:tc>
      </w:tr>
    </w:tbl>
    <w:p w14:paraId="6BDD42B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6307969" w14:textId="77777777" w:rsidR="0069637B" w:rsidRDefault="00750F9E">
      <w:pPr>
        <w:keepNext/>
        <w:keepLines/>
        <w:spacing w:before="300" w:after="300" w:line="280" w:lineRule="exact"/>
        <w:outlineLvl w:val="3"/>
        <w:rPr>
          <w:rFonts w:ascii="宋体" w:eastAsia="宋体" w:hAnsi="宋体" w:cs="宋体"/>
          <w:b/>
          <w:bCs/>
          <w:szCs w:val="21"/>
        </w:rPr>
      </w:pPr>
      <w:bookmarkStart w:id="239" w:name="_Toc989128"/>
      <w:r>
        <w:rPr>
          <w:rFonts w:ascii="宋体" w:eastAsia="宋体" w:hAnsi="宋体" w:cs="宋体"/>
          <w:b/>
          <w:bCs/>
          <w:szCs w:val="21"/>
        </w:rPr>
        <w:t>（4） 工程物资</w:t>
      </w:r>
      <w:bookmarkEnd w:id="239"/>
    </w:p>
    <w:p w14:paraId="7CAE75A0"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2F75D029"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E37C1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11BD5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3EC689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6081A51A"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BF842B" w14:textId="77777777" w:rsidR="0069637B" w:rsidRDefault="006963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3E46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31817E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59B8A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0EDB2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FA663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315B1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bl>
    <w:p w14:paraId="68A7C56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其他说明：</w:t>
      </w:r>
    </w:p>
    <w:p w14:paraId="3BAB805C" w14:textId="77777777" w:rsidR="0069637B" w:rsidRDefault="00750F9E">
      <w:pPr>
        <w:pStyle w:val="3"/>
        <w:spacing w:line="280" w:lineRule="exact"/>
        <w:jc w:val="left"/>
        <w:rPr>
          <w:rFonts w:ascii="宋体" w:hAnsi="宋体" w:cs="宋体"/>
          <w:b/>
          <w:bCs/>
        </w:rPr>
      </w:pPr>
      <w:bookmarkStart w:id="240" w:name="_Toc989129"/>
      <w:r>
        <w:rPr>
          <w:rFonts w:ascii="宋体" w:hAnsi="宋体" w:cs="宋体"/>
          <w:b/>
          <w:bCs/>
        </w:rPr>
        <w:t>23、生产性生物资产</w:t>
      </w:r>
      <w:bookmarkEnd w:id="240"/>
    </w:p>
    <w:p w14:paraId="3D680E35" w14:textId="77777777" w:rsidR="0069637B" w:rsidRDefault="00750F9E">
      <w:pPr>
        <w:keepNext/>
        <w:keepLines/>
        <w:spacing w:before="300" w:after="300" w:line="280" w:lineRule="exact"/>
        <w:outlineLvl w:val="3"/>
        <w:rPr>
          <w:rFonts w:ascii="宋体" w:eastAsia="宋体" w:hAnsi="宋体" w:cs="宋体"/>
          <w:b/>
          <w:bCs/>
          <w:szCs w:val="21"/>
        </w:rPr>
      </w:pPr>
      <w:bookmarkStart w:id="241" w:name="_Toc989130"/>
      <w:r>
        <w:rPr>
          <w:rFonts w:ascii="宋体" w:eastAsia="宋体" w:hAnsi="宋体" w:cs="宋体"/>
          <w:b/>
          <w:bCs/>
          <w:szCs w:val="21"/>
        </w:rPr>
        <w:t>（1） 采用成本计量模式的生产性生物资产</w:t>
      </w:r>
      <w:bookmarkEnd w:id="241"/>
    </w:p>
    <w:p w14:paraId="5BF5D75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1537835" w14:textId="77777777" w:rsidR="0069637B" w:rsidRDefault="00750F9E">
      <w:pPr>
        <w:keepNext/>
        <w:keepLines/>
        <w:spacing w:before="300" w:after="300" w:line="280" w:lineRule="exact"/>
        <w:outlineLvl w:val="3"/>
        <w:rPr>
          <w:rFonts w:ascii="宋体" w:eastAsia="宋体" w:hAnsi="宋体" w:cs="宋体"/>
          <w:b/>
          <w:bCs/>
          <w:szCs w:val="21"/>
        </w:rPr>
      </w:pPr>
      <w:bookmarkStart w:id="242" w:name="_Toc989131"/>
      <w:r>
        <w:rPr>
          <w:rFonts w:ascii="宋体" w:eastAsia="宋体" w:hAnsi="宋体" w:cs="宋体"/>
          <w:b/>
          <w:bCs/>
          <w:szCs w:val="21"/>
        </w:rPr>
        <w:t>（2） 采用公允价值计量模式的生产性生物资产</w:t>
      </w:r>
      <w:bookmarkEnd w:id="242"/>
    </w:p>
    <w:p w14:paraId="7A373AE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3DCA6B6" w14:textId="77777777" w:rsidR="0069637B" w:rsidRDefault="00750F9E">
      <w:pPr>
        <w:pStyle w:val="3"/>
        <w:spacing w:line="280" w:lineRule="exact"/>
        <w:jc w:val="left"/>
        <w:rPr>
          <w:rFonts w:ascii="宋体" w:hAnsi="宋体" w:cs="宋体"/>
          <w:b/>
          <w:bCs/>
        </w:rPr>
      </w:pPr>
      <w:bookmarkStart w:id="243" w:name="_Toc989132"/>
      <w:r>
        <w:rPr>
          <w:rFonts w:ascii="宋体" w:hAnsi="宋体" w:cs="宋体"/>
          <w:b/>
          <w:bCs/>
        </w:rPr>
        <w:t>24、油气资产</w:t>
      </w:r>
      <w:bookmarkEnd w:id="243"/>
    </w:p>
    <w:p w14:paraId="32F468D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567AA78" w14:textId="77777777" w:rsidR="0069637B" w:rsidRDefault="00750F9E">
      <w:pPr>
        <w:pStyle w:val="3"/>
        <w:spacing w:line="280" w:lineRule="exact"/>
        <w:jc w:val="left"/>
        <w:rPr>
          <w:rFonts w:ascii="宋体" w:hAnsi="宋体" w:cs="宋体"/>
          <w:b/>
          <w:bCs/>
        </w:rPr>
      </w:pPr>
      <w:bookmarkStart w:id="244" w:name="_Toc989133"/>
      <w:r>
        <w:rPr>
          <w:rFonts w:ascii="宋体" w:hAnsi="宋体" w:cs="宋体"/>
          <w:b/>
          <w:bCs/>
        </w:rPr>
        <w:t>25、使用权资产</w:t>
      </w:r>
      <w:bookmarkEnd w:id="244"/>
    </w:p>
    <w:p w14:paraId="5503A2A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9CECA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847B9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vAlign w:val="center"/>
          </w:tcPr>
          <w:p w14:paraId="008671A1"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C1E72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42B43D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41EA3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3213" w:type="dxa"/>
            <w:tcBorders>
              <w:top w:val="single" w:sz="2" w:space="0" w:color="auto"/>
              <w:left w:val="single" w:sz="2" w:space="0" w:color="auto"/>
              <w:bottom w:val="single" w:sz="2" w:space="0" w:color="auto"/>
              <w:right w:val="single" w:sz="2" w:space="0" w:color="auto"/>
            </w:tcBorders>
            <w:vAlign w:val="center"/>
          </w:tcPr>
          <w:p w14:paraId="24C2657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BB763F" w14:textId="77777777" w:rsidR="0069637B" w:rsidRDefault="0069637B">
            <w:pPr>
              <w:spacing w:line="240" w:lineRule="exact"/>
              <w:jc w:val="right"/>
              <w:rPr>
                <w:rFonts w:ascii="宋体" w:eastAsia="宋体" w:hAnsi="宋体" w:cs="宋体"/>
                <w:sz w:val="18"/>
                <w:szCs w:val="18"/>
              </w:rPr>
            </w:pPr>
          </w:p>
        </w:tc>
      </w:tr>
      <w:tr w:rsidR="0069637B" w14:paraId="49DA79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B8B4A5"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23F6E7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16,645,353.22</w:t>
            </w:r>
          </w:p>
        </w:tc>
        <w:tc>
          <w:tcPr>
            <w:tcW w:w="3213" w:type="dxa"/>
            <w:tcBorders>
              <w:top w:val="single" w:sz="2" w:space="0" w:color="auto"/>
              <w:left w:val="single" w:sz="2" w:space="0" w:color="auto"/>
              <w:bottom w:val="single" w:sz="2" w:space="0" w:color="auto"/>
              <w:right w:val="single" w:sz="2" w:space="0" w:color="auto"/>
            </w:tcBorders>
            <w:vAlign w:val="center"/>
          </w:tcPr>
          <w:p w14:paraId="522E00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16,645,353.22</w:t>
            </w:r>
          </w:p>
        </w:tc>
      </w:tr>
      <w:tr w:rsidR="0069637B" w14:paraId="01115A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8637B9"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14:paraId="01148E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607,947.78</w:t>
            </w:r>
          </w:p>
        </w:tc>
        <w:tc>
          <w:tcPr>
            <w:tcW w:w="3213" w:type="dxa"/>
            <w:tcBorders>
              <w:top w:val="single" w:sz="2" w:space="0" w:color="auto"/>
              <w:left w:val="single" w:sz="2" w:space="0" w:color="auto"/>
              <w:bottom w:val="single" w:sz="2" w:space="0" w:color="auto"/>
              <w:right w:val="single" w:sz="2" w:space="0" w:color="auto"/>
            </w:tcBorders>
            <w:vAlign w:val="center"/>
          </w:tcPr>
          <w:p w14:paraId="0C9D13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607,947.78</w:t>
            </w:r>
          </w:p>
        </w:tc>
      </w:tr>
      <w:tr w:rsidR="0069637B" w14:paraId="0D8ABAD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BDBD8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(1)租赁</w:t>
            </w:r>
          </w:p>
        </w:tc>
        <w:tc>
          <w:tcPr>
            <w:tcW w:w="3213" w:type="dxa"/>
            <w:tcBorders>
              <w:top w:val="single" w:sz="2" w:space="0" w:color="auto"/>
              <w:left w:val="single" w:sz="2" w:space="0" w:color="auto"/>
              <w:bottom w:val="single" w:sz="2" w:space="0" w:color="auto"/>
              <w:right w:val="single" w:sz="2" w:space="0" w:color="auto"/>
            </w:tcBorders>
            <w:vAlign w:val="center"/>
          </w:tcPr>
          <w:p w14:paraId="371D2E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173,743.64</w:t>
            </w:r>
          </w:p>
        </w:tc>
        <w:tc>
          <w:tcPr>
            <w:tcW w:w="3213" w:type="dxa"/>
            <w:tcBorders>
              <w:top w:val="single" w:sz="2" w:space="0" w:color="auto"/>
              <w:left w:val="single" w:sz="2" w:space="0" w:color="auto"/>
              <w:bottom w:val="single" w:sz="2" w:space="0" w:color="auto"/>
              <w:right w:val="single" w:sz="2" w:space="0" w:color="auto"/>
            </w:tcBorders>
            <w:vAlign w:val="center"/>
          </w:tcPr>
          <w:p w14:paraId="757B12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173,743.64</w:t>
            </w:r>
          </w:p>
        </w:tc>
      </w:tr>
      <w:tr w:rsidR="0069637B" w14:paraId="11BDE8C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E2ED6C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(2)外币报表折算差额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05F134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434,204.14</w:t>
            </w:r>
          </w:p>
        </w:tc>
        <w:tc>
          <w:tcPr>
            <w:tcW w:w="3213" w:type="dxa"/>
            <w:tcBorders>
              <w:top w:val="single" w:sz="2" w:space="0" w:color="auto"/>
              <w:left w:val="single" w:sz="2" w:space="0" w:color="auto"/>
              <w:bottom w:val="single" w:sz="2" w:space="0" w:color="auto"/>
              <w:right w:val="single" w:sz="2" w:space="0" w:color="auto"/>
            </w:tcBorders>
            <w:vAlign w:val="center"/>
          </w:tcPr>
          <w:p w14:paraId="118761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434,204.14</w:t>
            </w:r>
          </w:p>
        </w:tc>
      </w:tr>
      <w:tr w:rsidR="0069637B" w14:paraId="3EDF48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98E973"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14:paraId="2E40A69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44939B" w14:textId="77777777" w:rsidR="0069637B" w:rsidRDefault="0069637B">
            <w:pPr>
              <w:spacing w:line="240" w:lineRule="exact"/>
              <w:jc w:val="right"/>
              <w:rPr>
                <w:rFonts w:ascii="宋体" w:eastAsia="宋体" w:hAnsi="宋体" w:cs="宋体"/>
                <w:sz w:val="18"/>
                <w:szCs w:val="18"/>
              </w:rPr>
            </w:pPr>
          </w:p>
        </w:tc>
      </w:tr>
      <w:tr w:rsidR="0069637B" w14:paraId="2D4C81B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DEAA8D"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41A7A1"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C8C579" w14:textId="77777777" w:rsidR="0069637B" w:rsidRDefault="0069637B">
            <w:pPr>
              <w:spacing w:line="240" w:lineRule="exact"/>
              <w:jc w:val="right"/>
              <w:rPr>
                <w:rFonts w:ascii="宋体" w:eastAsia="宋体" w:hAnsi="宋体" w:cs="宋体"/>
                <w:sz w:val="18"/>
                <w:szCs w:val="18"/>
              </w:rPr>
            </w:pPr>
          </w:p>
        </w:tc>
      </w:tr>
      <w:tr w:rsidR="0069637B" w14:paraId="32FFB2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18D2EB"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32607D3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17,253,301.00</w:t>
            </w:r>
          </w:p>
        </w:tc>
        <w:tc>
          <w:tcPr>
            <w:tcW w:w="3213" w:type="dxa"/>
            <w:tcBorders>
              <w:top w:val="single" w:sz="2" w:space="0" w:color="auto"/>
              <w:left w:val="single" w:sz="2" w:space="0" w:color="auto"/>
              <w:bottom w:val="single" w:sz="2" w:space="0" w:color="auto"/>
              <w:right w:val="single" w:sz="2" w:space="0" w:color="auto"/>
            </w:tcBorders>
            <w:vAlign w:val="center"/>
          </w:tcPr>
          <w:p w14:paraId="3AB0FDA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17,253,301.00</w:t>
            </w:r>
          </w:p>
        </w:tc>
      </w:tr>
      <w:tr w:rsidR="0069637B" w14:paraId="5B98D9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6FD99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3213" w:type="dxa"/>
            <w:tcBorders>
              <w:top w:val="single" w:sz="2" w:space="0" w:color="auto"/>
              <w:left w:val="single" w:sz="2" w:space="0" w:color="auto"/>
              <w:bottom w:val="single" w:sz="2" w:space="0" w:color="auto"/>
              <w:right w:val="single" w:sz="2" w:space="0" w:color="auto"/>
            </w:tcBorders>
            <w:vAlign w:val="center"/>
          </w:tcPr>
          <w:p w14:paraId="5BFBC182"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3B8CE3" w14:textId="77777777" w:rsidR="0069637B" w:rsidRDefault="0069637B">
            <w:pPr>
              <w:spacing w:line="240" w:lineRule="exact"/>
              <w:jc w:val="right"/>
              <w:rPr>
                <w:rFonts w:ascii="宋体" w:eastAsia="宋体" w:hAnsi="宋体" w:cs="宋体"/>
                <w:sz w:val="18"/>
                <w:szCs w:val="18"/>
              </w:rPr>
            </w:pPr>
          </w:p>
        </w:tc>
      </w:tr>
      <w:tr w:rsidR="0069637B" w14:paraId="67B89B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DEBE15"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292EE68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4,967,984.93</w:t>
            </w:r>
          </w:p>
        </w:tc>
        <w:tc>
          <w:tcPr>
            <w:tcW w:w="3213" w:type="dxa"/>
            <w:tcBorders>
              <w:top w:val="single" w:sz="2" w:space="0" w:color="auto"/>
              <w:left w:val="single" w:sz="2" w:space="0" w:color="auto"/>
              <w:bottom w:val="single" w:sz="2" w:space="0" w:color="auto"/>
              <w:right w:val="single" w:sz="2" w:space="0" w:color="auto"/>
            </w:tcBorders>
            <w:vAlign w:val="center"/>
          </w:tcPr>
          <w:p w14:paraId="074E73A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4,967,984.93</w:t>
            </w:r>
          </w:p>
        </w:tc>
      </w:tr>
      <w:tr w:rsidR="0069637B" w14:paraId="4CBA11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28B334"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14:paraId="246F9A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2,529,987.83</w:t>
            </w:r>
          </w:p>
        </w:tc>
        <w:tc>
          <w:tcPr>
            <w:tcW w:w="3213" w:type="dxa"/>
            <w:tcBorders>
              <w:top w:val="single" w:sz="2" w:space="0" w:color="auto"/>
              <w:left w:val="single" w:sz="2" w:space="0" w:color="auto"/>
              <w:bottom w:val="single" w:sz="2" w:space="0" w:color="auto"/>
              <w:right w:val="single" w:sz="2" w:space="0" w:color="auto"/>
            </w:tcBorders>
            <w:vAlign w:val="center"/>
          </w:tcPr>
          <w:p w14:paraId="687E34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2,529,987.83</w:t>
            </w:r>
          </w:p>
        </w:tc>
      </w:tr>
      <w:tr w:rsidR="0069637B" w14:paraId="2C86D9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31AF03"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3213" w:type="dxa"/>
            <w:tcBorders>
              <w:top w:val="single" w:sz="2" w:space="0" w:color="auto"/>
              <w:left w:val="single" w:sz="2" w:space="0" w:color="auto"/>
              <w:bottom w:val="single" w:sz="2" w:space="0" w:color="auto"/>
              <w:right w:val="single" w:sz="2" w:space="0" w:color="auto"/>
            </w:tcBorders>
            <w:vAlign w:val="center"/>
          </w:tcPr>
          <w:p w14:paraId="2213BA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2,415,522.57</w:t>
            </w:r>
          </w:p>
        </w:tc>
        <w:tc>
          <w:tcPr>
            <w:tcW w:w="3213" w:type="dxa"/>
            <w:tcBorders>
              <w:top w:val="single" w:sz="2" w:space="0" w:color="auto"/>
              <w:left w:val="single" w:sz="2" w:space="0" w:color="auto"/>
              <w:bottom w:val="single" w:sz="2" w:space="0" w:color="auto"/>
              <w:right w:val="single" w:sz="2" w:space="0" w:color="auto"/>
            </w:tcBorders>
            <w:vAlign w:val="center"/>
          </w:tcPr>
          <w:p w14:paraId="69E25FE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2,415,522.57</w:t>
            </w:r>
          </w:p>
        </w:tc>
      </w:tr>
      <w:tr w:rsidR="0069637B" w14:paraId="44BF391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C5395A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(2)外币报表折算差额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3DA1662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114,465.26</w:t>
            </w:r>
          </w:p>
        </w:tc>
        <w:tc>
          <w:tcPr>
            <w:tcW w:w="3213" w:type="dxa"/>
            <w:tcBorders>
              <w:top w:val="single" w:sz="2" w:space="0" w:color="auto"/>
              <w:left w:val="single" w:sz="2" w:space="0" w:color="auto"/>
              <w:bottom w:val="single" w:sz="2" w:space="0" w:color="auto"/>
              <w:right w:val="single" w:sz="2" w:space="0" w:color="auto"/>
            </w:tcBorders>
            <w:vAlign w:val="center"/>
          </w:tcPr>
          <w:p w14:paraId="73D81C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114,465.26</w:t>
            </w:r>
          </w:p>
        </w:tc>
      </w:tr>
      <w:tr w:rsidR="0069637B" w14:paraId="14319D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FE9374"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14:paraId="1F6BB06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5AD1DC" w14:textId="77777777" w:rsidR="0069637B" w:rsidRDefault="0069637B">
            <w:pPr>
              <w:spacing w:line="240" w:lineRule="exact"/>
              <w:jc w:val="right"/>
              <w:rPr>
                <w:rFonts w:ascii="宋体" w:eastAsia="宋体" w:hAnsi="宋体" w:cs="宋体"/>
                <w:sz w:val="18"/>
                <w:szCs w:val="18"/>
              </w:rPr>
            </w:pPr>
          </w:p>
        </w:tc>
      </w:tr>
      <w:tr w:rsidR="0069637B" w14:paraId="21AED2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656A94"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3213" w:type="dxa"/>
            <w:tcBorders>
              <w:top w:val="single" w:sz="2" w:space="0" w:color="auto"/>
              <w:left w:val="single" w:sz="2" w:space="0" w:color="auto"/>
              <w:bottom w:val="single" w:sz="2" w:space="0" w:color="auto"/>
              <w:right w:val="single" w:sz="2" w:space="0" w:color="auto"/>
            </w:tcBorders>
            <w:vAlign w:val="center"/>
          </w:tcPr>
          <w:p w14:paraId="23B69D9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C7DE7B" w14:textId="77777777" w:rsidR="0069637B" w:rsidRDefault="0069637B">
            <w:pPr>
              <w:spacing w:line="240" w:lineRule="exact"/>
              <w:jc w:val="right"/>
              <w:rPr>
                <w:rFonts w:ascii="宋体" w:eastAsia="宋体" w:hAnsi="宋体" w:cs="宋体"/>
                <w:sz w:val="18"/>
                <w:szCs w:val="18"/>
              </w:rPr>
            </w:pPr>
          </w:p>
        </w:tc>
      </w:tr>
      <w:tr w:rsidR="0069637B" w14:paraId="76E2501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ACE4CB8"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620EF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E56862" w14:textId="77777777" w:rsidR="0069637B" w:rsidRDefault="0069637B">
            <w:pPr>
              <w:spacing w:line="240" w:lineRule="exact"/>
              <w:jc w:val="right"/>
              <w:rPr>
                <w:rFonts w:ascii="宋体" w:eastAsia="宋体" w:hAnsi="宋体" w:cs="宋体"/>
                <w:sz w:val="18"/>
                <w:szCs w:val="18"/>
              </w:rPr>
            </w:pPr>
          </w:p>
        </w:tc>
      </w:tr>
      <w:tr w:rsidR="0069637B" w14:paraId="452E1E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27700C"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7B0279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7,497,972.76</w:t>
            </w:r>
          </w:p>
        </w:tc>
        <w:tc>
          <w:tcPr>
            <w:tcW w:w="3213" w:type="dxa"/>
            <w:tcBorders>
              <w:top w:val="single" w:sz="2" w:space="0" w:color="auto"/>
              <w:left w:val="single" w:sz="2" w:space="0" w:color="auto"/>
              <w:bottom w:val="single" w:sz="2" w:space="0" w:color="auto"/>
              <w:right w:val="single" w:sz="2" w:space="0" w:color="auto"/>
            </w:tcBorders>
            <w:vAlign w:val="center"/>
          </w:tcPr>
          <w:p w14:paraId="28FE77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7,497,972.76</w:t>
            </w:r>
          </w:p>
        </w:tc>
      </w:tr>
      <w:tr w:rsidR="0069637B" w14:paraId="7D19DA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53620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3AE51D4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A13278" w14:textId="77777777" w:rsidR="0069637B" w:rsidRDefault="0069637B">
            <w:pPr>
              <w:spacing w:line="240" w:lineRule="exact"/>
              <w:jc w:val="right"/>
              <w:rPr>
                <w:rFonts w:ascii="宋体" w:eastAsia="宋体" w:hAnsi="宋体" w:cs="宋体"/>
                <w:sz w:val="18"/>
                <w:szCs w:val="18"/>
              </w:rPr>
            </w:pPr>
          </w:p>
        </w:tc>
      </w:tr>
      <w:tr w:rsidR="0069637B" w14:paraId="4FD05B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EE561C"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496A4A7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B765FD" w14:textId="77777777" w:rsidR="0069637B" w:rsidRDefault="0069637B">
            <w:pPr>
              <w:spacing w:line="240" w:lineRule="exact"/>
              <w:jc w:val="right"/>
              <w:rPr>
                <w:rFonts w:ascii="宋体" w:eastAsia="宋体" w:hAnsi="宋体" w:cs="宋体"/>
                <w:sz w:val="18"/>
                <w:szCs w:val="18"/>
              </w:rPr>
            </w:pPr>
          </w:p>
        </w:tc>
      </w:tr>
      <w:tr w:rsidR="0069637B" w14:paraId="6D6233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55E6E1"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14:paraId="0586FC5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8C3F39" w14:textId="77777777" w:rsidR="0069637B" w:rsidRDefault="0069637B">
            <w:pPr>
              <w:spacing w:line="240" w:lineRule="exact"/>
              <w:jc w:val="right"/>
              <w:rPr>
                <w:rFonts w:ascii="宋体" w:eastAsia="宋体" w:hAnsi="宋体" w:cs="宋体"/>
                <w:sz w:val="18"/>
                <w:szCs w:val="18"/>
              </w:rPr>
            </w:pPr>
          </w:p>
        </w:tc>
      </w:tr>
      <w:tr w:rsidR="0069637B" w14:paraId="3C0848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5D3A30"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3213" w:type="dxa"/>
            <w:tcBorders>
              <w:top w:val="single" w:sz="2" w:space="0" w:color="auto"/>
              <w:left w:val="single" w:sz="2" w:space="0" w:color="auto"/>
              <w:bottom w:val="single" w:sz="2" w:space="0" w:color="auto"/>
              <w:right w:val="single" w:sz="2" w:space="0" w:color="auto"/>
            </w:tcBorders>
            <w:vAlign w:val="center"/>
          </w:tcPr>
          <w:p w14:paraId="728E3B3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83CACF" w14:textId="77777777" w:rsidR="0069637B" w:rsidRDefault="0069637B">
            <w:pPr>
              <w:spacing w:line="240" w:lineRule="exact"/>
              <w:jc w:val="right"/>
              <w:rPr>
                <w:rFonts w:ascii="宋体" w:eastAsia="宋体" w:hAnsi="宋体" w:cs="宋体"/>
                <w:sz w:val="18"/>
                <w:szCs w:val="18"/>
              </w:rPr>
            </w:pPr>
          </w:p>
        </w:tc>
      </w:tr>
      <w:tr w:rsidR="0069637B" w14:paraId="3CD3EC3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DEE0DB"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65045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64E5E2" w14:textId="77777777" w:rsidR="0069637B" w:rsidRDefault="0069637B">
            <w:pPr>
              <w:spacing w:line="240" w:lineRule="exact"/>
              <w:jc w:val="right"/>
              <w:rPr>
                <w:rFonts w:ascii="宋体" w:eastAsia="宋体" w:hAnsi="宋体" w:cs="宋体"/>
                <w:sz w:val="18"/>
                <w:szCs w:val="18"/>
              </w:rPr>
            </w:pPr>
          </w:p>
        </w:tc>
      </w:tr>
      <w:tr w:rsidR="0069637B" w14:paraId="5E5376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1AB189"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14:paraId="0019924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0DD93A" w14:textId="77777777" w:rsidR="0069637B" w:rsidRDefault="0069637B">
            <w:pPr>
              <w:spacing w:line="240" w:lineRule="exact"/>
              <w:jc w:val="right"/>
              <w:rPr>
                <w:rFonts w:ascii="宋体" w:eastAsia="宋体" w:hAnsi="宋体" w:cs="宋体"/>
                <w:sz w:val="18"/>
                <w:szCs w:val="18"/>
              </w:rPr>
            </w:pPr>
          </w:p>
        </w:tc>
      </w:tr>
      <w:tr w:rsidR="0069637B" w14:paraId="322970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FD25B7" w14:textId="77777777" w:rsidR="0069637B" w:rsidRDefault="00750F9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3213" w:type="dxa"/>
            <w:tcBorders>
              <w:top w:val="single" w:sz="2" w:space="0" w:color="auto"/>
              <w:left w:val="single" w:sz="2" w:space="0" w:color="auto"/>
              <w:bottom w:val="single" w:sz="2" w:space="0" w:color="auto"/>
              <w:right w:val="single" w:sz="2" w:space="0" w:color="auto"/>
            </w:tcBorders>
            <w:vAlign w:val="center"/>
          </w:tcPr>
          <w:p w14:paraId="049CA6E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BC12C9" w14:textId="77777777" w:rsidR="0069637B" w:rsidRDefault="0069637B">
            <w:pPr>
              <w:spacing w:line="240" w:lineRule="exact"/>
              <w:jc w:val="right"/>
              <w:rPr>
                <w:rFonts w:ascii="宋体" w:eastAsia="宋体" w:hAnsi="宋体" w:cs="宋体"/>
                <w:sz w:val="18"/>
                <w:szCs w:val="18"/>
              </w:rPr>
            </w:pPr>
          </w:p>
        </w:tc>
      </w:tr>
      <w:tr w:rsidR="0069637B" w14:paraId="3EED2D6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AC243CB"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AFB8D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52A769" w14:textId="77777777" w:rsidR="0069637B" w:rsidRDefault="0069637B">
            <w:pPr>
              <w:spacing w:line="240" w:lineRule="exact"/>
              <w:jc w:val="right"/>
              <w:rPr>
                <w:rFonts w:ascii="宋体" w:eastAsia="宋体" w:hAnsi="宋体" w:cs="宋体"/>
                <w:sz w:val="18"/>
                <w:szCs w:val="18"/>
              </w:rPr>
            </w:pPr>
          </w:p>
        </w:tc>
      </w:tr>
      <w:tr w:rsidR="0069637B" w14:paraId="70B02D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F496F9"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6150A94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7A9B99" w14:textId="77777777" w:rsidR="0069637B" w:rsidRDefault="0069637B">
            <w:pPr>
              <w:spacing w:line="240" w:lineRule="exact"/>
              <w:jc w:val="right"/>
              <w:rPr>
                <w:rFonts w:ascii="宋体" w:eastAsia="宋体" w:hAnsi="宋体" w:cs="宋体"/>
                <w:sz w:val="18"/>
                <w:szCs w:val="18"/>
              </w:rPr>
            </w:pPr>
          </w:p>
        </w:tc>
      </w:tr>
      <w:tr w:rsidR="0069637B" w14:paraId="69DA03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BFF7D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2C94F85C"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08ACCC" w14:textId="77777777" w:rsidR="0069637B" w:rsidRDefault="0069637B">
            <w:pPr>
              <w:spacing w:line="240" w:lineRule="exact"/>
              <w:jc w:val="right"/>
              <w:rPr>
                <w:rFonts w:ascii="宋体" w:eastAsia="宋体" w:hAnsi="宋体" w:cs="宋体"/>
                <w:sz w:val="18"/>
                <w:szCs w:val="18"/>
              </w:rPr>
            </w:pPr>
          </w:p>
        </w:tc>
      </w:tr>
      <w:tr w:rsidR="0069637B" w14:paraId="266AF4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D73694"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1.期末账面价值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3A55C4C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9,755,328.24</w:t>
            </w:r>
          </w:p>
        </w:tc>
        <w:tc>
          <w:tcPr>
            <w:tcW w:w="3213" w:type="dxa"/>
            <w:tcBorders>
              <w:top w:val="single" w:sz="2" w:space="0" w:color="auto"/>
              <w:left w:val="single" w:sz="2" w:space="0" w:color="auto"/>
              <w:bottom w:val="single" w:sz="2" w:space="0" w:color="auto"/>
              <w:right w:val="single" w:sz="2" w:space="0" w:color="auto"/>
            </w:tcBorders>
            <w:vAlign w:val="center"/>
          </w:tcPr>
          <w:p w14:paraId="076AC74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9,755,328.24</w:t>
            </w:r>
          </w:p>
        </w:tc>
      </w:tr>
      <w:tr w:rsidR="0069637B" w14:paraId="4C63A7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444DDE"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076C28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11,677,368.29</w:t>
            </w:r>
          </w:p>
        </w:tc>
        <w:tc>
          <w:tcPr>
            <w:tcW w:w="3213" w:type="dxa"/>
            <w:tcBorders>
              <w:top w:val="single" w:sz="2" w:space="0" w:color="auto"/>
              <w:left w:val="single" w:sz="2" w:space="0" w:color="auto"/>
              <w:bottom w:val="single" w:sz="2" w:space="0" w:color="auto"/>
              <w:right w:val="single" w:sz="2" w:space="0" w:color="auto"/>
            </w:tcBorders>
            <w:vAlign w:val="center"/>
          </w:tcPr>
          <w:p w14:paraId="5B6BA9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11,677,368.29</w:t>
            </w:r>
          </w:p>
        </w:tc>
      </w:tr>
    </w:tbl>
    <w:p w14:paraId="261F584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B8ACBBA" w14:textId="77777777" w:rsidR="0069637B" w:rsidRDefault="0069637B"/>
    <w:p w14:paraId="36B664EE" w14:textId="77777777" w:rsidR="0069637B" w:rsidRDefault="00750F9E">
      <w:pPr>
        <w:pStyle w:val="3"/>
        <w:spacing w:line="280" w:lineRule="exact"/>
        <w:jc w:val="left"/>
        <w:rPr>
          <w:rFonts w:ascii="宋体" w:hAnsi="宋体" w:cs="宋体"/>
          <w:b/>
          <w:bCs/>
        </w:rPr>
      </w:pPr>
      <w:bookmarkStart w:id="245" w:name="_Toc989134"/>
      <w:r>
        <w:rPr>
          <w:rFonts w:ascii="宋体" w:hAnsi="宋体" w:cs="宋体"/>
          <w:b/>
          <w:bCs/>
        </w:rPr>
        <w:t>26、无形资产</w:t>
      </w:r>
      <w:bookmarkEnd w:id="245"/>
    </w:p>
    <w:p w14:paraId="0E4AC772" w14:textId="77777777" w:rsidR="0069637B" w:rsidRDefault="00750F9E">
      <w:pPr>
        <w:keepNext/>
        <w:keepLines/>
        <w:spacing w:before="300" w:after="300" w:line="280" w:lineRule="exact"/>
        <w:outlineLvl w:val="3"/>
        <w:rPr>
          <w:rFonts w:ascii="宋体" w:eastAsia="宋体" w:hAnsi="宋体" w:cs="宋体"/>
          <w:b/>
          <w:bCs/>
          <w:szCs w:val="21"/>
        </w:rPr>
      </w:pPr>
      <w:bookmarkStart w:id="246" w:name="_Toc989135"/>
      <w:r>
        <w:rPr>
          <w:rFonts w:ascii="宋体" w:eastAsia="宋体" w:hAnsi="宋体" w:cs="宋体"/>
          <w:b/>
          <w:bCs/>
          <w:szCs w:val="21"/>
        </w:rPr>
        <w:t>（1） 无形资产情况</w:t>
      </w:r>
      <w:bookmarkEnd w:id="246"/>
    </w:p>
    <w:p w14:paraId="65D210B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1701"/>
        <w:gridCol w:w="850"/>
        <w:gridCol w:w="1397"/>
        <w:gridCol w:w="1296"/>
        <w:gridCol w:w="1276"/>
        <w:gridCol w:w="1559"/>
      </w:tblGrid>
      <w:tr w:rsidR="0069637B" w14:paraId="308D8D45"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6D928E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4041F7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D38968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397" w:type="dxa"/>
            <w:tcBorders>
              <w:top w:val="single" w:sz="2" w:space="0" w:color="auto"/>
              <w:left w:val="single" w:sz="2" w:space="0" w:color="auto"/>
              <w:bottom w:val="single" w:sz="2" w:space="0" w:color="auto"/>
              <w:right w:val="single" w:sz="2" w:space="0" w:color="auto"/>
            </w:tcBorders>
            <w:shd w:val="clear" w:color="auto" w:fill="D3D3D3"/>
            <w:vAlign w:val="center"/>
          </w:tcPr>
          <w:p w14:paraId="7EF3F25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296" w:type="dxa"/>
            <w:tcBorders>
              <w:top w:val="single" w:sz="2" w:space="0" w:color="auto"/>
              <w:left w:val="single" w:sz="2" w:space="0" w:color="auto"/>
              <w:bottom w:val="single" w:sz="2" w:space="0" w:color="auto"/>
              <w:right w:val="single" w:sz="2" w:space="0" w:color="auto"/>
            </w:tcBorders>
            <w:vAlign w:val="center"/>
          </w:tcPr>
          <w:p w14:paraId="6FA4D516"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采矿权</w:t>
            </w:r>
          </w:p>
        </w:tc>
        <w:tc>
          <w:tcPr>
            <w:tcW w:w="1276" w:type="dxa"/>
            <w:tcBorders>
              <w:top w:val="single" w:sz="2" w:space="0" w:color="auto"/>
              <w:left w:val="single" w:sz="2" w:space="0" w:color="auto"/>
              <w:bottom w:val="single" w:sz="2" w:space="0" w:color="auto"/>
              <w:right w:val="single" w:sz="2" w:space="0" w:color="auto"/>
            </w:tcBorders>
            <w:vAlign w:val="center"/>
          </w:tcPr>
          <w:p w14:paraId="218F92F9"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软件及其他</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C06162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214FE6AC"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171708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701" w:type="dxa"/>
            <w:tcBorders>
              <w:top w:val="single" w:sz="2" w:space="0" w:color="auto"/>
              <w:left w:val="single" w:sz="2" w:space="0" w:color="auto"/>
              <w:bottom w:val="single" w:sz="2" w:space="0" w:color="auto"/>
              <w:right w:val="single" w:sz="2" w:space="0" w:color="auto"/>
            </w:tcBorders>
            <w:vAlign w:val="center"/>
          </w:tcPr>
          <w:p w14:paraId="37F5AF93"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75D6268"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04951EFB"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67D22593"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F8608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A9CED7E" w14:textId="77777777" w:rsidR="0069637B" w:rsidRDefault="0069637B">
            <w:pPr>
              <w:spacing w:line="240" w:lineRule="exact"/>
              <w:jc w:val="right"/>
              <w:rPr>
                <w:rFonts w:ascii="宋体" w:eastAsia="宋体" w:hAnsi="宋体" w:cs="宋体"/>
                <w:sz w:val="18"/>
                <w:szCs w:val="18"/>
              </w:rPr>
            </w:pPr>
          </w:p>
        </w:tc>
      </w:tr>
      <w:tr w:rsidR="0069637B" w14:paraId="204E1FCF"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1511D8B"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701" w:type="dxa"/>
            <w:tcBorders>
              <w:top w:val="single" w:sz="2" w:space="0" w:color="auto"/>
              <w:left w:val="single" w:sz="2" w:space="0" w:color="auto"/>
              <w:bottom w:val="single" w:sz="2" w:space="0" w:color="auto"/>
              <w:right w:val="single" w:sz="2" w:space="0" w:color="auto"/>
            </w:tcBorders>
            <w:vAlign w:val="center"/>
          </w:tcPr>
          <w:p w14:paraId="6FE714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23,018,812.94</w:t>
            </w:r>
          </w:p>
        </w:tc>
        <w:tc>
          <w:tcPr>
            <w:tcW w:w="850" w:type="dxa"/>
            <w:tcBorders>
              <w:top w:val="single" w:sz="2" w:space="0" w:color="auto"/>
              <w:left w:val="single" w:sz="2" w:space="0" w:color="auto"/>
              <w:bottom w:val="single" w:sz="2" w:space="0" w:color="auto"/>
              <w:right w:val="single" w:sz="2" w:space="0" w:color="auto"/>
            </w:tcBorders>
            <w:vAlign w:val="center"/>
          </w:tcPr>
          <w:p w14:paraId="0F158B89"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4896CDE0"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C64F2A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5,608,767.85</w:t>
            </w:r>
          </w:p>
        </w:tc>
        <w:tc>
          <w:tcPr>
            <w:tcW w:w="1276" w:type="dxa"/>
            <w:tcBorders>
              <w:top w:val="single" w:sz="2" w:space="0" w:color="auto"/>
              <w:left w:val="single" w:sz="2" w:space="0" w:color="auto"/>
              <w:bottom w:val="single" w:sz="2" w:space="0" w:color="auto"/>
              <w:right w:val="single" w:sz="2" w:space="0" w:color="auto"/>
            </w:tcBorders>
            <w:vAlign w:val="center"/>
          </w:tcPr>
          <w:p w14:paraId="27BEAA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857,523.30</w:t>
            </w:r>
          </w:p>
        </w:tc>
        <w:tc>
          <w:tcPr>
            <w:tcW w:w="1559" w:type="dxa"/>
            <w:tcBorders>
              <w:top w:val="single" w:sz="2" w:space="0" w:color="auto"/>
              <w:left w:val="single" w:sz="2" w:space="0" w:color="auto"/>
              <w:bottom w:val="single" w:sz="2" w:space="0" w:color="auto"/>
              <w:right w:val="single" w:sz="2" w:space="0" w:color="auto"/>
            </w:tcBorders>
            <w:vAlign w:val="center"/>
          </w:tcPr>
          <w:p w14:paraId="58A72B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29,485,104.09</w:t>
            </w:r>
          </w:p>
        </w:tc>
      </w:tr>
      <w:tr w:rsidR="0069637B" w14:paraId="6C6B4583"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0271ED0"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701" w:type="dxa"/>
            <w:tcBorders>
              <w:top w:val="single" w:sz="2" w:space="0" w:color="auto"/>
              <w:left w:val="single" w:sz="2" w:space="0" w:color="auto"/>
              <w:bottom w:val="single" w:sz="2" w:space="0" w:color="auto"/>
              <w:right w:val="single" w:sz="2" w:space="0" w:color="auto"/>
            </w:tcBorders>
            <w:vAlign w:val="center"/>
          </w:tcPr>
          <w:p w14:paraId="27D610DE"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A51DF80"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11F81CF3"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767B5BE2"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580E37C"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CA40BF2" w14:textId="77777777" w:rsidR="0069637B" w:rsidRDefault="0069637B">
            <w:pPr>
              <w:spacing w:line="240" w:lineRule="exact"/>
              <w:jc w:val="right"/>
              <w:rPr>
                <w:rFonts w:ascii="宋体" w:eastAsia="宋体" w:hAnsi="宋体" w:cs="宋体"/>
                <w:sz w:val="18"/>
                <w:szCs w:val="18"/>
              </w:rPr>
            </w:pPr>
          </w:p>
        </w:tc>
      </w:tr>
      <w:tr w:rsidR="0069637B" w14:paraId="675070E6"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A56A381"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（1）购置</w:t>
            </w:r>
          </w:p>
        </w:tc>
        <w:tc>
          <w:tcPr>
            <w:tcW w:w="1701" w:type="dxa"/>
            <w:tcBorders>
              <w:top w:val="single" w:sz="2" w:space="0" w:color="auto"/>
              <w:left w:val="single" w:sz="2" w:space="0" w:color="auto"/>
              <w:bottom w:val="single" w:sz="2" w:space="0" w:color="auto"/>
              <w:right w:val="single" w:sz="2" w:space="0" w:color="auto"/>
            </w:tcBorders>
            <w:vAlign w:val="center"/>
          </w:tcPr>
          <w:p w14:paraId="18CB81E1"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2424B6F"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5454D217"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50CA45B"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10A15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354,345.48</w:t>
            </w:r>
          </w:p>
        </w:tc>
        <w:tc>
          <w:tcPr>
            <w:tcW w:w="1559" w:type="dxa"/>
            <w:tcBorders>
              <w:top w:val="single" w:sz="2" w:space="0" w:color="auto"/>
              <w:left w:val="single" w:sz="2" w:space="0" w:color="auto"/>
              <w:bottom w:val="single" w:sz="2" w:space="0" w:color="auto"/>
              <w:right w:val="single" w:sz="2" w:space="0" w:color="auto"/>
            </w:tcBorders>
            <w:vAlign w:val="center"/>
          </w:tcPr>
          <w:p w14:paraId="5AE3917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354,345.48</w:t>
            </w:r>
          </w:p>
        </w:tc>
      </w:tr>
      <w:tr w:rsidR="0069637B" w14:paraId="5DB3B7BE"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4080C43"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（2）内部研发</w:t>
            </w:r>
          </w:p>
        </w:tc>
        <w:tc>
          <w:tcPr>
            <w:tcW w:w="1701" w:type="dxa"/>
            <w:tcBorders>
              <w:top w:val="single" w:sz="2" w:space="0" w:color="auto"/>
              <w:left w:val="single" w:sz="2" w:space="0" w:color="auto"/>
              <w:bottom w:val="single" w:sz="2" w:space="0" w:color="auto"/>
              <w:right w:val="single" w:sz="2" w:space="0" w:color="auto"/>
            </w:tcBorders>
            <w:vAlign w:val="center"/>
          </w:tcPr>
          <w:p w14:paraId="13CB1E9D"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2623051"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3BE497F9"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4BA711BC"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36030D0"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C3D7B64" w14:textId="77777777" w:rsidR="0069637B" w:rsidRDefault="0069637B">
            <w:pPr>
              <w:spacing w:line="240" w:lineRule="exact"/>
              <w:jc w:val="right"/>
              <w:rPr>
                <w:rFonts w:ascii="宋体" w:eastAsia="宋体" w:hAnsi="宋体" w:cs="宋体"/>
                <w:sz w:val="18"/>
                <w:szCs w:val="18"/>
              </w:rPr>
            </w:pPr>
          </w:p>
        </w:tc>
      </w:tr>
      <w:tr w:rsidR="0069637B" w14:paraId="28520FD9"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529CDD26"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（3）企业合并增加</w:t>
            </w:r>
          </w:p>
        </w:tc>
        <w:tc>
          <w:tcPr>
            <w:tcW w:w="1701" w:type="dxa"/>
            <w:tcBorders>
              <w:top w:val="single" w:sz="2" w:space="0" w:color="auto"/>
              <w:left w:val="single" w:sz="2" w:space="0" w:color="auto"/>
              <w:bottom w:val="single" w:sz="2" w:space="0" w:color="auto"/>
              <w:right w:val="single" w:sz="2" w:space="0" w:color="auto"/>
            </w:tcBorders>
            <w:vAlign w:val="center"/>
          </w:tcPr>
          <w:p w14:paraId="66DCCE93"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FEDBA17"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1E08D249"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377EA66"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A68278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8C0D256" w14:textId="77777777" w:rsidR="0069637B" w:rsidRDefault="0069637B">
            <w:pPr>
              <w:spacing w:line="240" w:lineRule="exact"/>
              <w:jc w:val="right"/>
              <w:rPr>
                <w:rFonts w:ascii="宋体" w:eastAsia="宋体" w:hAnsi="宋体" w:cs="宋体"/>
                <w:sz w:val="18"/>
                <w:szCs w:val="18"/>
              </w:rPr>
            </w:pPr>
          </w:p>
        </w:tc>
      </w:tr>
      <w:tr w:rsidR="0069637B" w14:paraId="226FE6AF"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6F36D32B" w14:textId="77777777" w:rsidR="0069637B" w:rsidRDefault="0069637B">
            <w:pPr>
              <w:spacing w:line="240" w:lineRule="exac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5500292"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97F6EE3"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78CDB7C1"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070F5749"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2943BD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BC8D3BE" w14:textId="77777777" w:rsidR="0069637B" w:rsidRDefault="0069637B">
            <w:pPr>
              <w:spacing w:line="240" w:lineRule="exact"/>
              <w:jc w:val="right"/>
              <w:rPr>
                <w:rFonts w:ascii="宋体" w:eastAsia="宋体" w:hAnsi="宋体" w:cs="宋体"/>
                <w:sz w:val="18"/>
                <w:szCs w:val="18"/>
              </w:rPr>
            </w:pPr>
          </w:p>
        </w:tc>
      </w:tr>
      <w:tr w:rsidR="0069637B" w14:paraId="49BCC26B"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9F18611"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701" w:type="dxa"/>
            <w:tcBorders>
              <w:top w:val="single" w:sz="2" w:space="0" w:color="auto"/>
              <w:left w:val="single" w:sz="2" w:space="0" w:color="auto"/>
              <w:bottom w:val="single" w:sz="2" w:space="0" w:color="auto"/>
              <w:right w:val="single" w:sz="2" w:space="0" w:color="auto"/>
            </w:tcBorders>
            <w:vAlign w:val="center"/>
          </w:tcPr>
          <w:p w14:paraId="01B10063"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E689101"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0C8FD8AB"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0577C18F"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494F95"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D7EEFA8" w14:textId="77777777" w:rsidR="0069637B" w:rsidRDefault="0069637B">
            <w:pPr>
              <w:spacing w:line="240" w:lineRule="exact"/>
              <w:jc w:val="right"/>
              <w:rPr>
                <w:rFonts w:ascii="宋体" w:eastAsia="宋体" w:hAnsi="宋体" w:cs="宋体"/>
                <w:sz w:val="18"/>
                <w:szCs w:val="18"/>
              </w:rPr>
            </w:pPr>
          </w:p>
        </w:tc>
      </w:tr>
      <w:tr w:rsidR="0069637B" w14:paraId="1B96066B"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97B5A29"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701" w:type="dxa"/>
            <w:tcBorders>
              <w:top w:val="single" w:sz="2" w:space="0" w:color="auto"/>
              <w:left w:val="single" w:sz="2" w:space="0" w:color="auto"/>
              <w:bottom w:val="single" w:sz="2" w:space="0" w:color="auto"/>
              <w:right w:val="single" w:sz="2" w:space="0" w:color="auto"/>
            </w:tcBorders>
            <w:vAlign w:val="center"/>
          </w:tcPr>
          <w:p w14:paraId="3C3EC830"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F92A57D"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47E39443"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00BB9EBE"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8C58EA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DFF70C6" w14:textId="77777777" w:rsidR="0069637B" w:rsidRDefault="0069637B">
            <w:pPr>
              <w:spacing w:line="240" w:lineRule="exact"/>
              <w:jc w:val="right"/>
              <w:rPr>
                <w:rFonts w:ascii="宋体" w:eastAsia="宋体" w:hAnsi="宋体" w:cs="宋体"/>
                <w:sz w:val="18"/>
                <w:szCs w:val="18"/>
              </w:rPr>
            </w:pPr>
          </w:p>
        </w:tc>
      </w:tr>
      <w:tr w:rsidR="0069637B" w14:paraId="6C067D17"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6580E9F8" w14:textId="77777777" w:rsidR="0069637B" w:rsidRDefault="0069637B">
            <w:pPr>
              <w:spacing w:line="240" w:lineRule="exac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D9CCAA7"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317304D"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4BA4C653"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0B593B84"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4CF6DD"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8A77A2B" w14:textId="77777777" w:rsidR="0069637B" w:rsidRDefault="0069637B">
            <w:pPr>
              <w:spacing w:line="240" w:lineRule="exact"/>
              <w:jc w:val="right"/>
              <w:rPr>
                <w:rFonts w:ascii="宋体" w:eastAsia="宋体" w:hAnsi="宋体" w:cs="宋体"/>
                <w:sz w:val="18"/>
                <w:szCs w:val="18"/>
              </w:rPr>
            </w:pPr>
          </w:p>
        </w:tc>
      </w:tr>
      <w:tr w:rsidR="0069637B" w14:paraId="547B1348"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FF9C168"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701" w:type="dxa"/>
            <w:tcBorders>
              <w:top w:val="single" w:sz="2" w:space="0" w:color="auto"/>
              <w:left w:val="single" w:sz="2" w:space="0" w:color="auto"/>
              <w:bottom w:val="single" w:sz="2" w:space="0" w:color="auto"/>
              <w:right w:val="single" w:sz="2" w:space="0" w:color="auto"/>
            </w:tcBorders>
            <w:vAlign w:val="center"/>
          </w:tcPr>
          <w:p w14:paraId="3B7D9B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23,018,812.94</w:t>
            </w:r>
          </w:p>
        </w:tc>
        <w:tc>
          <w:tcPr>
            <w:tcW w:w="850" w:type="dxa"/>
            <w:tcBorders>
              <w:top w:val="single" w:sz="2" w:space="0" w:color="auto"/>
              <w:left w:val="single" w:sz="2" w:space="0" w:color="auto"/>
              <w:bottom w:val="single" w:sz="2" w:space="0" w:color="auto"/>
              <w:right w:val="single" w:sz="2" w:space="0" w:color="auto"/>
            </w:tcBorders>
            <w:vAlign w:val="center"/>
          </w:tcPr>
          <w:p w14:paraId="5CD2E70D"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21F6BA69"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115A1C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5,608,767.85</w:t>
            </w:r>
          </w:p>
        </w:tc>
        <w:tc>
          <w:tcPr>
            <w:tcW w:w="1276" w:type="dxa"/>
            <w:tcBorders>
              <w:top w:val="single" w:sz="2" w:space="0" w:color="auto"/>
              <w:left w:val="single" w:sz="2" w:space="0" w:color="auto"/>
              <w:bottom w:val="single" w:sz="2" w:space="0" w:color="auto"/>
              <w:right w:val="single" w:sz="2" w:space="0" w:color="auto"/>
            </w:tcBorders>
            <w:vAlign w:val="center"/>
          </w:tcPr>
          <w:p w14:paraId="48F3B4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1,211,868.78</w:t>
            </w:r>
          </w:p>
        </w:tc>
        <w:tc>
          <w:tcPr>
            <w:tcW w:w="1559" w:type="dxa"/>
            <w:tcBorders>
              <w:top w:val="single" w:sz="2" w:space="0" w:color="auto"/>
              <w:left w:val="single" w:sz="2" w:space="0" w:color="auto"/>
              <w:bottom w:val="single" w:sz="2" w:space="0" w:color="auto"/>
              <w:right w:val="single" w:sz="2" w:space="0" w:color="auto"/>
            </w:tcBorders>
            <w:vAlign w:val="center"/>
          </w:tcPr>
          <w:p w14:paraId="486B391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29,839,449.57</w:t>
            </w:r>
          </w:p>
        </w:tc>
      </w:tr>
      <w:tr w:rsidR="0069637B" w14:paraId="17954D54"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09F93C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701" w:type="dxa"/>
            <w:tcBorders>
              <w:top w:val="single" w:sz="2" w:space="0" w:color="auto"/>
              <w:left w:val="single" w:sz="2" w:space="0" w:color="auto"/>
              <w:bottom w:val="single" w:sz="2" w:space="0" w:color="auto"/>
              <w:right w:val="single" w:sz="2" w:space="0" w:color="auto"/>
            </w:tcBorders>
            <w:vAlign w:val="center"/>
          </w:tcPr>
          <w:p w14:paraId="54F47B2D"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226574C"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53EFD24E"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263D00E"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A317B22"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74D9D39" w14:textId="77777777" w:rsidR="0069637B" w:rsidRDefault="0069637B">
            <w:pPr>
              <w:spacing w:line="240" w:lineRule="exact"/>
              <w:jc w:val="right"/>
              <w:rPr>
                <w:rFonts w:ascii="宋体" w:eastAsia="宋体" w:hAnsi="宋体" w:cs="宋体"/>
                <w:sz w:val="18"/>
                <w:szCs w:val="18"/>
              </w:rPr>
            </w:pPr>
          </w:p>
        </w:tc>
      </w:tr>
      <w:tr w:rsidR="0069637B" w14:paraId="7514CC67"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55C45D24"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701" w:type="dxa"/>
            <w:tcBorders>
              <w:top w:val="single" w:sz="2" w:space="0" w:color="auto"/>
              <w:left w:val="single" w:sz="2" w:space="0" w:color="auto"/>
              <w:bottom w:val="single" w:sz="2" w:space="0" w:color="auto"/>
              <w:right w:val="single" w:sz="2" w:space="0" w:color="auto"/>
            </w:tcBorders>
            <w:vAlign w:val="center"/>
          </w:tcPr>
          <w:p w14:paraId="69360E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6,492,638.03</w:t>
            </w:r>
          </w:p>
        </w:tc>
        <w:tc>
          <w:tcPr>
            <w:tcW w:w="850" w:type="dxa"/>
            <w:tcBorders>
              <w:top w:val="single" w:sz="2" w:space="0" w:color="auto"/>
              <w:left w:val="single" w:sz="2" w:space="0" w:color="auto"/>
              <w:bottom w:val="single" w:sz="2" w:space="0" w:color="auto"/>
              <w:right w:val="single" w:sz="2" w:space="0" w:color="auto"/>
            </w:tcBorders>
            <w:vAlign w:val="center"/>
          </w:tcPr>
          <w:p w14:paraId="59E30825"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75BC5153"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488CD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2,989,757.69</w:t>
            </w:r>
          </w:p>
        </w:tc>
        <w:tc>
          <w:tcPr>
            <w:tcW w:w="1276" w:type="dxa"/>
            <w:tcBorders>
              <w:top w:val="single" w:sz="2" w:space="0" w:color="auto"/>
              <w:left w:val="single" w:sz="2" w:space="0" w:color="auto"/>
              <w:bottom w:val="single" w:sz="2" w:space="0" w:color="auto"/>
              <w:right w:val="single" w:sz="2" w:space="0" w:color="auto"/>
            </w:tcBorders>
            <w:vAlign w:val="center"/>
          </w:tcPr>
          <w:p w14:paraId="1F4DB8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300,581.30</w:t>
            </w:r>
          </w:p>
        </w:tc>
        <w:tc>
          <w:tcPr>
            <w:tcW w:w="1559" w:type="dxa"/>
            <w:tcBorders>
              <w:top w:val="single" w:sz="2" w:space="0" w:color="auto"/>
              <w:left w:val="single" w:sz="2" w:space="0" w:color="auto"/>
              <w:bottom w:val="single" w:sz="2" w:space="0" w:color="auto"/>
              <w:right w:val="single" w:sz="2" w:space="0" w:color="auto"/>
            </w:tcBorders>
            <w:vAlign w:val="center"/>
          </w:tcPr>
          <w:p w14:paraId="03ABE8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9,782,977.02</w:t>
            </w:r>
          </w:p>
        </w:tc>
      </w:tr>
      <w:tr w:rsidR="0069637B" w14:paraId="65F861D4"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9F27D9C"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701" w:type="dxa"/>
            <w:tcBorders>
              <w:top w:val="single" w:sz="2" w:space="0" w:color="auto"/>
              <w:left w:val="single" w:sz="2" w:space="0" w:color="auto"/>
              <w:bottom w:val="single" w:sz="2" w:space="0" w:color="auto"/>
              <w:right w:val="single" w:sz="2" w:space="0" w:color="auto"/>
            </w:tcBorders>
            <w:vAlign w:val="center"/>
          </w:tcPr>
          <w:p w14:paraId="26C99C9F"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F8A3629"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144C97CB"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967F281"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CF1BB4"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B667DE4" w14:textId="77777777" w:rsidR="0069637B" w:rsidRDefault="0069637B">
            <w:pPr>
              <w:spacing w:line="240" w:lineRule="exact"/>
              <w:jc w:val="right"/>
              <w:rPr>
                <w:rFonts w:ascii="宋体" w:eastAsia="宋体" w:hAnsi="宋体" w:cs="宋体"/>
                <w:sz w:val="18"/>
                <w:szCs w:val="18"/>
              </w:rPr>
            </w:pPr>
          </w:p>
        </w:tc>
      </w:tr>
      <w:tr w:rsidR="0069637B" w14:paraId="77F010C7"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4CDDF3B"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701" w:type="dxa"/>
            <w:tcBorders>
              <w:top w:val="single" w:sz="2" w:space="0" w:color="auto"/>
              <w:left w:val="single" w:sz="2" w:space="0" w:color="auto"/>
              <w:bottom w:val="single" w:sz="2" w:space="0" w:color="auto"/>
              <w:right w:val="single" w:sz="2" w:space="0" w:color="auto"/>
            </w:tcBorders>
            <w:vAlign w:val="center"/>
          </w:tcPr>
          <w:p w14:paraId="68F98C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238,040.16</w:t>
            </w:r>
          </w:p>
        </w:tc>
        <w:tc>
          <w:tcPr>
            <w:tcW w:w="850" w:type="dxa"/>
            <w:tcBorders>
              <w:top w:val="single" w:sz="2" w:space="0" w:color="auto"/>
              <w:left w:val="single" w:sz="2" w:space="0" w:color="auto"/>
              <w:bottom w:val="single" w:sz="2" w:space="0" w:color="auto"/>
              <w:right w:val="single" w:sz="2" w:space="0" w:color="auto"/>
            </w:tcBorders>
            <w:vAlign w:val="center"/>
          </w:tcPr>
          <w:p w14:paraId="488C77E7"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4FE0B800"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7AFFC518"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139158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79,698.43</w:t>
            </w:r>
          </w:p>
        </w:tc>
        <w:tc>
          <w:tcPr>
            <w:tcW w:w="1559" w:type="dxa"/>
            <w:tcBorders>
              <w:top w:val="single" w:sz="2" w:space="0" w:color="auto"/>
              <w:left w:val="single" w:sz="2" w:space="0" w:color="auto"/>
              <w:bottom w:val="single" w:sz="2" w:space="0" w:color="auto"/>
              <w:right w:val="single" w:sz="2" w:space="0" w:color="auto"/>
            </w:tcBorders>
            <w:vAlign w:val="center"/>
          </w:tcPr>
          <w:p w14:paraId="45FC37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317,738.59</w:t>
            </w:r>
          </w:p>
        </w:tc>
      </w:tr>
      <w:tr w:rsidR="0069637B" w14:paraId="70627B97"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4FC09FF2" w14:textId="77777777" w:rsidR="0069637B" w:rsidRDefault="0069637B">
            <w:pPr>
              <w:spacing w:line="240" w:lineRule="exac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BC4F848"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E75B52D"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44B46314"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749C70A"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4659D2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949D44E" w14:textId="77777777" w:rsidR="0069637B" w:rsidRDefault="0069637B">
            <w:pPr>
              <w:spacing w:line="240" w:lineRule="exact"/>
              <w:jc w:val="right"/>
              <w:rPr>
                <w:rFonts w:ascii="宋体" w:eastAsia="宋体" w:hAnsi="宋体" w:cs="宋体"/>
                <w:sz w:val="18"/>
                <w:szCs w:val="18"/>
              </w:rPr>
            </w:pPr>
          </w:p>
        </w:tc>
      </w:tr>
      <w:tr w:rsidR="0069637B" w14:paraId="0E0DB7EA"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D2C4619"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701" w:type="dxa"/>
            <w:tcBorders>
              <w:top w:val="single" w:sz="2" w:space="0" w:color="auto"/>
              <w:left w:val="single" w:sz="2" w:space="0" w:color="auto"/>
              <w:bottom w:val="single" w:sz="2" w:space="0" w:color="auto"/>
              <w:right w:val="single" w:sz="2" w:space="0" w:color="auto"/>
            </w:tcBorders>
            <w:vAlign w:val="center"/>
          </w:tcPr>
          <w:p w14:paraId="7689D278"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05C37F0"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0CDAACDC"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C263004"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00CD6D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79B5B63" w14:textId="77777777" w:rsidR="0069637B" w:rsidRDefault="0069637B">
            <w:pPr>
              <w:spacing w:line="240" w:lineRule="exact"/>
              <w:jc w:val="right"/>
              <w:rPr>
                <w:rFonts w:ascii="宋体" w:eastAsia="宋体" w:hAnsi="宋体" w:cs="宋体"/>
                <w:sz w:val="18"/>
                <w:szCs w:val="18"/>
              </w:rPr>
            </w:pPr>
          </w:p>
        </w:tc>
      </w:tr>
      <w:tr w:rsidR="0069637B" w14:paraId="63EBDE73"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F554268"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701" w:type="dxa"/>
            <w:tcBorders>
              <w:top w:val="single" w:sz="2" w:space="0" w:color="auto"/>
              <w:left w:val="single" w:sz="2" w:space="0" w:color="auto"/>
              <w:bottom w:val="single" w:sz="2" w:space="0" w:color="auto"/>
              <w:right w:val="single" w:sz="2" w:space="0" w:color="auto"/>
            </w:tcBorders>
            <w:vAlign w:val="center"/>
          </w:tcPr>
          <w:p w14:paraId="44E164AD"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5E012F9"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504490EE"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7178D652"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3C2FC2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A504175" w14:textId="77777777" w:rsidR="0069637B" w:rsidRDefault="0069637B">
            <w:pPr>
              <w:spacing w:line="240" w:lineRule="exact"/>
              <w:jc w:val="right"/>
              <w:rPr>
                <w:rFonts w:ascii="宋体" w:eastAsia="宋体" w:hAnsi="宋体" w:cs="宋体"/>
                <w:sz w:val="18"/>
                <w:szCs w:val="18"/>
              </w:rPr>
            </w:pPr>
          </w:p>
        </w:tc>
      </w:tr>
      <w:tr w:rsidR="0069637B" w14:paraId="0B384944"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6AC1BD6A" w14:textId="77777777" w:rsidR="0069637B" w:rsidRDefault="0069637B">
            <w:pPr>
              <w:spacing w:line="240" w:lineRule="exac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58C6AF8"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6F06F4F"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20EADA8E"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6CCF3D8B"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578F408"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C36BE88" w14:textId="77777777" w:rsidR="0069637B" w:rsidRDefault="0069637B">
            <w:pPr>
              <w:spacing w:line="240" w:lineRule="exact"/>
              <w:jc w:val="right"/>
              <w:rPr>
                <w:rFonts w:ascii="宋体" w:eastAsia="宋体" w:hAnsi="宋体" w:cs="宋体"/>
                <w:sz w:val="18"/>
                <w:szCs w:val="18"/>
              </w:rPr>
            </w:pPr>
          </w:p>
        </w:tc>
      </w:tr>
      <w:tr w:rsidR="0069637B" w14:paraId="08535B43"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95F71E0"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701" w:type="dxa"/>
            <w:tcBorders>
              <w:top w:val="single" w:sz="2" w:space="0" w:color="auto"/>
              <w:left w:val="single" w:sz="2" w:space="0" w:color="auto"/>
              <w:bottom w:val="single" w:sz="2" w:space="0" w:color="auto"/>
              <w:right w:val="single" w:sz="2" w:space="0" w:color="auto"/>
            </w:tcBorders>
            <w:vAlign w:val="center"/>
          </w:tcPr>
          <w:p w14:paraId="2DA04C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6,730,678.19</w:t>
            </w:r>
          </w:p>
        </w:tc>
        <w:tc>
          <w:tcPr>
            <w:tcW w:w="850" w:type="dxa"/>
            <w:tcBorders>
              <w:top w:val="single" w:sz="2" w:space="0" w:color="auto"/>
              <w:left w:val="single" w:sz="2" w:space="0" w:color="auto"/>
              <w:bottom w:val="single" w:sz="2" w:space="0" w:color="auto"/>
              <w:right w:val="single" w:sz="2" w:space="0" w:color="auto"/>
            </w:tcBorders>
            <w:vAlign w:val="center"/>
          </w:tcPr>
          <w:p w14:paraId="799F134E"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66B49104"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82C460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2,989,757.69</w:t>
            </w:r>
          </w:p>
        </w:tc>
        <w:tc>
          <w:tcPr>
            <w:tcW w:w="1276" w:type="dxa"/>
            <w:tcBorders>
              <w:top w:val="single" w:sz="2" w:space="0" w:color="auto"/>
              <w:left w:val="single" w:sz="2" w:space="0" w:color="auto"/>
              <w:bottom w:val="single" w:sz="2" w:space="0" w:color="auto"/>
              <w:right w:val="single" w:sz="2" w:space="0" w:color="auto"/>
            </w:tcBorders>
            <w:vAlign w:val="center"/>
          </w:tcPr>
          <w:p w14:paraId="15886D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380,279.73</w:t>
            </w:r>
          </w:p>
        </w:tc>
        <w:tc>
          <w:tcPr>
            <w:tcW w:w="1559" w:type="dxa"/>
            <w:tcBorders>
              <w:top w:val="single" w:sz="2" w:space="0" w:color="auto"/>
              <w:left w:val="single" w:sz="2" w:space="0" w:color="auto"/>
              <w:bottom w:val="single" w:sz="2" w:space="0" w:color="auto"/>
              <w:right w:val="single" w:sz="2" w:space="0" w:color="auto"/>
            </w:tcBorders>
            <w:vAlign w:val="center"/>
          </w:tcPr>
          <w:p w14:paraId="2DE6BF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10,100,715.61</w:t>
            </w:r>
          </w:p>
        </w:tc>
      </w:tr>
      <w:tr w:rsidR="0069637B" w14:paraId="462BA6D9"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0E0DAE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701" w:type="dxa"/>
            <w:tcBorders>
              <w:top w:val="single" w:sz="2" w:space="0" w:color="auto"/>
              <w:left w:val="single" w:sz="2" w:space="0" w:color="auto"/>
              <w:bottom w:val="single" w:sz="2" w:space="0" w:color="auto"/>
              <w:right w:val="single" w:sz="2" w:space="0" w:color="auto"/>
            </w:tcBorders>
            <w:vAlign w:val="center"/>
          </w:tcPr>
          <w:p w14:paraId="4D3AA749"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E306D6A"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02E27545"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44B991E9"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E1F7A2E"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89EFBB8" w14:textId="77777777" w:rsidR="0069637B" w:rsidRDefault="0069637B">
            <w:pPr>
              <w:spacing w:line="240" w:lineRule="exact"/>
              <w:jc w:val="right"/>
              <w:rPr>
                <w:rFonts w:ascii="宋体" w:eastAsia="宋体" w:hAnsi="宋体" w:cs="宋体"/>
                <w:sz w:val="18"/>
                <w:szCs w:val="18"/>
              </w:rPr>
            </w:pPr>
          </w:p>
        </w:tc>
      </w:tr>
      <w:tr w:rsidR="0069637B" w14:paraId="59BC156F"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3ACA6FB"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701" w:type="dxa"/>
            <w:tcBorders>
              <w:top w:val="single" w:sz="2" w:space="0" w:color="auto"/>
              <w:left w:val="single" w:sz="2" w:space="0" w:color="auto"/>
              <w:bottom w:val="single" w:sz="2" w:space="0" w:color="auto"/>
              <w:right w:val="single" w:sz="2" w:space="0" w:color="auto"/>
            </w:tcBorders>
            <w:vAlign w:val="center"/>
          </w:tcPr>
          <w:p w14:paraId="618E9DFC"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74FAC3B"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068F2B8E"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D868B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2,619,010.16</w:t>
            </w:r>
          </w:p>
        </w:tc>
        <w:tc>
          <w:tcPr>
            <w:tcW w:w="1276" w:type="dxa"/>
            <w:tcBorders>
              <w:top w:val="single" w:sz="2" w:space="0" w:color="auto"/>
              <w:left w:val="single" w:sz="2" w:space="0" w:color="auto"/>
              <w:bottom w:val="single" w:sz="2" w:space="0" w:color="auto"/>
              <w:right w:val="single" w:sz="2" w:space="0" w:color="auto"/>
            </w:tcBorders>
            <w:vAlign w:val="center"/>
          </w:tcPr>
          <w:p w14:paraId="6D924359"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F2E99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2,619,010.16</w:t>
            </w:r>
          </w:p>
        </w:tc>
      </w:tr>
      <w:tr w:rsidR="0069637B" w14:paraId="022385E2"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F8F23D6"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701" w:type="dxa"/>
            <w:tcBorders>
              <w:top w:val="single" w:sz="2" w:space="0" w:color="auto"/>
              <w:left w:val="single" w:sz="2" w:space="0" w:color="auto"/>
              <w:bottom w:val="single" w:sz="2" w:space="0" w:color="auto"/>
              <w:right w:val="single" w:sz="2" w:space="0" w:color="auto"/>
            </w:tcBorders>
            <w:vAlign w:val="center"/>
          </w:tcPr>
          <w:p w14:paraId="515E7A6B"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08B451F"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69E77F77"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7111E3D3"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65E0F8F"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187CF2B" w14:textId="77777777" w:rsidR="0069637B" w:rsidRDefault="0069637B">
            <w:pPr>
              <w:spacing w:line="240" w:lineRule="exact"/>
              <w:jc w:val="right"/>
              <w:rPr>
                <w:rFonts w:ascii="宋体" w:eastAsia="宋体" w:hAnsi="宋体" w:cs="宋体"/>
                <w:sz w:val="18"/>
                <w:szCs w:val="18"/>
              </w:rPr>
            </w:pPr>
          </w:p>
        </w:tc>
      </w:tr>
      <w:tr w:rsidR="0069637B" w14:paraId="0D364D2E"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7D3D9E3"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701" w:type="dxa"/>
            <w:tcBorders>
              <w:top w:val="single" w:sz="2" w:space="0" w:color="auto"/>
              <w:left w:val="single" w:sz="2" w:space="0" w:color="auto"/>
              <w:bottom w:val="single" w:sz="2" w:space="0" w:color="auto"/>
              <w:right w:val="single" w:sz="2" w:space="0" w:color="auto"/>
            </w:tcBorders>
            <w:vAlign w:val="center"/>
          </w:tcPr>
          <w:p w14:paraId="055AA872"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1FCD2C4"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5B2E6944"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1E893B29"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1AF5C2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F6E155D" w14:textId="77777777" w:rsidR="0069637B" w:rsidRDefault="0069637B">
            <w:pPr>
              <w:spacing w:line="240" w:lineRule="exact"/>
              <w:jc w:val="right"/>
              <w:rPr>
                <w:rFonts w:ascii="宋体" w:eastAsia="宋体" w:hAnsi="宋体" w:cs="宋体"/>
                <w:sz w:val="18"/>
                <w:szCs w:val="18"/>
              </w:rPr>
            </w:pPr>
          </w:p>
        </w:tc>
      </w:tr>
      <w:tr w:rsidR="0069637B" w14:paraId="38D6C3E9"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773BA09E" w14:textId="77777777" w:rsidR="0069637B" w:rsidRDefault="0069637B">
            <w:pPr>
              <w:spacing w:line="240" w:lineRule="exac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58DD578"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D433109"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45BD1B4F"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02CD750D"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F1034E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BCAA989" w14:textId="77777777" w:rsidR="0069637B" w:rsidRDefault="0069637B">
            <w:pPr>
              <w:spacing w:line="240" w:lineRule="exact"/>
              <w:jc w:val="right"/>
              <w:rPr>
                <w:rFonts w:ascii="宋体" w:eastAsia="宋体" w:hAnsi="宋体" w:cs="宋体"/>
                <w:sz w:val="18"/>
                <w:szCs w:val="18"/>
              </w:rPr>
            </w:pPr>
          </w:p>
        </w:tc>
      </w:tr>
      <w:tr w:rsidR="0069637B" w14:paraId="67DCFBCF"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226A500"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701" w:type="dxa"/>
            <w:tcBorders>
              <w:top w:val="single" w:sz="2" w:space="0" w:color="auto"/>
              <w:left w:val="single" w:sz="2" w:space="0" w:color="auto"/>
              <w:bottom w:val="single" w:sz="2" w:space="0" w:color="auto"/>
              <w:right w:val="single" w:sz="2" w:space="0" w:color="auto"/>
            </w:tcBorders>
            <w:vAlign w:val="center"/>
          </w:tcPr>
          <w:p w14:paraId="3F94C54B"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961B559"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4476EEC6"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21B2FACC"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A4C27EB"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6A44AFA" w14:textId="77777777" w:rsidR="0069637B" w:rsidRDefault="0069637B">
            <w:pPr>
              <w:spacing w:line="240" w:lineRule="exact"/>
              <w:jc w:val="right"/>
              <w:rPr>
                <w:rFonts w:ascii="宋体" w:eastAsia="宋体" w:hAnsi="宋体" w:cs="宋体"/>
                <w:sz w:val="18"/>
                <w:szCs w:val="18"/>
              </w:rPr>
            </w:pPr>
          </w:p>
        </w:tc>
      </w:tr>
      <w:tr w:rsidR="0069637B" w14:paraId="3E98DECB"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3B52DBC"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701" w:type="dxa"/>
            <w:tcBorders>
              <w:top w:val="single" w:sz="2" w:space="0" w:color="auto"/>
              <w:left w:val="single" w:sz="2" w:space="0" w:color="auto"/>
              <w:bottom w:val="single" w:sz="2" w:space="0" w:color="auto"/>
              <w:right w:val="single" w:sz="2" w:space="0" w:color="auto"/>
            </w:tcBorders>
            <w:vAlign w:val="center"/>
          </w:tcPr>
          <w:p w14:paraId="78A85099"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C28EC79"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7904D790"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49CEA806"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810B9A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4AE5251" w14:textId="77777777" w:rsidR="0069637B" w:rsidRDefault="0069637B">
            <w:pPr>
              <w:spacing w:line="240" w:lineRule="exact"/>
              <w:jc w:val="right"/>
              <w:rPr>
                <w:rFonts w:ascii="宋体" w:eastAsia="宋体" w:hAnsi="宋体" w:cs="宋体"/>
                <w:sz w:val="18"/>
                <w:szCs w:val="18"/>
              </w:rPr>
            </w:pPr>
          </w:p>
        </w:tc>
      </w:tr>
      <w:tr w:rsidR="0069637B" w14:paraId="18D752B6"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09A7E4C5" w14:textId="77777777" w:rsidR="0069637B" w:rsidRDefault="0069637B">
            <w:pPr>
              <w:spacing w:line="240" w:lineRule="exac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90016F0"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37C9F98"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3F038314"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04C86F96"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86D6E6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9309BD7" w14:textId="77777777" w:rsidR="0069637B" w:rsidRDefault="0069637B">
            <w:pPr>
              <w:spacing w:line="240" w:lineRule="exact"/>
              <w:jc w:val="right"/>
              <w:rPr>
                <w:rFonts w:ascii="宋体" w:eastAsia="宋体" w:hAnsi="宋体" w:cs="宋体"/>
                <w:sz w:val="18"/>
                <w:szCs w:val="18"/>
              </w:rPr>
            </w:pPr>
          </w:p>
        </w:tc>
      </w:tr>
      <w:tr w:rsidR="0069637B" w14:paraId="347A5F2F"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78CCE29"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701" w:type="dxa"/>
            <w:tcBorders>
              <w:top w:val="single" w:sz="2" w:space="0" w:color="auto"/>
              <w:left w:val="single" w:sz="2" w:space="0" w:color="auto"/>
              <w:bottom w:val="single" w:sz="2" w:space="0" w:color="auto"/>
              <w:right w:val="single" w:sz="2" w:space="0" w:color="auto"/>
            </w:tcBorders>
            <w:vAlign w:val="center"/>
          </w:tcPr>
          <w:p w14:paraId="0FCDBDA9"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2F1A9CD"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6C0BFA28"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2288C4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2,619,010.16</w:t>
            </w:r>
          </w:p>
        </w:tc>
        <w:tc>
          <w:tcPr>
            <w:tcW w:w="1276" w:type="dxa"/>
            <w:tcBorders>
              <w:top w:val="single" w:sz="2" w:space="0" w:color="auto"/>
              <w:left w:val="single" w:sz="2" w:space="0" w:color="auto"/>
              <w:bottom w:val="single" w:sz="2" w:space="0" w:color="auto"/>
              <w:right w:val="single" w:sz="2" w:space="0" w:color="auto"/>
            </w:tcBorders>
            <w:vAlign w:val="center"/>
          </w:tcPr>
          <w:p w14:paraId="73F3828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FE377D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2,619,010.16</w:t>
            </w:r>
          </w:p>
        </w:tc>
      </w:tr>
      <w:tr w:rsidR="0069637B" w14:paraId="2587BCAD"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55A2584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701" w:type="dxa"/>
            <w:tcBorders>
              <w:top w:val="single" w:sz="2" w:space="0" w:color="auto"/>
              <w:left w:val="single" w:sz="2" w:space="0" w:color="auto"/>
              <w:bottom w:val="single" w:sz="2" w:space="0" w:color="auto"/>
              <w:right w:val="single" w:sz="2" w:space="0" w:color="auto"/>
            </w:tcBorders>
            <w:vAlign w:val="center"/>
          </w:tcPr>
          <w:p w14:paraId="502088B5" w14:textId="77777777" w:rsidR="0069637B" w:rsidRDefault="0069637B">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B297275"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501898CB"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AAA769E"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8956131"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5BE6DD0" w14:textId="77777777" w:rsidR="0069637B" w:rsidRDefault="0069637B">
            <w:pPr>
              <w:spacing w:line="240" w:lineRule="exact"/>
              <w:jc w:val="right"/>
              <w:rPr>
                <w:rFonts w:ascii="宋体" w:eastAsia="宋体" w:hAnsi="宋体" w:cs="宋体"/>
                <w:sz w:val="18"/>
                <w:szCs w:val="18"/>
              </w:rPr>
            </w:pPr>
          </w:p>
        </w:tc>
      </w:tr>
      <w:tr w:rsidR="0069637B" w14:paraId="2CBC087D"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35DF2EA"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1.期末账面价值</w:t>
            </w:r>
          </w:p>
        </w:tc>
        <w:tc>
          <w:tcPr>
            <w:tcW w:w="1701" w:type="dxa"/>
            <w:tcBorders>
              <w:top w:val="single" w:sz="2" w:space="0" w:color="auto"/>
              <w:left w:val="single" w:sz="2" w:space="0" w:color="auto"/>
              <w:bottom w:val="single" w:sz="2" w:space="0" w:color="auto"/>
              <w:right w:val="single" w:sz="2" w:space="0" w:color="auto"/>
            </w:tcBorders>
            <w:vAlign w:val="center"/>
          </w:tcPr>
          <w:p w14:paraId="263CF2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16,288,134.75</w:t>
            </w:r>
          </w:p>
        </w:tc>
        <w:tc>
          <w:tcPr>
            <w:tcW w:w="850" w:type="dxa"/>
            <w:tcBorders>
              <w:top w:val="single" w:sz="2" w:space="0" w:color="auto"/>
              <w:left w:val="single" w:sz="2" w:space="0" w:color="auto"/>
              <w:bottom w:val="single" w:sz="2" w:space="0" w:color="auto"/>
              <w:right w:val="single" w:sz="2" w:space="0" w:color="auto"/>
            </w:tcBorders>
            <w:vAlign w:val="center"/>
          </w:tcPr>
          <w:p w14:paraId="0B2DC76C"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76484310"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4D41ABEE" w14:textId="77777777" w:rsidR="0069637B" w:rsidRDefault="0069637B">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B6DB1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831,589.05</w:t>
            </w:r>
          </w:p>
        </w:tc>
        <w:tc>
          <w:tcPr>
            <w:tcW w:w="1559" w:type="dxa"/>
            <w:tcBorders>
              <w:top w:val="single" w:sz="2" w:space="0" w:color="auto"/>
              <w:left w:val="single" w:sz="2" w:space="0" w:color="auto"/>
              <w:bottom w:val="single" w:sz="2" w:space="0" w:color="auto"/>
              <w:right w:val="single" w:sz="2" w:space="0" w:color="auto"/>
            </w:tcBorders>
            <w:vAlign w:val="center"/>
          </w:tcPr>
          <w:p w14:paraId="6A4679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17,119,723.80</w:t>
            </w:r>
          </w:p>
        </w:tc>
      </w:tr>
      <w:tr w:rsidR="0069637B" w14:paraId="1691E932" w14:textId="77777777" w:rsidTr="00C3269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49E7AC7" w14:textId="77777777" w:rsidR="0069637B" w:rsidRDefault="00750F9E" w:rsidP="00C3269D">
            <w:pPr>
              <w:spacing w:before="40" w:after="40" w:line="240" w:lineRule="exact"/>
              <w:rPr>
                <w:rFonts w:ascii="宋体" w:eastAsia="宋体" w:hAnsi="宋体" w:cs="宋体"/>
                <w:sz w:val="18"/>
                <w:szCs w:val="18"/>
              </w:rPr>
            </w:pPr>
            <w:r>
              <w:rPr>
                <w:rFonts w:ascii="宋体" w:eastAsia="宋体" w:hAnsi="宋体" w:cs="宋体"/>
                <w:sz w:val="18"/>
                <w:szCs w:val="18"/>
              </w:rPr>
              <w:t>2.期初账面价值</w:t>
            </w:r>
          </w:p>
        </w:tc>
        <w:tc>
          <w:tcPr>
            <w:tcW w:w="1701" w:type="dxa"/>
            <w:tcBorders>
              <w:top w:val="single" w:sz="2" w:space="0" w:color="auto"/>
              <w:left w:val="single" w:sz="2" w:space="0" w:color="auto"/>
              <w:bottom w:val="single" w:sz="2" w:space="0" w:color="auto"/>
              <w:right w:val="single" w:sz="2" w:space="0" w:color="auto"/>
            </w:tcBorders>
            <w:vAlign w:val="center"/>
          </w:tcPr>
          <w:p w14:paraId="0ED8F6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16,526,174.91</w:t>
            </w:r>
          </w:p>
        </w:tc>
        <w:tc>
          <w:tcPr>
            <w:tcW w:w="850" w:type="dxa"/>
            <w:tcBorders>
              <w:top w:val="single" w:sz="2" w:space="0" w:color="auto"/>
              <w:left w:val="single" w:sz="2" w:space="0" w:color="auto"/>
              <w:bottom w:val="single" w:sz="2" w:space="0" w:color="auto"/>
              <w:right w:val="single" w:sz="2" w:space="0" w:color="auto"/>
            </w:tcBorders>
            <w:vAlign w:val="center"/>
          </w:tcPr>
          <w:p w14:paraId="34697DBC" w14:textId="77777777" w:rsidR="0069637B" w:rsidRDefault="0069637B">
            <w:pPr>
              <w:spacing w:line="240" w:lineRule="exact"/>
              <w:jc w:val="right"/>
              <w:rPr>
                <w:rFonts w:ascii="宋体" w:eastAsia="宋体" w:hAnsi="宋体" w:cs="宋体"/>
                <w:sz w:val="18"/>
                <w:szCs w:val="18"/>
              </w:rPr>
            </w:pPr>
          </w:p>
        </w:tc>
        <w:tc>
          <w:tcPr>
            <w:tcW w:w="1397" w:type="dxa"/>
            <w:tcBorders>
              <w:top w:val="single" w:sz="2" w:space="0" w:color="auto"/>
              <w:left w:val="single" w:sz="2" w:space="0" w:color="auto"/>
              <w:bottom w:val="single" w:sz="2" w:space="0" w:color="auto"/>
              <w:right w:val="single" w:sz="2" w:space="0" w:color="auto"/>
            </w:tcBorders>
            <w:vAlign w:val="center"/>
          </w:tcPr>
          <w:p w14:paraId="4E095729" w14:textId="77777777" w:rsidR="0069637B" w:rsidRDefault="0069637B">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7618CC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546249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556,942.00</w:t>
            </w:r>
          </w:p>
        </w:tc>
        <w:tc>
          <w:tcPr>
            <w:tcW w:w="1559" w:type="dxa"/>
            <w:tcBorders>
              <w:top w:val="single" w:sz="2" w:space="0" w:color="auto"/>
              <w:left w:val="single" w:sz="2" w:space="0" w:color="auto"/>
              <w:bottom w:val="single" w:sz="2" w:space="0" w:color="auto"/>
              <w:right w:val="single" w:sz="2" w:space="0" w:color="auto"/>
            </w:tcBorders>
            <w:vAlign w:val="center"/>
          </w:tcPr>
          <w:p w14:paraId="59A47E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17,083,116.91</w:t>
            </w:r>
          </w:p>
        </w:tc>
      </w:tr>
    </w:tbl>
    <w:p w14:paraId="76ABEA5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本期末通过公司内部研发形成的无形资产占无形资产余额的比例</w:t>
      </w:r>
    </w:p>
    <w:p w14:paraId="3C4A213D" w14:textId="77777777" w:rsidR="0069637B" w:rsidRDefault="00750F9E">
      <w:pPr>
        <w:keepNext/>
        <w:keepLines/>
        <w:spacing w:before="300" w:after="300" w:line="280" w:lineRule="exact"/>
        <w:outlineLvl w:val="3"/>
        <w:rPr>
          <w:rFonts w:ascii="宋体" w:eastAsia="宋体" w:hAnsi="宋体" w:cs="宋体"/>
          <w:b/>
          <w:bCs/>
          <w:szCs w:val="21"/>
        </w:rPr>
      </w:pPr>
      <w:bookmarkStart w:id="247" w:name="_Toc989136"/>
      <w:r>
        <w:rPr>
          <w:rFonts w:ascii="宋体" w:eastAsia="宋体" w:hAnsi="宋体" w:cs="宋体"/>
          <w:b/>
          <w:bCs/>
          <w:szCs w:val="21"/>
        </w:rPr>
        <w:t>（2） 未办妥产权证书的土地使用权情况</w:t>
      </w:r>
      <w:bookmarkEnd w:id="247"/>
    </w:p>
    <w:p w14:paraId="02E9F0F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098F6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CDD20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FE328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E53E6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未办妥产权证书的原因</w:t>
            </w:r>
          </w:p>
        </w:tc>
      </w:tr>
    </w:tbl>
    <w:p w14:paraId="57374AF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44486FD" w14:textId="77777777" w:rsidR="0069637B" w:rsidRDefault="00750F9E">
      <w:pPr>
        <w:pStyle w:val="3"/>
        <w:spacing w:line="280" w:lineRule="exact"/>
        <w:jc w:val="left"/>
        <w:rPr>
          <w:rFonts w:ascii="宋体" w:hAnsi="宋体" w:cs="宋体"/>
          <w:b/>
          <w:bCs/>
        </w:rPr>
      </w:pPr>
      <w:bookmarkStart w:id="248" w:name="_Toc989137"/>
      <w:r>
        <w:rPr>
          <w:rFonts w:ascii="宋体" w:hAnsi="宋体" w:cs="宋体"/>
          <w:b/>
          <w:bCs/>
        </w:rPr>
        <w:t>27、开发支出</w:t>
      </w:r>
      <w:bookmarkEnd w:id="248"/>
    </w:p>
    <w:p w14:paraId="03FB92D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3EC72B2C"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53E2B5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D11502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321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C3D57D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321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86095C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5D9FC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6850270E"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9D0125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5BBDB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08ACF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内部开发支出</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8476B8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071" w:type="dxa"/>
            <w:tcBorders>
              <w:top w:val="single" w:sz="2" w:space="0" w:color="auto"/>
              <w:left w:val="single" w:sz="2" w:space="0" w:color="auto"/>
              <w:bottom w:val="single" w:sz="2" w:space="0" w:color="auto"/>
              <w:right w:val="single" w:sz="2" w:space="0" w:color="auto"/>
            </w:tcBorders>
            <w:vAlign w:val="center"/>
          </w:tcPr>
          <w:p w14:paraId="76F4971E" w14:textId="77777777" w:rsidR="0069637B" w:rsidRDefault="0069637B">
            <w:pPr>
              <w:spacing w:line="240" w:lineRule="exact"/>
              <w:jc w:val="center"/>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05656E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确认为无形资产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4FCEA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转入当期损益</w:t>
            </w:r>
          </w:p>
        </w:tc>
        <w:tc>
          <w:tcPr>
            <w:tcW w:w="1071" w:type="dxa"/>
            <w:tcBorders>
              <w:top w:val="single" w:sz="2" w:space="0" w:color="auto"/>
              <w:left w:val="single" w:sz="2" w:space="0" w:color="auto"/>
              <w:bottom w:val="single" w:sz="2" w:space="0" w:color="auto"/>
              <w:right w:val="single" w:sz="2" w:space="0" w:color="auto"/>
            </w:tcBorders>
            <w:vAlign w:val="center"/>
          </w:tcPr>
          <w:p w14:paraId="2FB8B3FE" w14:textId="77777777" w:rsidR="0069637B" w:rsidRDefault="0069637B">
            <w:pPr>
              <w:spacing w:line="240" w:lineRule="exact"/>
              <w:jc w:val="center"/>
              <w:rPr>
                <w:rFonts w:ascii="宋体" w:eastAsia="宋体" w:hAnsi="宋体" w:cs="宋体"/>
                <w:sz w:val="18"/>
                <w:szCs w:val="18"/>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BDDD56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54207A9B"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5F73A19" w14:textId="77777777" w:rsidR="0069637B" w:rsidRDefault="0069637B">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7CAE24"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2318BD8"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1CEC579"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47A6AED"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764FA3E"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7E0D58C"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76D181B"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4278C9" w14:textId="77777777" w:rsidR="0069637B" w:rsidRDefault="0069637B">
            <w:pPr>
              <w:spacing w:line="240" w:lineRule="exact"/>
              <w:jc w:val="right"/>
              <w:rPr>
                <w:rFonts w:ascii="宋体" w:eastAsia="宋体" w:hAnsi="宋体" w:cs="宋体"/>
                <w:sz w:val="18"/>
                <w:szCs w:val="18"/>
              </w:rPr>
            </w:pPr>
          </w:p>
        </w:tc>
      </w:tr>
      <w:tr w:rsidR="0069637B" w14:paraId="138D4640"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0C600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5ECBDC14"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DC6E3AD"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21939B7"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CC80176"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ECFFDC"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220554A"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D74E4D5"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7B76E6" w14:textId="77777777" w:rsidR="0069637B" w:rsidRDefault="0069637B">
            <w:pPr>
              <w:spacing w:line="240" w:lineRule="exact"/>
              <w:jc w:val="right"/>
              <w:rPr>
                <w:rFonts w:ascii="宋体" w:eastAsia="宋体" w:hAnsi="宋体" w:cs="宋体"/>
                <w:sz w:val="18"/>
                <w:szCs w:val="18"/>
              </w:rPr>
            </w:pPr>
          </w:p>
        </w:tc>
      </w:tr>
    </w:tbl>
    <w:p w14:paraId="2DCCBFE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F209E6B" w14:textId="77777777" w:rsidR="0069637B" w:rsidRDefault="00750F9E">
      <w:pPr>
        <w:pStyle w:val="3"/>
        <w:spacing w:line="280" w:lineRule="exact"/>
        <w:jc w:val="left"/>
        <w:rPr>
          <w:rFonts w:ascii="宋体" w:hAnsi="宋体" w:cs="宋体"/>
          <w:b/>
          <w:bCs/>
        </w:rPr>
      </w:pPr>
      <w:bookmarkStart w:id="249" w:name="_Toc989138"/>
      <w:r>
        <w:rPr>
          <w:rFonts w:ascii="宋体" w:hAnsi="宋体" w:cs="宋体"/>
          <w:b/>
          <w:bCs/>
        </w:rPr>
        <w:t>28、商誉</w:t>
      </w:r>
      <w:bookmarkEnd w:id="249"/>
    </w:p>
    <w:p w14:paraId="616A3AB2" w14:textId="77777777" w:rsidR="0069637B" w:rsidRDefault="00750F9E">
      <w:pPr>
        <w:keepNext/>
        <w:keepLines/>
        <w:spacing w:before="300" w:after="300" w:line="280" w:lineRule="exact"/>
        <w:outlineLvl w:val="3"/>
        <w:rPr>
          <w:rFonts w:ascii="宋体" w:eastAsia="宋体" w:hAnsi="宋体" w:cs="宋体"/>
          <w:b/>
          <w:bCs/>
          <w:szCs w:val="21"/>
        </w:rPr>
      </w:pPr>
      <w:bookmarkStart w:id="250" w:name="_Toc989139"/>
      <w:r>
        <w:rPr>
          <w:rFonts w:ascii="宋体" w:eastAsia="宋体" w:hAnsi="宋体" w:cs="宋体"/>
          <w:b/>
          <w:bCs/>
          <w:szCs w:val="21"/>
        </w:rPr>
        <w:t>（1） 商誉账面原值</w:t>
      </w:r>
      <w:bookmarkEnd w:id="250"/>
    </w:p>
    <w:p w14:paraId="435AB7F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50A4FDB7"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50A83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52413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59D934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9280DF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ADA52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2BFD6F99"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4A632C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F668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61445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14:paraId="12B0A188" w14:textId="77777777" w:rsidR="0069637B" w:rsidRDefault="0069637B">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31A19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1412019E" w14:textId="77777777" w:rsidR="0069637B" w:rsidRDefault="0069637B">
            <w:pPr>
              <w:spacing w:line="240" w:lineRule="exact"/>
              <w:jc w:val="center"/>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D4CE5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753FC3A3"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4AF01B2" w14:textId="77777777" w:rsidR="0069637B" w:rsidRDefault="006963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E0DD96"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A187C1"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E1BCCC"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14B51A"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747BDD"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C0A9D3" w14:textId="77777777" w:rsidR="0069637B" w:rsidRDefault="0069637B">
            <w:pPr>
              <w:spacing w:line="240" w:lineRule="exact"/>
              <w:jc w:val="right"/>
              <w:rPr>
                <w:rFonts w:ascii="宋体" w:eastAsia="宋体" w:hAnsi="宋体" w:cs="宋体"/>
                <w:sz w:val="18"/>
                <w:szCs w:val="18"/>
              </w:rPr>
            </w:pPr>
          </w:p>
        </w:tc>
      </w:tr>
      <w:tr w:rsidR="0069637B" w14:paraId="76C8709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A41491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259CC69A"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7BC8F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DA0027"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44B02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25EBA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CD732E" w14:textId="77777777" w:rsidR="0069637B" w:rsidRDefault="0069637B">
            <w:pPr>
              <w:spacing w:line="240" w:lineRule="exact"/>
              <w:jc w:val="right"/>
              <w:rPr>
                <w:rFonts w:ascii="宋体" w:eastAsia="宋体" w:hAnsi="宋体" w:cs="宋体"/>
                <w:sz w:val="18"/>
                <w:szCs w:val="18"/>
              </w:rPr>
            </w:pPr>
          </w:p>
        </w:tc>
      </w:tr>
    </w:tbl>
    <w:p w14:paraId="0293681C" w14:textId="77777777" w:rsidR="0069637B" w:rsidRDefault="00750F9E">
      <w:pPr>
        <w:keepNext/>
        <w:keepLines/>
        <w:spacing w:before="300" w:after="300" w:line="280" w:lineRule="exact"/>
        <w:outlineLvl w:val="3"/>
        <w:rPr>
          <w:rFonts w:ascii="宋体" w:eastAsia="宋体" w:hAnsi="宋体" w:cs="宋体"/>
          <w:b/>
          <w:bCs/>
          <w:szCs w:val="21"/>
        </w:rPr>
      </w:pPr>
      <w:bookmarkStart w:id="251" w:name="_Toc989140"/>
      <w:r>
        <w:rPr>
          <w:rFonts w:ascii="宋体" w:eastAsia="宋体" w:hAnsi="宋体" w:cs="宋体"/>
          <w:b/>
          <w:bCs/>
          <w:szCs w:val="21"/>
        </w:rPr>
        <w:t>（2） 商誉减值准备</w:t>
      </w:r>
      <w:bookmarkEnd w:id="251"/>
    </w:p>
    <w:p w14:paraId="6C0DB05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1DEC00AC"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33065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866D5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41DEF5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B728CD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49186C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71289F7B"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E2767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7E68A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4D7C2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41A12AE1" w14:textId="77777777" w:rsidR="0069637B" w:rsidRDefault="0069637B">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F6C87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3C763994" w14:textId="77777777" w:rsidR="0069637B" w:rsidRDefault="0069637B">
            <w:pPr>
              <w:spacing w:line="240" w:lineRule="exact"/>
              <w:jc w:val="center"/>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E8BB84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7D86E0F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E7B13EA" w14:textId="77777777" w:rsidR="0069637B" w:rsidRDefault="0069637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B7D6F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BDBAB6"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B0A5D1"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D62AA0"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2E24F4"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4C5C8A" w14:textId="77777777" w:rsidR="0069637B" w:rsidRDefault="0069637B">
            <w:pPr>
              <w:spacing w:line="240" w:lineRule="exact"/>
              <w:jc w:val="right"/>
              <w:rPr>
                <w:rFonts w:ascii="宋体" w:eastAsia="宋体" w:hAnsi="宋体" w:cs="宋体"/>
                <w:sz w:val="18"/>
                <w:szCs w:val="18"/>
              </w:rPr>
            </w:pPr>
          </w:p>
        </w:tc>
      </w:tr>
      <w:tr w:rsidR="0069637B" w14:paraId="446CD26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A7049F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00D2E027"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EDF3F6"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B4FC43"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3E57CA"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BAC07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76F39E" w14:textId="77777777" w:rsidR="0069637B" w:rsidRDefault="0069637B">
            <w:pPr>
              <w:spacing w:line="240" w:lineRule="exact"/>
              <w:jc w:val="right"/>
              <w:rPr>
                <w:rFonts w:ascii="宋体" w:eastAsia="宋体" w:hAnsi="宋体" w:cs="宋体"/>
                <w:sz w:val="18"/>
                <w:szCs w:val="18"/>
              </w:rPr>
            </w:pPr>
          </w:p>
        </w:tc>
      </w:tr>
    </w:tbl>
    <w:p w14:paraId="1DD1C49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商誉所在资产组或资产组组合的相关信息</w:t>
      </w:r>
    </w:p>
    <w:p w14:paraId="3E65762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说明商誉减值测试过程、关键参数（如预计未来现金流量现值时的预测期增长率、稳定期增长率、利润率、折现率、预测期等）及商誉减值损失的确认方法：</w:t>
      </w:r>
    </w:p>
    <w:p w14:paraId="1E60523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商誉减值测试的影响</w:t>
      </w:r>
    </w:p>
    <w:p w14:paraId="596FBF1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926FB16" w14:textId="77777777" w:rsidR="0069637B" w:rsidRDefault="00750F9E">
      <w:pPr>
        <w:pStyle w:val="3"/>
        <w:spacing w:line="280" w:lineRule="exact"/>
        <w:jc w:val="left"/>
        <w:rPr>
          <w:rFonts w:ascii="宋体" w:hAnsi="宋体" w:cs="宋体"/>
          <w:b/>
          <w:bCs/>
        </w:rPr>
      </w:pPr>
      <w:bookmarkStart w:id="252" w:name="_Toc989141"/>
      <w:r>
        <w:rPr>
          <w:rFonts w:ascii="宋体" w:hAnsi="宋体" w:cs="宋体"/>
          <w:b/>
          <w:bCs/>
        </w:rPr>
        <w:t>29、长期待摊费用</w:t>
      </w:r>
      <w:bookmarkEnd w:id="252"/>
    </w:p>
    <w:p w14:paraId="577B413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39F74DEB"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E8122E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B2609C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D5136A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A9D8E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1F370C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33A98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356C010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F74F78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lastRenderedPageBreak/>
              <w:t>设备改造费</w:t>
            </w:r>
          </w:p>
        </w:tc>
        <w:tc>
          <w:tcPr>
            <w:tcW w:w="1606" w:type="dxa"/>
            <w:tcBorders>
              <w:top w:val="single" w:sz="2" w:space="0" w:color="auto"/>
              <w:left w:val="single" w:sz="2" w:space="0" w:color="auto"/>
              <w:bottom w:val="single" w:sz="2" w:space="0" w:color="auto"/>
              <w:right w:val="single" w:sz="2" w:space="0" w:color="auto"/>
            </w:tcBorders>
            <w:vAlign w:val="center"/>
          </w:tcPr>
          <w:p w14:paraId="2549CB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447,534.36</w:t>
            </w:r>
          </w:p>
        </w:tc>
        <w:tc>
          <w:tcPr>
            <w:tcW w:w="1606" w:type="dxa"/>
            <w:tcBorders>
              <w:top w:val="single" w:sz="2" w:space="0" w:color="auto"/>
              <w:left w:val="single" w:sz="2" w:space="0" w:color="auto"/>
              <w:bottom w:val="single" w:sz="2" w:space="0" w:color="auto"/>
              <w:right w:val="single" w:sz="2" w:space="0" w:color="auto"/>
            </w:tcBorders>
            <w:vAlign w:val="center"/>
          </w:tcPr>
          <w:p w14:paraId="1B107080"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0B89C2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104,111.43</w:t>
            </w:r>
          </w:p>
        </w:tc>
        <w:tc>
          <w:tcPr>
            <w:tcW w:w="1606" w:type="dxa"/>
            <w:tcBorders>
              <w:top w:val="single" w:sz="2" w:space="0" w:color="auto"/>
              <w:left w:val="single" w:sz="2" w:space="0" w:color="auto"/>
              <w:bottom w:val="single" w:sz="2" w:space="0" w:color="auto"/>
              <w:right w:val="single" w:sz="2" w:space="0" w:color="auto"/>
            </w:tcBorders>
            <w:vAlign w:val="center"/>
          </w:tcPr>
          <w:p w14:paraId="254BE3E8"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B72FD4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343,422.93</w:t>
            </w:r>
          </w:p>
        </w:tc>
      </w:tr>
      <w:tr w:rsidR="0069637B" w14:paraId="709EC15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B717BF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土地租赁费</w:t>
            </w:r>
          </w:p>
        </w:tc>
        <w:tc>
          <w:tcPr>
            <w:tcW w:w="1606" w:type="dxa"/>
            <w:tcBorders>
              <w:top w:val="single" w:sz="2" w:space="0" w:color="auto"/>
              <w:left w:val="single" w:sz="2" w:space="0" w:color="auto"/>
              <w:bottom w:val="single" w:sz="2" w:space="0" w:color="auto"/>
              <w:right w:val="single" w:sz="2" w:space="0" w:color="auto"/>
            </w:tcBorders>
            <w:vAlign w:val="center"/>
          </w:tcPr>
          <w:p w14:paraId="1BAE3C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209,205.00</w:t>
            </w:r>
          </w:p>
        </w:tc>
        <w:tc>
          <w:tcPr>
            <w:tcW w:w="1606" w:type="dxa"/>
            <w:tcBorders>
              <w:top w:val="single" w:sz="2" w:space="0" w:color="auto"/>
              <w:left w:val="single" w:sz="2" w:space="0" w:color="auto"/>
              <w:bottom w:val="single" w:sz="2" w:space="0" w:color="auto"/>
              <w:right w:val="single" w:sz="2" w:space="0" w:color="auto"/>
            </w:tcBorders>
            <w:vAlign w:val="center"/>
          </w:tcPr>
          <w:p w14:paraId="065C7EAB"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5742A7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3,338.40</w:t>
            </w:r>
          </w:p>
        </w:tc>
        <w:tc>
          <w:tcPr>
            <w:tcW w:w="1606" w:type="dxa"/>
            <w:tcBorders>
              <w:top w:val="single" w:sz="2" w:space="0" w:color="auto"/>
              <w:left w:val="single" w:sz="2" w:space="0" w:color="auto"/>
              <w:bottom w:val="single" w:sz="2" w:space="0" w:color="auto"/>
              <w:right w:val="single" w:sz="2" w:space="0" w:color="auto"/>
            </w:tcBorders>
            <w:vAlign w:val="center"/>
          </w:tcPr>
          <w:p w14:paraId="748D9727"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6ECAC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205,866.60</w:t>
            </w:r>
          </w:p>
        </w:tc>
      </w:tr>
      <w:tr w:rsidR="0069637B" w14:paraId="4D219CE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56CCD7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装修费</w:t>
            </w:r>
          </w:p>
        </w:tc>
        <w:tc>
          <w:tcPr>
            <w:tcW w:w="1606" w:type="dxa"/>
            <w:tcBorders>
              <w:top w:val="single" w:sz="2" w:space="0" w:color="auto"/>
              <w:left w:val="single" w:sz="2" w:space="0" w:color="auto"/>
              <w:bottom w:val="single" w:sz="2" w:space="0" w:color="auto"/>
              <w:right w:val="single" w:sz="2" w:space="0" w:color="auto"/>
            </w:tcBorders>
            <w:vAlign w:val="center"/>
          </w:tcPr>
          <w:p w14:paraId="0A12855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3,871,136.70</w:t>
            </w:r>
          </w:p>
        </w:tc>
        <w:tc>
          <w:tcPr>
            <w:tcW w:w="1606" w:type="dxa"/>
            <w:tcBorders>
              <w:top w:val="single" w:sz="2" w:space="0" w:color="auto"/>
              <w:left w:val="single" w:sz="2" w:space="0" w:color="auto"/>
              <w:bottom w:val="single" w:sz="2" w:space="0" w:color="auto"/>
              <w:right w:val="single" w:sz="2" w:space="0" w:color="auto"/>
            </w:tcBorders>
            <w:vAlign w:val="center"/>
          </w:tcPr>
          <w:p w14:paraId="0391A51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834,172.84</w:t>
            </w:r>
          </w:p>
        </w:tc>
        <w:tc>
          <w:tcPr>
            <w:tcW w:w="1606" w:type="dxa"/>
            <w:tcBorders>
              <w:top w:val="single" w:sz="2" w:space="0" w:color="auto"/>
              <w:left w:val="single" w:sz="2" w:space="0" w:color="auto"/>
              <w:bottom w:val="single" w:sz="2" w:space="0" w:color="auto"/>
              <w:right w:val="single" w:sz="2" w:space="0" w:color="auto"/>
            </w:tcBorders>
            <w:vAlign w:val="center"/>
          </w:tcPr>
          <w:p w14:paraId="0577E2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446,199.25</w:t>
            </w:r>
          </w:p>
        </w:tc>
        <w:tc>
          <w:tcPr>
            <w:tcW w:w="1606" w:type="dxa"/>
            <w:tcBorders>
              <w:top w:val="single" w:sz="2" w:space="0" w:color="auto"/>
              <w:left w:val="single" w:sz="2" w:space="0" w:color="auto"/>
              <w:bottom w:val="single" w:sz="2" w:space="0" w:color="auto"/>
              <w:right w:val="single" w:sz="2" w:space="0" w:color="auto"/>
            </w:tcBorders>
            <w:vAlign w:val="center"/>
          </w:tcPr>
          <w:p w14:paraId="63389B8B"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DB3FD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4,259,110.29</w:t>
            </w:r>
          </w:p>
        </w:tc>
      </w:tr>
      <w:tr w:rsidR="0069637B" w14:paraId="29CAD5E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D8C428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28E0DFE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863,188.53</w:t>
            </w:r>
          </w:p>
        </w:tc>
        <w:tc>
          <w:tcPr>
            <w:tcW w:w="1606" w:type="dxa"/>
            <w:tcBorders>
              <w:top w:val="single" w:sz="2" w:space="0" w:color="auto"/>
              <w:left w:val="single" w:sz="2" w:space="0" w:color="auto"/>
              <w:bottom w:val="single" w:sz="2" w:space="0" w:color="auto"/>
              <w:right w:val="single" w:sz="2" w:space="0" w:color="auto"/>
            </w:tcBorders>
            <w:vAlign w:val="center"/>
          </w:tcPr>
          <w:p w14:paraId="55FA76DC"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4AEBC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96,437.98</w:t>
            </w:r>
          </w:p>
        </w:tc>
        <w:tc>
          <w:tcPr>
            <w:tcW w:w="1606" w:type="dxa"/>
            <w:tcBorders>
              <w:top w:val="single" w:sz="2" w:space="0" w:color="auto"/>
              <w:left w:val="single" w:sz="2" w:space="0" w:color="auto"/>
              <w:bottom w:val="single" w:sz="2" w:space="0" w:color="auto"/>
              <w:right w:val="single" w:sz="2" w:space="0" w:color="auto"/>
            </w:tcBorders>
            <w:vAlign w:val="center"/>
          </w:tcPr>
          <w:p w14:paraId="3E90A6E1"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E5EE6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766,750.55</w:t>
            </w:r>
          </w:p>
        </w:tc>
      </w:tr>
      <w:tr w:rsidR="0069637B" w14:paraId="260152E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57C7B7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73999D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5,391,064.59</w:t>
            </w:r>
          </w:p>
        </w:tc>
        <w:tc>
          <w:tcPr>
            <w:tcW w:w="1606" w:type="dxa"/>
            <w:tcBorders>
              <w:top w:val="single" w:sz="2" w:space="0" w:color="auto"/>
              <w:left w:val="single" w:sz="2" w:space="0" w:color="auto"/>
              <w:bottom w:val="single" w:sz="2" w:space="0" w:color="auto"/>
              <w:right w:val="single" w:sz="2" w:space="0" w:color="auto"/>
            </w:tcBorders>
            <w:vAlign w:val="center"/>
          </w:tcPr>
          <w:p w14:paraId="672EFD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834,172.84</w:t>
            </w:r>
          </w:p>
        </w:tc>
        <w:tc>
          <w:tcPr>
            <w:tcW w:w="1606" w:type="dxa"/>
            <w:tcBorders>
              <w:top w:val="single" w:sz="2" w:space="0" w:color="auto"/>
              <w:left w:val="single" w:sz="2" w:space="0" w:color="auto"/>
              <w:bottom w:val="single" w:sz="2" w:space="0" w:color="auto"/>
              <w:right w:val="single" w:sz="2" w:space="0" w:color="auto"/>
            </w:tcBorders>
            <w:vAlign w:val="center"/>
          </w:tcPr>
          <w:p w14:paraId="10B8FA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650,087.06</w:t>
            </w:r>
          </w:p>
        </w:tc>
        <w:tc>
          <w:tcPr>
            <w:tcW w:w="1606" w:type="dxa"/>
            <w:tcBorders>
              <w:top w:val="single" w:sz="2" w:space="0" w:color="auto"/>
              <w:left w:val="single" w:sz="2" w:space="0" w:color="auto"/>
              <w:bottom w:val="single" w:sz="2" w:space="0" w:color="auto"/>
              <w:right w:val="single" w:sz="2" w:space="0" w:color="auto"/>
            </w:tcBorders>
            <w:vAlign w:val="center"/>
          </w:tcPr>
          <w:p w14:paraId="237FECAF"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DA7B6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5,575,150.37</w:t>
            </w:r>
          </w:p>
        </w:tc>
      </w:tr>
    </w:tbl>
    <w:p w14:paraId="1BD5DA0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CABEF85" w14:textId="77777777" w:rsidR="0069637B" w:rsidRDefault="00750F9E">
      <w:pPr>
        <w:pStyle w:val="3"/>
        <w:spacing w:line="280" w:lineRule="exact"/>
        <w:jc w:val="left"/>
        <w:rPr>
          <w:rFonts w:ascii="宋体" w:hAnsi="宋体" w:cs="宋体"/>
          <w:b/>
          <w:bCs/>
        </w:rPr>
      </w:pPr>
      <w:bookmarkStart w:id="253" w:name="_Toc989142"/>
      <w:r>
        <w:rPr>
          <w:rFonts w:ascii="宋体" w:hAnsi="宋体" w:cs="宋体"/>
          <w:b/>
          <w:bCs/>
        </w:rPr>
        <w:t>30、递延所得税资产/递延所得税负债</w:t>
      </w:r>
      <w:bookmarkEnd w:id="253"/>
    </w:p>
    <w:p w14:paraId="3B107BD6" w14:textId="77777777" w:rsidR="0069637B" w:rsidRDefault="00750F9E">
      <w:pPr>
        <w:keepNext/>
        <w:keepLines/>
        <w:spacing w:before="300" w:after="300" w:line="280" w:lineRule="exact"/>
        <w:outlineLvl w:val="3"/>
        <w:rPr>
          <w:rFonts w:ascii="宋体" w:eastAsia="宋体" w:hAnsi="宋体" w:cs="宋体"/>
          <w:b/>
          <w:bCs/>
          <w:szCs w:val="21"/>
        </w:rPr>
      </w:pPr>
      <w:bookmarkStart w:id="254" w:name="_Toc989143"/>
      <w:r>
        <w:rPr>
          <w:rFonts w:ascii="宋体" w:eastAsia="宋体" w:hAnsi="宋体" w:cs="宋体"/>
          <w:b/>
          <w:bCs/>
          <w:szCs w:val="21"/>
        </w:rPr>
        <w:t>（1）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的递延所得税资产</w:t>
      </w:r>
      <w:bookmarkEnd w:id="254"/>
    </w:p>
    <w:p w14:paraId="026B954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27591250"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4A00F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6148EA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B0813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39977DD5"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F2054EA"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66644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21FEB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03677A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99C14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69637B" w14:paraId="2EB5210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3C3161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14:paraId="6E3355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166,251,225.05</w:t>
            </w:r>
          </w:p>
        </w:tc>
        <w:tc>
          <w:tcPr>
            <w:tcW w:w="1928" w:type="dxa"/>
            <w:tcBorders>
              <w:top w:val="single" w:sz="2" w:space="0" w:color="auto"/>
              <w:left w:val="single" w:sz="2" w:space="0" w:color="auto"/>
              <w:bottom w:val="single" w:sz="2" w:space="0" w:color="auto"/>
              <w:right w:val="single" w:sz="2" w:space="0" w:color="auto"/>
            </w:tcBorders>
            <w:vAlign w:val="center"/>
          </w:tcPr>
          <w:p w14:paraId="4269FE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41,403,987.22</w:t>
            </w:r>
          </w:p>
        </w:tc>
        <w:tc>
          <w:tcPr>
            <w:tcW w:w="1928" w:type="dxa"/>
            <w:tcBorders>
              <w:top w:val="single" w:sz="2" w:space="0" w:color="auto"/>
              <w:left w:val="single" w:sz="2" w:space="0" w:color="auto"/>
              <w:bottom w:val="single" w:sz="2" w:space="0" w:color="auto"/>
              <w:right w:val="single" w:sz="2" w:space="0" w:color="auto"/>
            </w:tcBorders>
            <w:vAlign w:val="center"/>
          </w:tcPr>
          <w:p w14:paraId="7744017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168,676,046.42</w:t>
            </w:r>
          </w:p>
        </w:tc>
        <w:tc>
          <w:tcPr>
            <w:tcW w:w="1928" w:type="dxa"/>
            <w:tcBorders>
              <w:top w:val="single" w:sz="2" w:space="0" w:color="auto"/>
              <w:left w:val="single" w:sz="2" w:space="0" w:color="auto"/>
              <w:bottom w:val="single" w:sz="2" w:space="0" w:color="auto"/>
              <w:right w:val="single" w:sz="2" w:space="0" w:color="auto"/>
            </w:tcBorders>
            <w:vAlign w:val="center"/>
          </w:tcPr>
          <w:p w14:paraId="06F98D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41,712,443.81</w:t>
            </w:r>
          </w:p>
        </w:tc>
      </w:tr>
      <w:tr w:rsidR="0069637B" w14:paraId="7896616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C069E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14:paraId="71AC69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14:paraId="7E67EE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14:paraId="742743C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15FF067" w14:textId="77777777" w:rsidR="0069637B" w:rsidRDefault="0069637B">
            <w:pPr>
              <w:spacing w:line="240" w:lineRule="exact"/>
              <w:jc w:val="right"/>
              <w:rPr>
                <w:rFonts w:ascii="宋体" w:eastAsia="宋体" w:hAnsi="宋体" w:cs="宋体"/>
                <w:sz w:val="18"/>
                <w:szCs w:val="18"/>
              </w:rPr>
            </w:pPr>
          </w:p>
        </w:tc>
      </w:tr>
      <w:tr w:rsidR="0069637B" w14:paraId="688DCE9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2493C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14:paraId="6245F27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59,326,464.88</w:t>
            </w:r>
          </w:p>
        </w:tc>
        <w:tc>
          <w:tcPr>
            <w:tcW w:w="1928" w:type="dxa"/>
            <w:tcBorders>
              <w:top w:val="single" w:sz="2" w:space="0" w:color="auto"/>
              <w:left w:val="single" w:sz="2" w:space="0" w:color="auto"/>
              <w:bottom w:val="single" w:sz="2" w:space="0" w:color="auto"/>
              <w:right w:val="single" w:sz="2" w:space="0" w:color="auto"/>
            </w:tcBorders>
            <w:vAlign w:val="center"/>
          </w:tcPr>
          <w:p w14:paraId="307389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14,831,616.23</w:t>
            </w:r>
          </w:p>
        </w:tc>
        <w:tc>
          <w:tcPr>
            <w:tcW w:w="1928" w:type="dxa"/>
            <w:tcBorders>
              <w:top w:val="single" w:sz="2" w:space="0" w:color="auto"/>
              <w:left w:val="single" w:sz="2" w:space="0" w:color="auto"/>
              <w:bottom w:val="single" w:sz="2" w:space="0" w:color="auto"/>
              <w:right w:val="single" w:sz="2" w:space="0" w:color="auto"/>
            </w:tcBorders>
            <w:vAlign w:val="center"/>
          </w:tcPr>
          <w:p w14:paraId="5B6B54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45,420,495.15</w:t>
            </w:r>
          </w:p>
        </w:tc>
        <w:tc>
          <w:tcPr>
            <w:tcW w:w="1928" w:type="dxa"/>
            <w:tcBorders>
              <w:top w:val="single" w:sz="2" w:space="0" w:color="auto"/>
              <w:left w:val="single" w:sz="2" w:space="0" w:color="auto"/>
              <w:bottom w:val="single" w:sz="2" w:space="0" w:color="auto"/>
              <w:right w:val="single" w:sz="2" w:space="0" w:color="auto"/>
            </w:tcBorders>
            <w:vAlign w:val="center"/>
          </w:tcPr>
          <w:p w14:paraId="3F8B92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11,274,077.39</w:t>
            </w:r>
          </w:p>
        </w:tc>
      </w:tr>
      <w:tr w:rsidR="0069637B" w14:paraId="1646D31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33AB04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14:paraId="1D89433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5,033,750.00</w:t>
            </w:r>
          </w:p>
        </w:tc>
        <w:tc>
          <w:tcPr>
            <w:tcW w:w="1928" w:type="dxa"/>
            <w:tcBorders>
              <w:top w:val="single" w:sz="2" w:space="0" w:color="auto"/>
              <w:left w:val="single" w:sz="2" w:space="0" w:color="auto"/>
              <w:bottom w:val="single" w:sz="2" w:space="0" w:color="auto"/>
              <w:right w:val="single" w:sz="2" w:space="0" w:color="auto"/>
            </w:tcBorders>
            <w:vAlign w:val="center"/>
          </w:tcPr>
          <w:p w14:paraId="35E4BA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1,258,437.50</w:t>
            </w:r>
          </w:p>
        </w:tc>
        <w:tc>
          <w:tcPr>
            <w:tcW w:w="1928" w:type="dxa"/>
            <w:tcBorders>
              <w:top w:val="single" w:sz="2" w:space="0" w:color="auto"/>
              <w:left w:val="single" w:sz="2" w:space="0" w:color="auto"/>
              <w:bottom w:val="single" w:sz="2" w:space="0" w:color="auto"/>
              <w:right w:val="single" w:sz="2" w:space="0" w:color="auto"/>
            </w:tcBorders>
            <w:vAlign w:val="center"/>
          </w:tcPr>
          <w:p w14:paraId="22DC1CF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5,875,500.00</w:t>
            </w:r>
          </w:p>
        </w:tc>
        <w:tc>
          <w:tcPr>
            <w:tcW w:w="1928" w:type="dxa"/>
            <w:tcBorders>
              <w:top w:val="single" w:sz="2" w:space="0" w:color="auto"/>
              <w:left w:val="single" w:sz="2" w:space="0" w:color="auto"/>
              <w:bottom w:val="single" w:sz="2" w:space="0" w:color="auto"/>
              <w:right w:val="single" w:sz="2" w:space="0" w:color="auto"/>
            </w:tcBorders>
            <w:vAlign w:val="center"/>
          </w:tcPr>
          <w:p w14:paraId="714F9C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1,468,875.00</w:t>
            </w:r>
          </w:p>
        </w:tc>
      </w:tr>
      <w:tr w:rsidR="0069637B" w14:paraId="7027417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1D7F0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249E65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230,611,439.93</w:t>
            </w:r>
          </w:p>
        </w:tc>
        <w:tc>
          <w:tcPr>
            <w:tcW w:w="1928" w:type="dxa"/>
            <w:tcBorders>
              <w:top w:val="single" w:sz="2" w:space="0" w:color="auto"/>
              <w:left w:val="single" w:sz="2" w:space="0" w:color="auto"/>
              <w:bottom w:val="single" w:sz="2" w:space="0" w:color="auto"/>
              <w:right w:val="single" w:sz="2" w:space="0" w:color="auto"/>
            </w:tcBorders>
            <w:vAlign w:val="center"/>
          </w:tcPr>
          <w:p w14:paraId="6BA9411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57,494,040.95</w:t>
            </w:r>
          </w:p>
        </w:tc>
        <w:tc>
          <w:tcPr>
            <w:tcW w:w="1928" w:type="dxa"/>
            <w:tcBorders>
              <w:top w:val="single" w:sz="2" w:space="0" w:color="auto"/>
              <w:left w:val="single" w:sz="2" w:space="0" w:color="auto"/>
              <w:bottom w:val="single" w:sz="2" w:space="0" w:color="auto"/>
              <w:right w:val="single" w:sz="2" w:space="0" w:color="auto"/>
            </w:tcBorders>
            <w:vAlign w:val="center"/>
          </w:tcPr>
          <w:p w14:paraId="5733A5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219,972,041.57</w:t>
            </w:r>
          </w:p>
        </w:tc>
        <w:tc>
          <w:tcPr>
            <w:tcW w:w="1928" w:type="dxa"/>
            <w:tcBorders>
              <w:top w:val="single" w:sz="2" w:space="0" w:color="auto"/>
              <w:left w:val="single" w:sz="2" w:space="0" w:color="auto"/>
              <w:bottom w:val="single" w:sz="2" w:space="0" w:color="auto"/>
              <w:right w:val="single" w:sz="2" w:space="0" w:color="auto"/>
            </w:tcBorders>
            <w:vAlign w:val="center"/>
          </w:tcPr>
          <w:p w14:paraId="7371CF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54,455,396.20</w:t>
            </w:r>
          </w:p>
        </w:tc>
      </w:tr>
    </w:tbl>
    <w:p w14:paraId="2D06DC47" w14:textId="77777777" w:rsidR="0069637B" w:rsidRDefault="00750F9E">
      <w:pPr>
        <w:keepNext/>
        <w:keepLines/>
        <w:spacing w:before="300" w:after="300" w:line="280" w:lineRule="exact"/>
        <w:outlineLvl w:val="3"/>
        <w:rPr>
          <w:rFonts w:ascii="宋体" w:eastAsia="宋体" w:hAnsi="宋体" w:cs="宋体"/>
          <w:b/>
          <w:bCs/>
          <w:szCs w:val="21"/>
        </w:rPr>
      </w:pPr>
      <w:bookmarkStart w:id="255" w:name="_Toc989144"/>
      <w:r>
        <w:rPr>
          <w:rFonts w:ascii="宋体" w:eastAsia="宋体" w:hAnsi="宋体" w:cs="宋体"/>
          <w:b/>
          <w:bCs/>
          <w:szCs w:val="21"/>
        </w:rPr>
        <w:t>（2）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的递延所得税负债</w:t>
      </w:r>
      <w:bookmarkEnd w:id="255"/>
    </w:p>
    <w:p w14:paraId="7B3D613D"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1E693448"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CC84C0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18C37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00F84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206771EE"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5077CE8"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4FA6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B15F4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A0BD9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956C4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69637B" w14:paraId="095F754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B8A694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14:paraId="47F60DB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337,775.19</w:t>
            </w:r>
          </w:p>
        </w:tc>
        <w:tc>
          <w:tcPr>
            <w:tcW w:w="1928" w:type="dxa"/>
            <w:tcBorders>
              <w:top w:val="single" w:sz="2" w:space="0" w:color="auto"/>
              <w:left w:val="single" w:sz="2" w:space="0" w:color="auto"/>
              <w:bottom w:val="single" w:sz="2" w:space="0" w:color="auto"/>
              <w:right w:val="single" w:sz="2" w:space="0" w:color="auto"/>
            </w:tcBorders>
            <w:vAlign w:val="center"/>
          </w:tcPr>
          <w:p w14:paraId="457899B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70,932.79</w:t>
            </w:r>
          </w:p>
        </w:tc>
        <w:tc>
          <w:tcPr>
            <w:tcW w:w="1928" w:type="dxa"/>
            <w:tcBorders>
              <w:top w:val="single" w:sz="2" w:space="0" w:color="auto"/>
              <w:left w:val="single" w:sz="2" w:space="0" w:color="auto"/>
              <w:bottom w:val="single" w:sz="2" w:space="0" w:color="auto"/>
              <w:right w:val="single" w:sz="2" w:space="0" w:color="auto"/>
            </w:tcBorders>
            <w:vAlign w:val="center"/>
          </w:tcPr>
          <w:p w14:paraId="3EADED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320,879.87</w:t>
            </w:r>
          </w:p>
        </w:tc>
        <w:tc>
          <w:tcPr>
            <w:tcW w:w="1928" w:type="dxa"/>
            <w:tcBorders>
              <w:top w:val="single" w:sz="2" w:space="0" w:color="auto"/>
              <w:left w:val="single" w:sz="2" w:space="0" w:color="auto"/>
              <w:bottom w:val="single" w:sz="2" w:space="0" w:color="auto"/>
              <w:right w:val="single" w:sz="2" w:space="0" w:color="auto"/>
            </w:tcBorders>
            <w:vAlign w:val="center"/>
          </w:tcPr>
          <w:p w14:paraId="3189AA8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67,384.77</w:t>
            </w:r>
          </w:p>
        </w:tc>
      </w:tr>
      <w:tr w:rsidR="0069637B" w14:paraId="39929B0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21F64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67F226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337,775.19</w:t>
            </w:r>
          </w:p>
        </w:tc>
        <w:tc>
          <w:tcPr>
            <w:tcW w:w="1928" w:type="dxa"/>
            <w:tcBorders>
              <w:top w:val="single" w:sz="2" w:space="0" w:color="auto"/>
              <w:left w:val="single" w:sz="2" w:space="0" w:color="auto"/>
              <w:bottom w:val="single" w:sz="2" w:space="0" w:color="auto"/>
              <w:right w:val="single" w:sz="2" w:space="0" w:color="auto"/>
            </w:tcBorders>
            <w:vAlign w:val="center"/>
          </w:tcPr>
          <w:p w14:paraId="4FC6C5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70,932.79</w:t>
            </w:r>
          </w:p>
        </w:tc>
        <w:tc>
          <w:tcPr>
            <w:tcW w:w="1928" w:type="dxa"/>
            <w:tcBorders>
              <w:top w:val="single" w:sz="2" w:space="0" w:color="auto"/>
              <w:left w:val="single" w:sz="2" w:space="0" w:color="auto"/>
              <w:bottom w:val="single" w:sz="2" w:space="0" w:color="auto"/>
              <w:right w:val="single" w:sz="2" w:space="0" w:color="auto"/>
            </w:tcBorders>
            <w:vAlign w:val="center"/>
          </w:tcPr>
          <w:p w14:paraId="179F796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320,879.87</w:t>
            </w:r>
          </w:p>
        </w:tc>
        <w:tc>
          <w:tcPr>
            <w:tcW w:w="1928" w:type="dxa"/>
            <w:tcBorders>
              <w:top w:val="single" w:sz="2" w:space="0" w:color="auto"/>
              <w:left w:val="single" w:sz="2" w:space="0" w:color="auto"/>
              <w:bottom w:val="single" w:sz="2" w:space="0" w:color="auto"/>
              <w:right w:val="single" w:sz="2" w:space="0" w:color="auto"/>
            </w:tcBorders>
            <w:vAlign w:val="center"/>
          </w:tcPr>
          <w:p w14:paraId="5C01512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67,384.77</w:t>
            </w:r>
          </w:p>
        </w:tc>
      </w:tr>
    </w:tbl>
    <w:p w14:paraId="48536524" w14:textId="77777777" w:rsidR="0069637B" w:rsidRDefault="00750F9E">
      <w:pPr>
        <w:keepNext/>
        <w:keepLines/>
        <w:spacing w:before="300" w:after="300" w:line="280" w:lineRule="exact"/>
        <w:outlineLvl w:val="3"/>
        <w:rPr>
          <w:rFonts w:ascii="宋体" w:eastAsia="宋体" w:hAnsi="宋体" w:cs="宋体"/>
          <w:b/>
          <w:bCs/>
          <w:szCs w:val="21"/>
        </w:rPr>
      </w:pPr>
      <w:bookmarkStart w:id="256" w:name="_Toc989145"/>
      <w:r>
        <w:rPr>
          <w:rFonts w:ascii="宋体" w:eastAsia="宋体" w:hAnsi="宋体" w:cs="宋体"/>
          <w:b/>
          <w:bCs/>
          <w:szCs w:val="21"/>
        </w:rPr>
        <w:t>（3） 以</w:t>
      </w:r>
      <w:proofErr w:type="gramStart"/>
      <w:r>
        <w:rPr>
          <w:rFonts w:ascii="宋体" w:eastAsia="宋体" w:hAnsi="宋体" w:cs="宋体"/>
          <w:b/>
          <w:bCs/>
          <w:szCs w:val="21"/>
        </w:rPr>
        <w:t>抵销</w:t>
      </w:r>
      <w:proofErr w:type="gramEnd"/>
      <w:r>
        <w:rPr>
          <w:rFonts w:ascii="宋体" w:eastAsia="宋体" w:hAnsi="宋体" w:cs="宋体"/>
          <w:b/>
          <w:bCs/>
          <w:szCs w:val="21"/>
        </w:rPr>
        <w:t>后净额列示的递延所得税资产或负债</w:t>
      </w:r>
      <w:bookmarkEnd w:id="256"/>
    </w:p>
    <w:p w14:paraId="425BF5FD"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346432B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F8B19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C0EC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33EE39D"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AEDF7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BED0FB"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69637B" w14:paraId="18EC940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FA179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14:paraId="4F686495"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2E788B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57,494,040.95</w:t>
            </w:r>
          </w:p>
        </w:tc>
        <w:tc>
          <w:tcPr>
            <w:tcW w:w="1928" w:type="dxa"/>
            <w:tcBorders>
              <w:top w:val="single" w:sz="2" w:space="0" w:color="auto"/>
              <w:left w:val="single" w:sz="2" w:space="0" w:color="auto"/>
              <w:bottom w:val="single" w:sz="2" w:space="0" w:color="auto"/>
              <w:right w:val="single" w:sz="2" w:space="0" w:color="auto"/>
            </w:tcBorders>
            <w:vAlign w:val="center"/>
          </w:tcPr>
          <w:p w14:paraId="3774A421"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0C9632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54,455,396.20</w:t>
            </w:r>
          </w:p>
        </w:tc>
      </w:tr>
      <w:tr w:rsidR="0069637B" w14:paraId="11FF984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6F6818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14:paraId="79D383A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26EDB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70,932.79</w:t>
            </w:r>
          </w:p>
        </w:tc>
        <w:tc>
          <w:tcPr>
            <w:tcW w:w="1928" w:type="dxa"/>
            <w:tcBorders>
              <w:top w:val="single" w:sz="2" w:space="0" w:color="auto"/>
              <w:left w:val="single" w:sz="2" w:space="0" w:color="auto"/>
              <w:bottom w:val="single" w:sz="2" w:space="0" w:color="auto"/>
              <w:right w:val="single" w:sz="2" w:space="0" w:color="auto"/>
            </w:tcBorders>
            <w:vAlign w:val="center"/>
          </w:tcPr>
          <w:p w14:paraId="31D4DC3B"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E118A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67,384.77</w:t>
            </w:r>
          </w:p>
        </w:tc>
      </w:tr>
    </w:tbl>
    <w:p w14:paraId="1582B810" w14:textId="77777777" w:rsidR="0069637B" w:rsidRDefault="00750F9E">
      <w:pPr>
        <w:keepNext/>
        <w:keepLines/>
        <w:spacing w:before="300" w:after="300" w:line="280" w:lineRule="exact"/>
        <w:outlineLvl w:val="3"/>
        <w:rPr>
          <w:rFonts w:ascii="宋体" w:eastAsia="宋体" w:hAnsi="宋体" w:cs="宋体"/>
          <w:b/>
          <w:bCs/>
          <w:szCs w:val="21"/>
        </w:rPr>
      </w:pPr>
      <w:bookmarkStart w:id="257" w:name="_Toc989146"/>
      <w:r>
        <w:rPr>
          <w:rFonts w:ascii="宋体" w:eastAsia="宋体" w:hAnsi="宋体" w:cs="宋体"/>
          <w:b/>
          <w:bCs/>
          <w:szCs w:val="21"/>
        </w:rPr>
        <w:t>（4） 未确认递延所得税资产明细</w:t>
      </w:r>
      <w:bookmarkEnd w:id="257"/>
    </w:p>
    <w:p w14:paraId="52DBFB7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7AB7C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4B63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46E31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835D9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680808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CC39C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14:paraId="2DD1CD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32,711,728.83</w:t>
            </w:r>
          </w:p>
        </w:tc>
        <w:tc>
          <w:tcPr>
            <w:tcW w:w="3213" w:type="dxa"/>
            <w:tcBorders>
              <w:top w:val="single" w:sz="2" w:space="0" w:color="auto"/>
              <w:left w:val="single" w:sz="2" w:space="0" w:color="auto"/>
              <w:bottom w:val="single" w:sz="2" w:space="0" w:color="auto"/>
              <w:right w:val="single" w:sz="2" w:space="0" w:color="auto"/>
            </w:tcBorders>
            <w:vAlign w:val="center"/>
          </w:tcPr>
          <w:p w14:paraId="64C4AC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29,968,350.33</w:t>
            </w:r>
          </w:p>
        </w:tc>
      </w:tr>
      <w:tr w:rsidR="0069637B" w14:paraId="0A1083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39B67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14:paraId="1C19C9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23,240,653.27</w:t>
            </w:r>
          </w:p>
        </w:tc>
        <w:tc>
          <w:tcPr>
            <w:tcW w:w="3213" w:type="dxa"/>
            <w:tcBorders>
              <w:top w:val="single" w:sz="2" w:space="0" w:color="auto"/>
              <w:left w:val="single" w:sz="2" w:space="0" w:color="auto"/>
              <w:bottom w:val="single" w:sz="2" w:space="0" w:color="auto"/>
              <w:right w:val="single" w:sz="2" w:space="0" w:color="auto"/>
            </w:tcBorders>
            <w:vAlign w:val="center"/>
          </w:tcPr>
          <w:p w14:paraId="2441C43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27,935,161.50</w:t>
            </w:r>
          </w:p>
        </w:tc>
      </w:tr>
      <w:tr w:rsidR="0069637B" w14:paraId="4CF026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A1620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8398A7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55,952,382.10</w:t>
            </w:r>
          </w:p>
        </w:tc>
        <w:tc>
          <w:tcPr>
            <w:tcW w:w="3213" w:type="dxa"/>
            <w:tcBorders>
              <w:top w:val="single" w:sz="2" w:space="0" w:color="auto"/>
              <w:left w:val="single" w:sz="2" w:space="0" w:color="auto"/>
              <w:bottom w:val="single" w:sz="2" w:space="0" w:color="auto"/>
              <w:right w:val="single" w:sz="2" w:space="0" w:color="auto"/>
            </w:tcBorders>
            <w:vAlign w:val="center"/>
          </w:tcPr>
          <w:p w14:paraId="0281E9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57,903,511.83</w:t>
            </w:r>
          </w:p>
        </w:tc>
      </w:tr>
    </w:tbl>
    <w:p w14:paraId="3408140A" w14:textId="77777777" w:rsidR="0069637B" w:rsidRDefault="00750F9E">
      <w:pPr>
        <w:keepNext/>
        <w:keepLines/>
        <w:spacing w:before="300" w:after="300" w:line="280" w:lineRule="exact"/>
        <w:outlineLvl w:val="3"/>
        <w:rPr>
          <w:rFonts w:ascii="宋体" w:eastAsia="宋体" w:hAnsi="宋体" w:cs="宋体"/>
          <w:b/>
          <w:bCs/>
          <w:szCs w:val="21"/>
        </w:rPr>
      </w:pPr>
      <w:bookmarkStart w:id="258" w:name="_Toc989147"/>
      <w:r>
        <w:rPr>
          <w:rFonts w:ascii="宋体" w:eastAsia="宋体" w:hAnsi="宋体" w:cs="宋体"/>
          <w:b/>
          <w:bCs/>
          <w:szCs w:val="21"/>
        </w:rPr>
        <w:t>（5） 未确认递延所得税资产的可抵扣亏损将于以下年度到期</w:t>
      </w:r>
      <w:bookmarkEnd w:id="258"/>
    </w:p>
    <w:p w14:paraId="34F58AA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0960E07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D57D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2CB35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E8341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w:t>
            </w:r>
            <w:proofErr w:type="gramStart"/>
            <w:r>
              <w:rPr>
                <w:rFonts w:ascii="宋体" w:eastAsia="宋体" w:hAnsi="宋体" w:cs="宋体"/>
                <w:sz w:val="18"/>
                <w:szCs w:val="18"/>
              </w:rPr>
              <w:t>初金额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2263F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备注</w:t>
            </w:r>
          </w:p>
        </w:tc>
      </w:tr>
      <w:tr w:rsidR="0069637B" w14:paraId="1379324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48F9C2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2022年度</w:t>
            </w:r>
          </w:p>
        </w:tc>
        <w:tc>
          <w:tcPr>
            <w:tcW w:w="2410" w:type="dxa"/>
            <w:tcBorders>
              <w:top w:val="single" w:sz="2" w:space="0" w:color="auto"/>
              <w:left w:val="single" w:sz="2" w:space="0" w:color="auto"/>
              <w:bottom w:val="single" w:sz="2" w:space="0" w:color="auto"/>
              <w:right w:val="single" w:sz="2" w:space="0" w:color="auto"/>
            </w:tcBorders>
            <w:vAlign w:val="center"/>
          </w:tcPr>
          <w:p w14:paraId="74657D9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847,616.69</w:t>
            </w:r>
          </w:p>
        </w:tc>
        <w:tc>
          <w:tcPr>
            <w:tcW w:w="2410" w:type="dxa"/>
            <w:tcBorders>
              <w:top w:val="single" w:sz="2" w:space="0" w:color="auto"/>
              <w:left w:val="single" w:sz="2" w:space="0" w:color="auto"/>
              <w:bottom w:val="single" w:sz="2" w:space="0" w:color="auto"/>
              <w:right w:val="single" w:sz="2" w:space="0" w:color="auto"/>
            </w:tcBorders>
            <w:vAlign w:val="center"/>
          </w:tcPr>
          <w:p w14:paraId="749027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847,616.69</w:t>
            </w:r>
          </w:p>
        </w:tc>
        <w:tc>
          <w:tcPr>
            <w:tcW w:w="2410" w:type="dxa"/>
            <w:tcBorders>
              <w:top w:val="single" w:sz="2" w:space="0" w:color="auto"/>
              <w:left w:val="single" w:sz="2" w:space="0" w:color="auto"/>
              <w:bottom w:val="single" w:sz="2" w:space="0" w:color="auto"/>
              <w:right w:val="single" w:sz="2" w:space="0" w:color="auto"/>
            </w:tcBorders>
            <w:vAlign w:val="center"/>
          </w:tcPr>
          <w:p w14:paraId="5950FFFB" w14:textId="77777777" w:rsidR="0069637B" w:rsidRDefault="0069637B">
            <w:pPr>
              <w:spacing w:line="240" w:lineRule="exact"/>
              <w:rPr>
                <w:rFonts w:ascii="宋体" w:eastAsia="宋体" w:hAnsi="宋体" w:cs="宋体"/>
                <w:sz w:val="18"/>
                <w:szCs w:val="18"/>
              </w:rPr>
            </w:pPr>
          </w:p>
        </w:tc>
      </w:tr>
      <w:tr w:rsidR="0069637B" w14:paraId="2B16223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B8B7FF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2023年度</w:t>
            </w:r>
          </w:p>
        </w:tc>
        <w:tc>
          <w:tcPr>
            <w:tcW w:w="2410" w:type="dxa"/>
            <w:tcBorders>
              <w:top w:val="single" w:sz="2" w:space="0" w:color="auto"/>
              <w:left w:val="single" w:sz="2" w:space="0" w:color="auto"/>
              <w:bottom w:val="single" w:sz="2" w:space="0" w:color="auto"/>
              <w:right w:val="single" w:sz="2" w:space="0" w:color="auto"/>
            </w:tcBorders>
            <w:vAlign w:val="center"/>
          </w:tcPr>
          <w:p w14:paraId="21B86E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5,191,590.62</w:t>
            </w:r>
          </w:p>
        </w:tc>
        <w:tc>
          <w:tcPr>
            <w:tcW w:w="2410" w:type="dxa"/>
            <w:tcBorders>
              <w:top w:val="single" w:sz="2" w:space="0" w:color="auto"/>
              <w:left w:val="single" w:sz="2" w:space="0" w:color="auto"/>
              <w:bottom w:val="single" w:sz="2" w:space="0" w:color="auto"/>
              <w:right w:val="single" w:sz="2" w:space="0" w:color="auto"/>
            </w:tcBorders>
            <w:vAlign w:val="center"/>
          </w:tcPr>
          <w:p w14:paraId="3B66EF6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5,040,713.76</w:t>
            </w:r>
          </w:p>
        </w:tc>
        <w:tc>
          <w:tcPr>
            <w:tcW w:w="2410" w:type="dxa"/>
            <w:tcBorders>
              <w:top w:val="single" w:sz="2" w:space="0" w:color="auto"/>
              <w:left w:val="single" w:sz="2" w:space="0" w:color="auto"/>
              <w:bottom w:val="single" w:sz="2" w:space="0" w:color="auto"/>
              <w:right w:val="single" w:sz="2" w:space="0" w:color="auto"/>
            </w:tcBorders>
            <w:vAlign w:val="center"/>
          </w:tcPr>
          <w:p w14:paraId="76FB8B26" w14:textId="77777777" w:rsidR="0069637B" w:rsidRDefault="0069637B">
            <w:pPr>
              <w:spacing w:line="240" w:lineRule="exact"/>
              <w:rPr>
                <w:rFonts w:ascii="宋体" w:eastAsia="宋体" w:hAnsi="宋体" w:cs="宋体"/>
                <w:sz w:val="18"/>
                <w:szCs w:val="18"/>
              </w:rPr>
            </w:pPr>
          </w:p>
        </w:tc>
      </w:tr>
      <w:tr w:rsidR="0069637B" w14:paraId="34D0FE0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B2CA50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2024年度</w:t>
            </w:r>
          </w:p>
        </w:tc>
        <w:tc>
          <w:tcPr>
            <w:tcW w:w="2410" w:type="dxa"/>
            <w:tcBorders>
              <w:top w:val="single" w:sz="2" w:space="0" w:color="auto"/>
              <w:left w:val="single" w:sz="2" w:space="0" w:color="auto"/>
              <w:bottom w:val="single" w:sz="2" w:space="0" w:color="auto"/>
              <w:right w:val="single" w:sz="2" w:space="0" w:color="auto"/>
            </w:tcBorders>
            <w:vAlign w:val="center"/>
          </w:tcPr>
          <w:p w14:paraId="4AC3C4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2,387,551.64</w:t>
            </w:r>
          </w:p>
        </w:tc>
        <w:tc>
          <w:tcPr>
            <w:tcW w:w="2410" w:type="dxa"/>
            <w:tcBorders>
              <w:top w:val="single" w:sz="2" w:space="0" w:color="auto"/>
              <w:left w:val="single" w:sz="2" w:space="0" w:color="auto"/>
              <w:bottom w:val="single" w:sz="2" w:space="0" w:color="auto"/>
              <w:right w:val="single" w:sz="2" w:space="0" w:color="auto"/>
            </w:tcBorders>
            <w:vAlign w:val="center"/>
          </w:tcPr>
          <w:p w14:paraId="535EDC7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2,387,551.64</w:t>
            </w:r>
          </w:p>
        </w:tc>
        <w:tc>
          <w:tcPr>
            <w:tcW w:w="2410" w:type="dxa"/>
            <w:tcBorders>
              <w:top w:val="single" w:sz="2" w:space="0" w:color="auto"/>
              <w:left w:val="single" w:sz="2" w:space="0" w:color="auto"/>
              <w:bottom w:val="single" w:sz="2" w:space="0" w:color="auto"/>
              <w:right w:val="single" w:sz="2" w:space="0" w:color="auto"/>
            </w:tcBorders>
            <w:vAlign w:val="center"/>
          </w:tcPr>
          <w:p w14:paraId="793D040A" w14:textId="77777777" w:rsidR="0069637B" w:rsidRDefault="0069637B">
            <w:pPr>
              <w:spacing w:line="240" w:lineRule="exact"/>
              <w:rPr>
                <w:rFonts w:ascii="宋体" w:eastAsia="宋体" w:hAnsi="宋体" w:cs="宋体"/>
                <w:sz w:val="18"/>
                <w:szCs w:val="18"/>
              </w:rPr>
            </w:pPr>
          </w:p>
        </w:tc>
      </w:tr>
      <w:tr w:rsidR="0069637B" w14:paraId="44473CC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0AE18E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2025年度</w:t>
            </w:r>
          </w:p>
        </w:tc>
        <w:tc>
          <w:tcPr>
            <w:tcW w:w="2410" w:type="dxa"/>
            <w:tcBorders>
              <w:top w:val="single" w:sz="2" w:space="0" w:color="auto"/>
              <w:left w:val="single" w:sz="2" w:space="0" w:color="auto"/>
              <w:bottom w:val="single" w:sz="2" w:space="0" w:color="auto"/>
              <w:right w:val="single" w:sz="2" w:space="0" w:color="auto"/>
            </w:tcBorders>
            <w:vAlign w:val="center"/>
          </w:tcPr>
          <w:p w14:paraId="41FE1EE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2,666,553.93</w:t>
            </w:r>
          </w:p>
        </w:tc>
        <w:tc>
          <w:tcPr>
            <w:tcW w:w="2410" w:type="dxa"/>
            <w:tcBorders>
              <w:top w:val="single" w:sz="2" w:space="0" w:color="auto"/>
              <w:left w:val="single" w:sz="2" w:space="0" w:color="auto"/>
              <w:bottom w:val="single" w:sz="2" w:space="0" w:color="auto"/>
              <w:right w:val="single" w:sz="2" w:space="0" w:color="auto"/>
            </w:tcBorders>
            <w:vAlign w:val="center"/>
          </w:tcPr>
          <w:p w14:paraId="4CF434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3,124,079.93</w:t>
            </w:r>
          </w:p>
        </w:tc>
        <w:tc>
          <w:tcPr>
            <w:tcW w:w="2410" w:type="dxa"/>
            <w:tcBorders>
              <w:top w:val="single" w:sz="2" w:space="0" w:color="auto"/>
              <w:left w:val="single" w:sz="2" w:space="0" w:color="auto"/>
              <w:bottom w:val="single" w:sz="2" w:space="0" w:color="auto"/>
              <w:right w:val="single" w:sz="2" w:space="0" w:color="auto"/>
            </w:tcBorders>
            <w:vAlign w:val="center"/>
          </w:tcPr>
          <w:p w14:paraId="4F8534CB" w14:textId="77777777" w:rsidR="0069637B" w:rsidRDefault="0069637B">
            <w:pPr>
              <w:spacing w:line="240" w:lineRule="exact"/>
              <w:rPr>
                <w:rFonts w:ascii="宋体" w:eastAsia="宋体" w:hAnsi="宋体" w:cs="宋体"/>
                <w:sz w:val="18"/>
                <w:szCs w:val="18"/>
              </w:rPr>
            </w:pPr>
          </w:p>
        </w:tc>
      </w:tr>
      <w:tr w:rsidR="0069637B" w14:paraId="0444EED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BF3100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2026年度</w:t>
            </w:r>
          </w:p>
        </w:tc>
        <w:tc>
          <w:tcPr>
            <w:tcW w:w="2410" w:type="dxa"/>
            <w:tcBorders>
              <w:top w:val="single" w:sz="2" w:space="0" w:color="auto"/>
              <w:left w:val="single" w:sz="2" w:space="0" w:color="auto"/>
              <w:bottom w:val="single" w:sz="2" w:space="0" w:color="auto"/>
              <w:right w:val="single" w:sz="2" w:space="0" w:color="auto"/>
            </w:tcBorders>
            <w:vAlign w:val="center"/>
          </w:tcPr>
          <w:p w14:paraId="36BBD5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8,885,564.37</w:t>
            </w:r>
          </w:p>
        </w:tc>
        <w:tc>
          <w:tcPr>
            <w:tcW w:w="2410" w:type="dxa"/>
            <w:tcBorders>
              <w:top w:val="single" w:sz="2" w:space="0" w:color="auto"/>
              <w:left w:val="single" w:sz="2" w:space="0" w:color="auto"/>
              <w:bottom w:val="single" w:sz="2" w:space="0" w:color="auto"/>
              <w:right w:val="single" w:sz="2" w:space="0" w:color="auto"/>
            </w:tcBorders>
            <w:vAlign w:val="center"/>
          </w:tcPr>
          <w:p w14:paraId="5F006F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16,535,199.48</w:t>
            </w:r>
          </w:p>
        </w:tc>
        <w:tc>
          <w:tcPr>
            <w:tcW w:w="2410" w:type="dxa"/>
            <w:tcBorders>
              <w:top w:val="single" w:sz="2" w:space="0" w:color="auto"/>
              <w:left w:val="single" w:sz="2" w:space="0" w:color="auto"/>
              <w:bottom w:val="single" w:sz="2" w:space="0" w:color="auto"/>
              <w:right w:val="single" w:sz="2" w:space="0" w:color="auto"/>
            </w:tcBorders>
            <w:vAlign w:val="center"/>
          </w:tcPr>
          <w:p w14:paraId="2EC2DA7E" w14:textId="77777777" w:rsidR="0069637B" w:rsidRDefault="0069637B">
            <w:pPr>
              <w:spacing w:line="240" w:lineRule="exact"/>
              <w:rPr>
                <w:rFonts w:ascii="宋体" w:eastAsia="宋体" w:hAnsi="宋体" w:cs="宋体"/>
                <w:sz w:val="18"/>
                <w:szCs w:val="18"/>
              </w:rPr>
            </w:pPr>
          </w:p>
        </w:tc>
      </w:tr>
      <w:tr w:rsidR="0069637B" w14:paraId="53C569D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38A6FA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2027年度</w:t>
            </w:r>
          </w:p>
        </w:tc>
        <w:tc>
          <w:tcPr>
            <w:tcW w:w="2410" w:type="dxa"/>
            <w:tcBorders>
              <w:top w:val="single" w:sz="2" w:space="0" w:color="auto"/>
              <w:left w:val="single" w:sz="2" w:space="0" w:color="auto"/>
              <w:bottom w:val="single" w:sz="2" w:space="0" w:color="auto"/>
              <w:right w:val="single" w:sz="2" w:space="0" w:color="auto"/>
            </w:tcBorders>
            <w:vAlign w:val="center"/>
          </w:tcPr>
          <w:p w14:paraId="50E9A4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3,261,776.02</w:t>
            </w:r>
          </w:p>
        </w:tc>
        <w:tc>
          <w:tcPr>
            <w:tcW w:w="2410" w:type="dxa"/>
            <w:tcBorders>
              <w:top w:val="single" w:sz="2" w:space="0" w:color="auto"/>
              <w:left w:val="single" w:sz="2" w:space="0" w:color="auto"/>
              <w:bottom w:val="single" w:sz="2" w:space="0" w:color="auto"/>
              <w:right w:val="single" w:sz="2" w:space="0" w:color="auto"/>
            </w:tcBorders>
            <w:vAlign w:val="center"/>
          </w:tcPr>
          <w:p w14:paraId="2E548AEA"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C61ECC6" w14:textId="77777777" w:rsidR="0069637B" w:rsidRDefault="0069637B">
            <w:pPr>
              <w:spacing w:line="240" w:lineRule="exact"/>
              <w:rPr>
                <w:rFonts w:ascii="宋体" w:eastAsia="宋体" w:hAnsi="宋体" w:cs="宋体"/>
                <w:sz w:val="18"/>
                <w:szCs w:val="18"/>
              </w:rPr>
            </w:pPr>
          </w:p>
        </w:tc>
      </w:tr>
      <w:tr w:rsidR="0069637B" w14:paraId="5B24061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7ACF3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1D6BACC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23,240,653.27</w:t>
            </w:r>
          </w:p>
        </w:tc>
        <w:tc>
          <w:tcPr>
            <w:tcW w:w="2410" w:type="dxa"/>
            <w:tcBorders>
              <w:top w:val="single" w:sz="2" w:space="0" w:color="auto"/>
              <w:left w:val="single" w:sz="2" w:space="0" w:color="auto"/>
              <w:bottom w:val="single" w:sz="2" w:space="0" w:color="auto"/>
              <w:right w:val="single" w:sz="2" w:space="0" w:color="auto"/>
            </w:tcBorders>
            <w:vAlign w:val="center"/>
          </w:tcPr>
          <w:p w14:paraId="46D0DCB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27,935,161.50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AFFA59" w14:textId="77777777" w:rsidR="0069637B" w:rsidRDefault="0069637B"/>
        </w:tc>
      </w:tr>
    </w:tbl>
    <w:p w14:paraId="10099CE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557F101" w14:textId="77777777" w:rsidR="0069637B" w:rsidRDefault="00750F9E">
      <w:pPr>
        <w:pStyle w:val="3"/>
        <w:spacing w:line="280" w:lineRule="exact"/>
        <w:jc w:val="left"/>
        <w:rPr>
          <w:rFonts w:ascii="宋体" w:hAnsi="宋体" w:cs="宋体"/>
          <w:b/>
          <w:bCs/>
        </w:rPr>
      </w:pPr>
      <w:bookmarkStart w:id="259" w:name="_Toc989148"/>
      <w:r>
        <w:rPr>
          <w:rFonts w:ascii="宋体" w:hAnsi="宋体" w:cs="宋体"/>
          <w:b/>
          <w:bCs/>
        </w:rPr>
        <w:t>31、其他非流动资产</w:t>
      </w:r>
      <w:bookmarkEnd w:id="259"/>
    </w:p>
    <w:p w14:paraId="59C587C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29AFEF96"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F7DEE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52E069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1BF0F0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055880BB"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870CE1" w14:textId="77777777" w:rsidR="0069637B" w:rsidRDefault="006963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0607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4F2C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5FD0B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5D5A4E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024689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CD62E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69637B" w14:paraId="35490A0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F4F319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预付工程设备款</w:t>
            </w:r>
          </w:p>
        </w:tc>
        <w:tc>
          <w:tcPr>
            <w:tcW w:w="1377" w:type="dxa"/>
            <w:tcBorders>
              <w:top w:val="single" w:sz="2" w:space="0" w:color="auto"/>
              <w:left w:val="single" w:sz="2" w:space="0" w:color="auto"/>
              <w:bottom w:val="single" w:sz="2" w:space="0" w:color="auto"/>
              <w:right w:val="single" w:sz="2" w:space="0" w:color="auto"/>
            </w:tcBorders>
            <w:vAlign w:val="center"/>
          </w:tcPr>
          <w:p w14:paraId="0C2F50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69,652.26</w:t>
            </w:r>
          </w:p>
        </w:tc>
        <w:tc>
          <w:tcPr>
            <w:tcW w:w="1377" w:type="dxa"/>
            <w:tcBorders>
              <w:top w:val="single" w:sz="2" w:space="0" w:color="auto"/>
              <w:left w:val="single" w:sz="2" w:space="0" w:color="auto"/>
              <w:bottom w:val="single" w:sz="2" w:space="0" w:color="auto"/>
              <w:right w:val="single" w:sz="2" w:space="0" w:color="auto"/>
            </w:tcBorders>
            <w:vAlign w:val="center"/>
          </w:tcPr>
          <w:p w14:paraId="0E2720B1"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1DCD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69,652.26</w:t>
            </w:r>
          </w:p>
        </w:tc>
        <w:tc>
          <w:tcPr>
            <w:tcW w:w="1377" w:type="dxa"/>
            <w:tcBorders>
              <w:top w:val="single" w:sz="2" w:space="0" w:color="auto"/>
              <w:left w:val="single" w:sz="2" w:space="0" w:color="auto"/>
              <w:bottom w:val="single" w:sz="2" w:space="0" w:color="auto"/>
              <w:right w:val="single" w:sz="2" w:space="0" w:color="auto"/>
            </w:tcBorders>
            <w:vAlign w:val="center"/>
          </w:tcPr>
          <w:p w14:paraId="2863EE0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60,832.26</w:t>
            </w:r>
          </w:p>
        </w:tc>
        <w:tc>
          <w:tcPr>
            <w:tcW w:w="1377" w:type="dxa"/>
            <w:tcBorders>
              <w:top w:val="single" w:sz="2" w:space="0" w:color="auto"/>
              <w:left w:val="single" w:sz="2" w:space="0" w:color="auto"/>
              <w:bottom w:val="single" w:sz="2" w:space="0" w:color="auto"/>
              <w:right w:val="single" w:sz="2" w:space="0" w:color="auto"/>
            </w:tcBorders>
            <w:vAlign w:val="center"/>
          </w:tcPr>
          <w:p w14:paraId="1CB008F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53E37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60,832.26</w:t>
            </w:r>
          </w:p>
        </w:tc>
      </w:tr>
      <w:tr w:rsidR="0069637B" w14:paraId="2464A9E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121C7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27DBA3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69,652.26</w:t>
            </w:r>
          </w:p>
        </w:tc>
        <w:tc>
          <w:tcPr>
            <w:tcW w:w="1377" w:type="dxa"/>
            <w:tcBorders>
              <w:top w:val="single" w:sz="2" w:space="0" w:color="auto"/>
              <w:left w:val="single" w:sz="2" w:space="0" w:color="auto"/>
              <w:bottom w:val="single" w:sz="2" w:space="0" w:color="auto"/>
              <w:right w:val="single" w:sz="2" w:space="0" w:color="auto"/>
            </w:tcBorders>
            <w:vAlign w:val="center"/>
          </w:tcPr>
          <w:p w14:paraId="301C5944"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9951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69,652.26</w:t>
            </w:r>
          </w:p>
        </w:tc>
        <w:tc>
          <w:tcPr>
            <w:tcW w:w="1377" w:type="dxa"/>
            <w:tcBorders>
              <w:top w:val="single" w:sz="2" w:space="0" w:color="auto"/>
              <w:left w:val="single" w:sz="2" w:space="0" w:color="auto"/>
              <w:bottom w:val="single" w:sz="2" w:space="0" w:color="auto"/>
              <w:right w:val="single" w:sz="2" w:space="0" w:color="auto"/>
            </w:tcBorders>
            <w:vAlign w:val="center"/>
          </w:tcPr>
          <w:p w14:paraId="76D9A15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60,832.26</w:t>
            </w:r>
          </w:p>
        </w:tc>
        <w:tc>
          <w:tcPr>
            <w:tcW w:w="1377" w:type="dxa"/>
            <w:tcBorders>
              <w:top w:val="single" w:sz="2" w:space="0" w:color="auto"/>
              <w:left w:val="single" w:sz="2" w:space="0" w:color="auto"/>
              <w:bottom w:val="single" w:sz="2" w:space="0" w:color="auto"/>
              <w:right w:val="single" w:sz="2" w:space="0" w:color="auto"/>
            </w:tcBorders>
            <w:vAlign w:val="center"/>
          </w:tcPr>
          <w:p w14:paraId="160FD676"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A31B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60,832.26</w:t>
            </w:r>
          </w:p>
        </w:tc>
      </w:tr>
    </w:tbl>
    <w:p w14:paraId="44D7711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ADC1AB4" w14:textId="77777777" w:rsidR="0069637B" w:rsidRDefault="00750F9E">
      <w:pPr>
        <w:pStyle w:val="3"/>
        <w:spacing w:line="280" w:lineRule="exact"/>
        <w:jc w:val="left"/>
        <w:rPr>
          <w:rFonts w:ascii="宋体" w:hAnsi="宋体" w:cs="宋体"/>
          <w:b/>
          <w:bCs/>
        </w:rPr>
      </w:pPr>
      <w:bookmarkStart w:id="260" w:name="_Toc989149"/>
      <w:r>
        <w:rPr>
          <w:rFonts w:ascii="宋体" w:hAnsi="宋体" w:cs="宋体"/>
          <w:b/>
          <w:bCs/>
        </w:rPr>
        <w:t>32、短期借款</w:t>
      </w:r>
      <w:bookmarkEnd w:id="260"/>
    </w:p>
    <w:p w14:paraId="18F96CDF" w14:textId="77777777" w:rsidR="0069637B" w:rsidRDefault="00750F9E">
      <w:pPr>
        <w:keepNext/>
        <w:keepLines/>
        <w:spacing w:before="300" w:after="300" w:line="280" w:lineRule="exact"/>
        <w:outlineLvl w:val="3"/>
        <w:rPr>
          <w:rFonts w:ascii="宋体" w:eastAsia="宋体" w:hAnsi="宋体" w:cs="宋体"/>
          <w:b/>
          <w:bCs/>
          <w:szCs w:val="21"/>
        </w:rPr>
      </w:pPr>
      <w:bookmarkStart w:id="261" w:name="_Toc989150"/>
      <w:r>
        <w:rPr>
          <w:rFonts w:ascii="宋体" w:eastAsia="宋体" w:hAnsi="宋体" w:cs="宋体"/>
          <w:b/>
          <w:bCs/>
          <w:szCs w:val="21"/>
        </w:rPr>
        <w:t>（1） 短期借款分类</w:t>
      </w:r>
      <w:bookmarkEnd w:id="261"/>
    </w:p>
    <w:p w14:paraId="33D255B1"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F62A2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2E475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74690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D9B1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02ED91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F2CCB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7EA464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69,100,000.00</w:t>
            </w:r>
          </w:p>
        </w:tc>
        <w:tc>
          <w:tcPr>
            <w:tcW w:w="3213" w:type="dxa"/>
            <w:tcBorders>
              <w:top w:val="single" w:sz="2" w:space="0" w:color="auto"/>
              <w:left w:val="single" w:sz="2" w:space="0" w:color="auto"/>
              <w:bottom w:val="single" w:sz="2" w:space="0" w:color="auto"/>
              <w:right w:val="single" w:sz="2" w:space="0" w:color="auto"/>
            </w:tcBorders>
            <w:vAlign w:val="center"/>
          </w:tcPr>
          <w:p w14:paraId="03B2F1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64,600,000.00</w:t>
            </w:r>
          </w:p>
        </w:tc>
      </w:tr>
      <w:tr w:rsidR="0069637B" w14:paraId="4545597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03E70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票据贴现</w:t>
            </w:r>
          </w:p>
        </w:tc>
        <w:tc>
          <w:tcPr>
            <w:tcW w:w="3213" w:type="dxa"/>
            <w:tcBorders>
              <w:top w:val="single" w:sz="2" w:space="0" w:color="auto"/>
              <w:left w:val="single" w:sz="2" w:space="0" w:color="auto"/>
              <w:bottom w:val="single" w:sz="2" w:space="0" w:color="auto"/>
              <w:right w:val="single" w:sz="2" w:space="0" w:color="auto"/>
            </w:tcBorders>
            <w:vAlign w:val="center"/>
          </w:tcPr>
          <w:p w14:paraId="03C388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15,751,169.27</w:t>
            </w:r>
          </w:p>
        </w:tc>
        <w:tc>
          <w:tcPr>
            <w:tcW w:w="3213" w:type="dxa"/>
            <w:tcBorders>
              <w:top w:val="single" w:sz="2" w:space="0" w:color="auto"/>
              <w:left w:val="single" w:sz="2" w:space="0" w:color="auto"/>
              <w:bottom w:val="single" w:sz="2" w:space="0" w:color="auto"/>
              <w:right w:val="single" w:sz="2" w:space="0" w:color="auto"/>
            </w:tcBorders>
            <w:vAlign w:val="center"/>
          </w:tcPr>
          <w:p w14:paraId="7F6448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22,803,930.22</w:t>
            </w:r>
          </w:p>
        </w:tc>
      </w:tr>
      <w:tr w:rsidR="0069637B" w14:paraId="7CF2D14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085CF5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未到期应付利息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786F534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475,107.92</w:t>
            </w:r>
          </w:p>
        </w:tc>
        <w:tc>
          <w:tcPr>
            <w:tcW w:w="3213" w:type="dxa"/>
            <w:tcBorders>
              <w:top w:val="single" w:sz="2" w:space="0" w:color="auto"/>
              <w:left w:val="single" w:sz="2" w:space="0" w:color="auto"/>
              <w:bottom w:val="single" w:sz="2" w:space="0" w:color="auto"/>
              <w:right w:val="single" w:sz="2" w:space="0" w:color="auto"/>
            </w:tcBorders>
            <w:vAlign w:val="center"/>
          </w:tcPr>
          <w:p w14:paraId="61D9D5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531,977.48</w:t>
            </w:r>
          </w:p>
        </w:tc>
      </w:tr>
      <w:tr w:rsidR="0069637B" w14:paraId="16B55E6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A537B7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抵押及保证借款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3FB55D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242,647,000.00</w:t>
            </w:r>
          </w:p>
        </w:tc>
        <w:tc>
          <w:tcPr>
            <w:tcW w:w="3213" w:type="dxa"/>
            <w:tcBorders>
              <w:top w:val="single" w:sz="2" w:space="0" w:color="auto"/>
              <w:left w:val="single" w:sz="2" w:space="0" w:color="auto"/>
              <w:bottom w:val="single" w:sz="2" w:space="0" w:color="auto"/>
              <w:right w:val="single" w:sz="2" w:space="0" w:color="auto"/>
            </w:tcBorders>
            <w:vAlign w:val="center"/>
          </w:tcPr>
          <w:p w14:paraId="2BCDF1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243,647,000.00</w:t>
            </w:r>
          </w:p>
        </w:tc>
      </w:tr>
      <w:tr w:rsidR="0069637B" w14:paraId="2C76E6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F2D4F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CE172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327,973,277.19</w:t>
            </w:r>
          </w:p>
        </w:tc>
        <w:tc>
          <w:tcPr>
            <w:tcW w:w="3213" w:type="dxa"/>
            <w:tcBorders>
              <w:top w:val="single" w:sz="2" w:space="0" w:color="auto"/>
              <w:left w:val="single" w:sz="2" w:space="0" w:color="auto"/>
              <w:bottom w:val="single" w:sz="2" w:space="0" w:color="auto"/>
              <w:right w:val="single" w:sz="2" w:space="0" w:color="auto"/>
            </w:tcBorders>
            <w:vAlign w:val="center"/>
          </w:tcPr>
          <w:p w14:paraId="2002F4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331,582,907.70</w:t>
            </w:r>
          </w:p>
        </w:tc>
      </w:tr>
    </w:tbl>
    <w:p w14:paraId="68773C8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短期借款分类的说明：</w:t>
      </w:r>
    </w:p>
    <w:p w14:paraId="5FFBA811" w14:textId="77777777" w:rsidR="0069637B" w:rsidRDefault="00750F9E">
      <w:pPr>
        <w:keepNext/>
        <w:keepLines/>
        <w:spacing w:before="300" w:after="300" w:line="280" w:lineRule="exact"/>
        <w:outlineLvl w:val="3"/>
        <w:rPr>
          <w:rFonts w:ascii="宋体" w:eastAsia="宋体" w:hAnsi="宋体" w:cs="宋体"/>
          <w:b/>
          <w:bCs/>
          <w:szCs w:val="21"/>
        </w:rPr>
      </w:pPr>
      <w:bookmarkStart w:id="262" w:name="_Toc989151"/>
      <w:r>
        <w:rPr>
          <w:rFonts w:ascii="宋体" w:eastAsia="宋体" w:hAnsi="宋体" w:cs="宋体"/>
          <w:b/>
          <w:bCs/>
          <w:szCs w:val="21"/>
        </w:rPr>
        <w:t>（2） 已逾期</w:t>
      </w:r>
      <w:proofErr w:type="gramStart"/>
      <w:r>
        <w:rPr>
          <w:rFonts w:ascii="宋体" w:eastAsia="宋体" w:hAnsi="宋体" w:cs="宋体"/>
          <w:b/>
          <w:bCs/>
          <w:szCs w:val="21"/>
        </w:rPr>
        <w:t>未偿</w:t>
      </w:r>
      <w:proofErr w:type="gramEnd"/>
      <w:r>
        <w:rPr>
          <w:rFonts w:ascii="宋体" w:eastAsia="宋体" w:hAnsi="宋体" w:cs="宋体"/>
          <w:b/>
          <w:bCs/>
          <w:szCs w:val="21"/>
        </w:rPr>
        <w:t>还的短期借款情况</w:t>
      </w:r>
      <w:bookmarkEnd w:id="262"/>
    </w:p>
    <w:p w14:paraId="546B89E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w:t>
      </w:r>
      <w:proofErr w:type="gramStart"/>
      <w:r>
        <w:rPr>
          <w:rFonts w:ascii="宋体" w:eastAsia="宋体" w:hAnsi="宋体" w:cs="宋体"/>
          <w:sz w:val="18"/>
          <w:szCs w:val="18"/>
        </w:rPr>
        <w:t>期末已</w:t>
      </w:r>
      <w:proofErr w:type="gramEnd"/>
      <w:r>
        <w:rPr>
          <w:rFonts w:ascii="宋体" w:eastAsia="宋体" w:hAnsi="宋体" w:cs="宋体"/>
          <w:sz w:val="18"/>
          <w:szCs w:val="18"/>
        </w:rPr>
        <w:t>逾期</w:t>
      </w:r>
      <w:proofErr w:type="gramStart"/>
      <w:r>
        <w:rPr>
          <w:rFonts w:ascii="宋体" w:eastAsia="宋体" w:hAnsi="宋体" w:cs="宋体"/>
          <w:sz w:val="18"/>
          <w:szCs w:val="18"/>
        </w:rPr>
        <w:t>未偿</w:t>
      </w:r>
      <w:proofErr w:type="gramEnd"/>
      <w:r>
        <w:rPr>
          <w:rFonts w:ascii="宋体" w:eastAsia="宋体" w:hAnsi="宋体" w:cs="宋体"/>
          <w:sz w:val="18"/>
          <w:szCs w:val="18"/>
        </w:rPr>
        <w:t>还的短期借款总额为0.00元，其中重要的已逾期</w:t>
      </w:r>
      <w:proofErr w:type="gramStart"/>
      <w:r>
        <w:rPr>
          <w:rFonts w:ascii="宋体" w:eastAsia="宋体" w:hAnsi="宋体" w:cs="宋体"/>
          <w:sz w:val="18"/>
          <w:szCs w:val="18"/>
        </w:rPr>
        <w:t>未偿</w:t>
      </w:r>
      <w:proofErr w:type="gramEnd"/>
      <w:r>
        <w:rPr>
          <w:rFonts w:ascii="宋体" w:eastAsia="宋体" w:hAnsi="宋体" w:cs="宋体"/>
          <w:sz w:val="18"/>
          <w:szCs w:val="18"/>
        </w:rPr>
        <w:t>还的短期借款情况如下：</w:t>
      </w:r>
    </w:p>
    <w:p w14:paraId="3C95B104"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267AB72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5B4C15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借款单位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6A0D1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85B13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借款利率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ECF7E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逾期时间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EF401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逾期利率</w:t>
            </w:r>
          </w:p>
        </w:tc>
      </w:tr>
    </w:tbl>
    <w:p w14:paraId="4CD041B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B1E8CC4" w14:textId="77777777" w:rsidR="0069637B" w:rsidRDefault="00750F9E">
      <w:pPr>
        <w:pStyle w:val="3"/>
        <w:spacing w:line="280" w:lineRule="exact"/>
        <w:jc w:val="left"/>
        <w:rPr>
          <w:rFonts w:ascii="宋体" w:hAnsi="宋体" w:cs="宋体"/>
          <w:b/>
          <w:bCs/>
        </w:rPr>
      </w:pPr>
      <w:bookmarkStart w:id="263" w:name="_Toc989152"/>
      <w:r>
        <w:rPr>
          <w:rFonts w:ascii="宋体" w:hAnsi="宋体" w:cs="宋体"/>
          <w:b/>
          <w:bCs/>
        </w:rPr>
        <w:t>33、交易性金融负债</w:t>
      </w:r>
      <w:bookmarkEnd w:id="263"/>
    </w:p>
    <w:p w14:paraId="7E0AF00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15851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A7188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65DB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A378A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32A028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37687C"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B019E4"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DE062F" w14:textId="77777777" w:rsidR="0069637B" w:rsidRDefault="0069637B"/>
        </w:tc>
      </w:tr>
      <w:tr w:rsidR="0069637B" w14:paraId="13C9F9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3B67B7"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069EF7"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0D2826" w14:textId="77777777" w:rsidR="0069637B" w:rsidRDefault="0069637B"/>
        </w:tc>
      </w:tr>
    </w:tbl>
    <w:p w14:paraId="4664008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其他说明：</w:t>
      </w:r>
    </w:p>
    <w:p w14:paraId="74B02E40" w14:textId="77777777" w:rsidR="0069637B" w:rsidRDefault="00750F9E">
      <w:pPr>
        <w:pStyle w:val="3"/>
        <w:spacing w:line="280" w:lineRule="exact"/>
        <w:jc w:val="left"/>
        <w:rPr>
          <w:rFonts w:ascii="宋体" w:hAnsi="宋体" w:cs="宋体"/>
          <w:b/>
          <w:bCs/>
        </w:rPr>
      </w:pPr>
      <w:bookmarkStart w:id="264" w:name="_Toc989153"/>
      <w:r>
        <w:rPr>
          <w:rFonts w:ascii="宋体" w:hAnsi="宋体" w:cs="宋体"/>
          <w:b/>
          <w:bCs/>
        </w:rPr>
        <w:t>34、衍生金融负债</w:t>
      </w:r>
      <w:bookmarkEnd w:id="264"/>
    </w:p>
    <w:p w14:paraId="25EB3E05"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7F738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B707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A8AB5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23EF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2242DA3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228C1B2" w14:textId="77777777" w:rsidR="0069637B" w:rsidRDefault="00750F9E">
      <w:pPr>
        <w:pStyle w:val="3"/>
        <w:spacing w:line="280" w:lineRule="exact"/>
        <w:jc w:val="left"/>
        <w:rPr>
          <w:rFonts w:ascii="宋体" w:hAnsi="宋体" w:cs="宋体"/>
          <w:b/>
          <w:bCs/>
        </w:rPr>
      </w:pPr>
      <w:bookmarkStart w:id="265" w:name="_Toc989154"/>
      <w:r>
        <w:rPr>
          <w:rFonts w:ascii="宋体" w:hAnsi="宋体" w:cs="宋体"/>
          <w:b/>
          <w:bCs/>
        </w:rPr>
        <w:t>35、应付票据</w:t>
      </w:r>
      <w:bookmarkEnd w:id="265"/>
    </w:p>
    <w:p w14:paraId="009BBD6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DEE53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BEF0C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28485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6BA6E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3B0B9A1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w:t>
      </w:r>
      <w:proofErr w:type="gramStart"/>
      <w:r>
        <w:rPr>
          <w:rFonts w:ascii="宋体" w:eastAsia="宋体" w:hAnsi="宋体" w:cs="宋体"/>
          <w:sz w:val="18"/>
          <w:szCs w:val="18"/>
        </w:rPr>
        <w:t>期末已</w:t>
      </w:r>
      <w:proofErr w:type="gramEnd"/>
      <w:r>
        <w:rPr>
          <w:rFonts w:ascii="宋体" w:eastAsia="宋体" w:hAnsi="宋体" w:cs="宋体"/>
          <w:sz w:val="18"/>
          <w:szCs w:val="18"/>
        </w:rPr>
        <w:t>到期未支付的应付票据总额为元。</w:t>
      </w:r>
    </w:p>
    <w:p w14:paraId="472414CA" w14:textId="77777777" w:rsidR="0069637B" w:rsidRDefault="00750F9E">
      <w:pPr>
        <w:pStyle w:val="3"/>
        <w:spacing w:line="280" w:lineRule="exact"/>
        <w:jc w:val="left"/>
        <w:rPr>
          <w:rFonts w:ascii="宋体" w:hAnsi="宋体" w:cs="宋体"/>
          <w:b/>
          <w:bCs/>
        </w:rPr>
      </w:pPr>
      <w:bookmarkStart w:id="266" w:name="_Toc989155"/>
      <w:r>
        <w:rPr>
          <w:rFonts w:ascii="宋体" w:hAnsi="宋体" w:cs="宋体"/>
          <w:b/>
          <w:bCs/>
        </w:rPr>
        <w:t>36、应付账款</w:t>
      </w:r>
      <w:bookmarkEnd w:id="266"/>
    </w:p>
    <w:p w14:paraId="4E3E6372"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67" w:name="_Toc989156"/>
      <w:r>
        <w:rPr>
          <w:rFonts w:ascii="宋体" w:eastAsia="宋体" w:hAnsi="宋体" w:cs="宋体"/>
          <w:b/>
          <w:bCs/>
          <w:sz w:val="18"/>
          <w:szCs w:val="18"/>
        </w:rPr>
        <w:t>（1） 应付账款列示</w:t>
      </w:r>
      <w:bookmarkEnd w:id="267"/>
    </w:p>
    <w:p w14:paraId="4A79F2F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0EC75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6BC74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C9A45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B1C55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384504E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A64494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应付货款</w:t>
            </w:r>
          </w:p>
        </w:tc>
        <w:tc>
          <w:tcPr>
            <w:tcW w:w="3213" w:type="dxa"/>
            <w:tcBorders>
              <w:top w:val="single" w:sz="2" w:space="0" w:color="auto"/>
              <w:left w:val="single" w:sz="2" w:space="0" w:color="auto"/>
              <w:bottom w:val="single" w:sz="2" w:space="0" w:color="auto"/>
              <w:right w:val="single" w:sz="2" w:space="0" w:color="auto"/>
            </w:tcBorders>
            <w:vAlign w:val="center"/>
          </w:tcPr>
          <w:p w14:paraId="245BEED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141,913,578.10</w:t>
            </w:r>
          </w:p>
        </w:tc>
        <w:tc>
          <w:tcPr>
            <w:tcW w:w="3213" w:type="dxa"/>
            <w:tcBorders>
              <w:top w:val="single" w:sz="2" w:space="0" w:color="auto"/>
              <w:left w:val="single" w:sz="2" w:space="0" w:color="auto"/>
              <w:bottom w:val="single" w:sz="2" w:space="0" w:color="auto"/>
              <w:right w:val="single" w:sz="2" w:space="0" w:color="auto"/>
            </w:tcBorders>
            <w:vAlign w:val="center"/>
          </w:tcPr>
          <w:p w14:paraId="75E6F4A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164,686,486.48</w:t>
            </w:r>
          </w:p>
        </w:tc>
      </w:tr>
      <w:tr w:rsidR="0069637B" w14:paraId="0703117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ADB234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应付工程劳务费</w:t>
            </w:r>
          </w:p>
        </w:tc>
        <w:tc>
          <w:tcPr>
            <w:tcW w:w="3213" w:type="dxa"/>
            <w:tcBorders>
              <w:top w:val="single" w:sz="2" w:space="0" w:color="auto"/>
              <w:left w:val="single" w:sz="2" w:space="0" w:color="auto"/>
              <w:bottom w:val="single" w:sz="2" w:space="0" w:color="auto"/>
              <w:right w:val="single" w:sz="2" w:space="0" w:color="auto"/>
            </w:tcBorders>
            <w:vAlign w:val="center"/>
          </w:tcPr>
          <w:p w14:paraId="53E669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87,479,732.73</w:t>
            </w:r>
          </w:p>
        </w:tc>
        <w:tc>
          <w:tcPr>
            <w:tcW w:w="3213" w:type="dxa"/>
            <w:tcBorders>
              <w:top w:val="single" w:sz="2" w:space="0" w:color="auto"/>
              <w:left w:val="single" w:sz="2" w:space="0" w:color="auto"/>
              <w:bottom w:val="single" w:sz="2" w:space="0" w:color="auto"/>
              <w:right w:val="single" w:sz="2" w:space="0" w:color="auto"/>
            </w:tcBorders>
            <w:vAlign w:val="center"/>
          </w:tcPr>
          <w:p w14:paraId="4966C7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78,727,351.69</w:t>
            </w:r>
          </w:p>
        </w:tc>
      </w:tr>
      <w:tr w:rsidR="0069637B" w14:paraId="592C089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BC2E65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应付其他</w:t>
            </w:r>
          </w:p>
        </w:tc>
        <w:tc>
          <w:tcPr>
            <w:tcW w:w="3213" w:type="dxa"/>
            <w:tcBorders>
              <w:top w:val="single" w:sz="2" w:space="0" w:color="auto"/>
              <w:left w:val="single" w:sz="2" w:space="0" w:color="auto"/>
              <w:bottom w:val="single" w:sz="2" w:space="0" w:color="auto"/>
              <w:right w:val="single" w:sz="2" w:space="0" w:color="auto"/>
            </w:tcBorders>
            <w:vAlign w:val="center"/>
          </w:tcPr>
          <w:p w14:paraId="1F0C64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906,652.66</w:t>
            </w:r>
          </w:p>
        </w:tc>
        <w:tc>
          <w:tcPr>
            <w:tcW w:w="3213" w:type="dxa"/>
            <w:tcBorders>
              <w:top w:val="single" w:sz="2" w:space="0" w:color="auto"/>
              <w:left w:val="single" w:sz="2" w:space="0" w:color="auto"/>
              <w:bottom w:val="single" w:sz="2" w:space="0" w:color="auto"/>
              <w:right w:val="single" w:sz="2" w:space="0" w:color="auto"/>
            </w:tcBorders>
            <w:vAlign w:val="center"/>
          </w:tcPr>
          <w:p w14:paraId="397BB0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1,317,020.60</w:t>
            </w:r>
          </w:p>
        </w:tc>
      </w:tr>
      <w:tr w:rsidR="0069637B" w14:paraId="6E5F71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5224C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F5AC3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230,299,963.49</w:t>
            </w:r>
          </w:p>
        </w:tc>
        <w:tc>
          <w:tcPr>
            <w:tcW w:w="3213" w:type="dxa"/>
            <w:tcBorders>
              <w:top w:val="single" w:sz="2" w:space="0" w:color="auto"/>
              <w:left w:val="single" w:sz="2" w:space="0" w:color="auto"/>
              <w:bottom w:val="single" w:sz="2" w:space="0" w:color="auto"/>
              <w:right w:val="single" w:sz="2" w:space="0" w:color="auto"/>
            </w:tcBorders>
            <w:vAlign w:val="center"/>
          </w:tcPr>
          <w:p w14:paraId="47FDCAF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244,730,858.77</w:t>
            </w:r>
          </w:p>
        </w:tc>
      </w:tr>
    </w:tbl>
    <w:p w14:paraId="5E95993A"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68" w:name="_Toc989157"/>
      <w:r>
        <w:rPr>
          <w:rFonts w:ascii="宋体" w:eastAsia="宋体" w:hAnsi="宋体" w:cs="宋体"/>
          <w:b/>
          <w:bCs/>
          <w:sz w:val="18"/>
          <w:szCs w:val="18"/>
        </w:rPr>
        <w:t>（2） 账龄超过1年的重要应付账款</w:t>
      </w:r>
      <w:bookmarkEnd w:id="268"/>
    </w:p>
    <w:p w14:paraId="2C242B2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E8763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982BE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D9AB6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91E192"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69637B" w14:paraId="340159F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AF847F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账龄超过1年的重要应付账款合计</w:t>
            </w:r>
          </w:p>
        </w:tc>
        <w:tc>
          <w:tcPr>
            <w:tcW w:w="3213" w:type="dxa"/>
            <w:tcBorders>
              <w:top w:val="single" w:sz="2" w:space="0" w:color="auto"/>
              <w:left w:val="single" w:sz="2" w:space="0" w:color="auto"/>
              <w:bottom w:val="single" w:sz="2" w:space="0" w:color="auto"/>
              <w:right w:val="single" w:sz="2" w:space="0" w:color="auto"/>
            </w:tcBorders>
            <w:vAlign w:val="center"/>
          </w:tcPr>
          <w:p w14:paraId="71EE09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12,547,970.54</w:t>
            </w:r>
          </w:p>
        </w:tc>
        <w:tc>
          <w:tcPr>
            <w:tcW w:w="3213" w:type="dxa"/>
            <w:tcBorders>
              <w:top w:val="single" w:sz="2" w:space="0" w:color="auto"/>
              <w:left w:val="single" w:sz="2" w:space="0" w:color="auto"/>
              <w:bottom w:val="single" w:sz="2" w:space="0" w:color="auto"/>
              <w:right w:val="single" w:sz="2" w:space="0" w:color="auto"/>
            </w:tcBorders>
            <w:vAlign w:val="center"/>
          </w:tcPr>
          <w:p w14:paraId="53F3333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尚未结算</w:t>
            </w:r>
          </w:p>
        </w:tc>
      </w:tr>
      <w:tr w:rsidR="0069637B" w14:paraId="7571FD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E62CE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3558CA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12,547,970.54</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010036" w14:textId="77777777" w:rsidR="0069637B" w:rsidRDefault="0069637B"/>
        </w:tc>
      </w:tr>
    </w:tbl>
    <w:p w14:paraId="312611B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8F55C8B" w14:textId="77777777" w:rsidR="0069637B" w:rsidRDefault="00750F9E">
      <w:pPr>
        <w:pStyle w:val="3"/>
        <w:spacing w:line="280" w:lineRule="exact"/>
        <w:jc w:val="left"/>
        <w:rPr>
          <w:rFonts w:ascii="宋体" w:hAnsi="宋体" w:cs="宋体"/>
          <w:b/>
          <w:bCs/>
        </w:rPr>
      </w:pPr>
      <w:bookmarkStart w:id="269" w:name="_Toc989158"/>
      <w:r>
        <w:rPr>
          <w:rFonts w:ascii="宋体" w:hAnsi="宋体" w:cs="宋体"/>
          <w:b/>
          <w:bCs/>
        </w:rPr>
        <w:t>37、预收款项</w:t>
      </w:r>
      <w:bookmarkEnd w:id="269"/>
    </w:p>
    <w:p w14:paraId="07EC2979"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70" w:name="_Toc989159"/>
      <w:r>
        <w:rPr>
          <w:rFonts w:ascii="宋体" w:eastAsia="宋体" w:hAnsi="宋体" w:cs="宋体"/>
          <w:b/>
          <w:bCs/>
          <w:sz w:val="18"/>
          <w:szCs w:val="18"/>
        </w:rPr>
        <w:t>（1） 预收款项列示</w:t>
      </w:r>
      <w:bookmarkEnd w:id="270"/>
    </w:p>
    <w:p w14:paraId="09FFCCC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36C49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60465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76383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58597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1C5519D9"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71" w:name="_Toc989160"/>
      <w:r>
        <w:rPr>
          <w:rFonts w:ascii="宋体" w:eastAsia="宋体" w:hAnsi="宋体" w:cs="宋体"/>
          <w:b/>
          <w:bCs/>
          <w:sz w:val="18"/>
          <w:szCs w:val="18"/>
        </w:rPr>
        <w:t>（2） 账龄超过1年的重要预收款项</w:t>
      </w:r>
      <w:bookmarkEnd w:id="271"/>
    </w:p>
    <w:p w14:paraId="07CD530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4A2E05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F6178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F2029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5A45A1"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bl>
    <w:p w14:paraId="6289B1C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7768ACB" w14:textId="77777777" w:rsidR="0069637B" w:rsidRDefault="00750F9E">
      <w:pPr>
        <w:pStyle w:val="3"/>
        <w:spacing w:line="280" w:lineRule="exact"/>
        <w:jc w:val="left"/>
        <w:rPr>
          <w:rFonts w:ascii="宋体" w:hAnsi="宋体" w:cs="宋体"/>
          <w:b/>
          <w:bCs/>
        </w:rPr>
      </w:pPr>
      <w:bookmarkStart w:id="272" w:name="_Toc989161"/>
      <w:r>
        <w:rPr>
          <w:rFonts w:ascii="宋体" w:hAnsi="宋体" w:cs="宋体"/>
          <w:b/>
          <w:bCs/>
        </w:rPr>
        <w:lastRenderedPageBreak/>
        <w:t>38、合同负债</w:t>
      </w:r>
      <w:bookmarkEnd w:id="272"/>
    </w:p>
    <w:p w14:paraId="79B7639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6770D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755E0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A4B38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87B6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56C8A6A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04D790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预收账款</w:t>
            </w:r>
          </w:p>
        </w:tc>
        <w:tc>
          <w:tcPr>
            <w:tcW w:w="3213" w:type="dxa"/>
            <w:tcBorders>
              <w:top w:val="single" w:sz="2" w:space="0" w:color="auto"/>
              <w:left w:val="single" w:sz="2" w:space="0" w:color="auto"/>
              <w:bottom w:val="single" w:sz="2" w:space="0" w:color="auto"/>
              <w:right w:val="single" w:sz="2" w:space="0" w:color="auto"/>
            </w:tcBorders>
            <w:vAlign w:val="center"/>
          </w:tcPr>
          <w:p w14:paraId="772915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19,371,942.87</w:t>
            </w:r>
          </w:p>
        </w:tc>
        <w:tc>
          <w:tcPr>
            <w:tcW w:w="3213" w:type="dxa"/>
            <w:tcBorders>
              <w:top w:val="single" w:sz="2" w:space="0" w:color="auto"/>
              <w:left w:val="single" w:sz="2" w:space="0" w:color="auto"/>
              <w:bottom w:val="single" w:sz="2" w:space="0" w:color="auto"/>
              <w:right w:val="single" w:sz="2" w:space="0" w:color="auto"/>
            </w:tcBorders>
            <w:vAlign w:val="center"/>
          </w:tcPr>
          <w:p w14:paraId="7E1A6CB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42,267,728.62</w:t>
            </w:r>
          </w:p>
        </w:tc>
      </w:tr>
      <w:tr w:rsidR="0069637B" w14:paraId="4AB05B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AD50B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5FE81B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19,371,942.87</w:t>
            </w:r>
          </w:p>
        </w:tc>
        <w:tc>
          <w:tcPr>
            <w:tcW w:w="3213" w:type="dxa"/>
            <w:tcBorders>
              <w:top w:val="single" w:sz="2" w:space="0" w:color="auto"/>
              <w:left w:val="single" w:sz="2" w:space="0" w:color="auto"/>
              <w:bottom w:val="single" w:sz="2" w:space="0" w:color="auto"/>
              <w:right w:val="single" w:sz="2" w:space="0" w:color="auto"/>
            </w:tcBorders>
            <w:vAlign w:val="center"/>
          </w:tcPr>
          <w:p w14:paraId="5FC2AE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42,267,728.62</w:t>
            </w:r>
          </w:p>
        </w:tc>
      </w:tr>
    </w:tbl>
    <w:p w14:paraId="6AC4609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报告期内账面价值发生重大变动的金额和原因</w:t>
      </w:r>
    </w:p>
    <w:p w14:paraId="0ABAE04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0"/>
        <w:gridCol w:w="820"/>
        <w:gridCol w:w="7999"/>
      </w:tblGrid>
      <w:tr w:rsidR="0069637B" w14:paraId="6671FAEF" w14:textId="77777777">
        <w:trPr>
          <w:trHeight w:val="240"/>
        </w:trPr>
        <w:tc>
          <w:tcPr>
            <w:tcW w:w="820" w:type="dxa"/>
            <w:tcBorders>
              <w:top w:val="single" w:sz="2" w:space="0" w:color="auto"/>
              <w:left w:val="single" w:sz="2" w:space="0" w:color="auto"/>
              <w:bottom w:val="single" w:sz="2" w:space="0" w:color="auto"/>
              <w:right w:val="single" w:sz="2" w:space="0" w:color="auto"/>
            </w:tcBorders>
            <w:shd w:val="clear" w:color="auto" w:fill="D3D3D3"/>
            <w:vAlign w:val="center"/>
          </w:tcPr>
          <w:p w14:paraId="3E3B69C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20" w:type="dxa"/>
            <w:tcBorders>
              <w:top w:val="single" w:sz="2" w:space="0" w:color="auto"/>
              <w:left w:val="single" w:sz="2" w:space="0" w:color="auto"/>
              <w:bottom w:val="single" w:sz="2" w:space="0" w:color="auto"/>
              <w:right w:val="single" w:sz="2" w:space="0" w:color="auto"/>
            </w:tcBorders>
            <w:shd w:val="clear" w:color="auto" w:fill="D3D3D3"/>
            <w:vAlign w:val="center"/>
          </w:tcPr>
          <w:p w14:paraId="0854AFB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变动金额</w:t>
            </w:r>
          </w:p>
        </w:tc>
        <w:tc>
          <w:tcPr>
            <w:tcW w:w="8000" w:type="dxa"/>
            <w:tcBorders>
              <w:top w:val="single" w:sz="2" w:space="0" w:color="auto"/>
              <w:left w:val="single" w:sz="2" w:space="0" w:color="auto"/>
              <w:bottom w:val="single" w:sz="2" w:space="0" w:color="auto"/>
              <w:right w:val="single" w:sz="2" w:space="0" w:color="auto"/>
            </w:tcBorders>
            <w:shd w:val="clear" w:color="auto" w:fill="D3D3D3"/>
            <w:vAlign w:val="center"/>
          </w:tcPr>
          <w:p w14:paraId="33E4AA9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bl>
    <w:p w14:paraId="3DB4A1FA" w14:textId="77777777" w:rsidR="0069637B" w:rsidRDefault="00750F9E">
      <w:pPr>
        <w:pStyle w:val="3"/>
        <w:spacing w:line="280" w:lineRule="exact"/>
        <w:jc w:val="left"/>
        <w:rPr>
          <w:rFonts w:ascii="宋体" w:hAnsi="宋体" w:cs="宋体"/>
          <w:b/>
          <w:bCs/>
        </w:rPr>
      </w:pPr>
      <w:bookmarkStart w:id="273" w:name="_Toc989162"/>
      <w:r>
        <w:rPr>
          <w:rFonts w:ascii="宋体" w:hAnsi="宋体" w:cs="宋体"/>
          <w:b/>
          <w:bCs/>
        </w:rPr>
        <w:t>39、应付职工薪</w:t>
      </w:r>
      <w:proofErr w:type="gramStart"/>
      <w:r>
        <w:rPr>
          <w:rFonts w:ascii="宋体" w:hAnsi="宋体" w:cs="宋体"/>
          <w:b/>
          <w:bCs/>
        </w:rPr>
        <w:t>酬</w:t>
      </w:r>
      <w:bookmarkEnd w:id="273"/>
      <w:proofErr w:type="gramEnd"/>
    </w:p>
    <w:p w14:paraId="55B6D706" w14:textId="77777777" w:rsidR="0069637B" w:rsidRDefault="00750F9E">
      <w:pPr>
        <w:keepNext/>
        <w:keepLines/>
        <w:spacing w:before="300" w:after="300" w:line="280" w:lineRule="exact"/>
        <w:outlineLvl w:val="3"/>
        <w:rPr>
          <w:rFonts w:ascii="宋体" w:eastAsia="宋体" w:hAnsi="宋体" w:cs="宋体"/>
          <w:b/>
          <w:bCs/>
          <w:szCs w:val="21"/>
        </w:rPr>
      </w:pPr>
      <w:bookmarkStart w:id="274" w:name="_Toc989163"/>
      <w:r>
        <w:rPr>
          <w:rFonts w:ascii="宋体" w:eastAsia="宋体" w:hAnsi="宋体" w:cs="宋体"/>
          <w:b/>
          <w:bCs/>
          <w:szCs w:val="21"/>
        </w:rPr>
        <w:t>（1） 应付职工薪</w:t>
      </w:r>
      <w:proofErr w:type="gramStart"/>
      <w:r>
        <w:rPr>
          <w:rFonts w:ascii="宋体" w:eastAsia="宋体" w:hAnsi="宋体" w:cs="宋体"/>
          <w:b/>
          <w:bCs/>
          <w:szCs w:val="21"/>
        </w:rPr>
        <w:t>酬</w:t>
      </w:r>
      <w:proofErr w:type="gramEnd"/>
      <w:r>
        <w:rPr>
          <w:rFonts w:ascii="宋体" w:eastAsia="宋体" w:hAnsi="宋体" w:cs="宋体"/>
          <w:b/>
          <w:bCs/>
          <w:szCs w:val="21"/>
        </w:rPr>
        <w:t>列示</w:t>
      </w:r>
      <w:bookmarkEnd w:id="274"/>
    </w:p>
    <w:p w14:paraId="6263EDE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578DA2A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AA7FE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F9713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7A5DC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6D21C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B5410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6B3629A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A5FF7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14:paraId="4E4567E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13,516,463.35</w:t>
            </w:r>
          </w:p>
        </w:tc>
        <w:tc>
          <w:tcPr>
            <w:tcW w:w="1928" w:type="dxa"/>
            <w:tcBorders>
              <w:top w:val="single" w:sz="2" w:space="0" w:color="auto"/>
              <w:left w:val="single" w:sz="2" w:space="0" w:color="auto"/>
              <w:bottom w:val="single" w:sz="2" w:space="0" w:color="auto"/>
              <w:right w:val="single" w:sz="2" w:space="0" w:color="auto"/>
            </w:tcBorders>
            <w:vAlign w:val="center"/>
          </w:tcPr>
          <w:p w14:paraId="57B082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45,486,707.09</w:t>
            </w:r>
          </w:p>
        </w:tc>
        <w:tc>
          <w:tcPr>
            <w:tcW w:w="1928" w:type="dxa"/>
            <w:tcBorders>
              <w:top w:val="single" w:sz="2" w:space="0" w:color="auto"/>
              <w:left w:val="single" w:sz="2" w:space="0" w:color="auto"/>
              <w:bottom w:val="single" w:sz="2" w:space="0" w:color="auto"/>
              <w:right w:val="single" w:sz="2" w:space="0" w:color="auto"/>
            </w:tcBorders>
            <w:vAlign w:val="center"/>
          </w:tcPr>
          <w:p w14:paraId="298B6A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51,018,942.27</w:t>
            </w:r>
          </w:p>
        </w:tc>
        <w:tc>
          <w:tcPr>
            <w:tcW w:w="1928" w:type="dxa"/>
            <w:tcBorders>
              <w:top w:val="single" w:sz="2" w:space="0" w:color="auto"/>
              <w:left w:val="single" w:sz="2" w:space="0" w:color="auto"/>
              <w:bottom w:val="single" w:sz="2" w:space="0" w:color="auto"/>
              <w:right w:val="single" w:sz="2" w:space="0" w:color="auto"/>
            </w:tcBorders>
            <w:vAlign w:val="center"/>
          </w:tcPr>
          <w:p w14:paraId="647EB0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6,630,452.49</w:t>
            </w:r>
          </w:p>
        </w:tc>
      </w:tr>
      <w:tr w:rsidR="0069637B" w14:paraId="189CFA5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EA1BC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14:paraId="0B388F3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23,806.10</w:t>
            </w:r>
          </w:p>
        </w:tc>
        <w:tc>
          <w:tcPr>
            <w:tcW w:w="1928" w:type="dxa"/>
            <w:tcBorders>
              <w:top w:val="single" w:sz="2" w:space="0" w:color="auto"/>
              <w:left w:val="single" w:sz="2" w:space="0" w:color="auto"/>
              <w:bottom w:val="single" w:sz="2" w:space="0" w:color="auto"/>
              <w:right w:val="single" w:sz="2" w:space="0" w:color="auto"/>
            </w:tcBorders>
            <w:vAlign w:val="center"/>
          </w:tcPr>
          <w:p w14:paraId="13DAF65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2,447,507.50</w:t>
            </w:r>
          </w:p>
        </w:tc>
        <w:tc>
          <w:tcPr>
            <w:tcW w:w="1928" w:type="dxa"/>
            <w:tcBorders>
              <w:top w:val="single" w:sz="2" w:space="0" w:color="auto"/>
              <w:left w:val="single" w:sz="2" w:space="0" w:color="auto"/>
              <w:bottom w:val="single" w:sz="2" w:space="0" w:color="auto"/>
              <w:right w:val="single" w:sz="2" w:space="0" w:color="auto"/>
            </w:tcBorders>
            <w:vAlign w:val="center"/>
          </w:tcPr>
          <w:p w14:paraId="522A2F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2,440,047.53</w:t>
            </w:r>
          </w:p>
        </w:tc>
        <w:tc>
          <w:tcPr>
            <w:tcW w:w="1928" w:type="dxa"/>
            <w:tcBorders>
              <w:top w:val="single" w:sz="2" w:space="0" w:color="auto"/>
              <w:left w:val="single" w:sz="2" w:space="0" w:color="auto"/>
              <w:bottom w:val="single" w:sz="2" w:space="0" w:color="auto"/>
              <w:right w:val="single" w:sz="2" w:space="0" w:color="auto"/>
            </w:tcBorders>
            <w:vAlign w:val="center"/>
          </w:tcPr>
          <w:p w14:paraId="3764299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22,504.01</w:t>
            </w:r>
          </w:p>
        </w:tc>
      </w:tr>
      <w:tr w:rsidR="0069637B" w14:paraId="07A03F6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3CF66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12C5D7F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13,540,269.45</w:t>
            </w:r>
          </w:p>
        </w:tc>
        <w:tc>
          <w:tcPr>
            <w:tcW w:w="1928" w:type="dxa"/>
            <w:tcBorders>
              <w:top w:val="single" w:sz="2" w:space="0" w:color="auto"/>
              <w:left w:val="single" w:sz="2" w:space="0" w:color="auto"/>
              <w:bottom w:val="single" w:sz="2" w:space="0" w:color="auto"/>
              <w:right w:val="single" w:sz="2" w:space="0" w:color="auto"/>
            </w:tcBorders>
            <w:vAlign w:val="center"/>
          </w:tcPr>
          <w:p w14:paraId="4AFACC9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47,934,214.59</w:t>
            </w:r>
          </w:p>
        </w:tc>
        <w:tc>
          <w:tcPr>
            <w:tcW w:w="1928" w:type="dxa"/>
            <w:tcBorders>
              <w:top w:val="single" w:sz="2" w:space="0" w:color="auto"/>
              <w:left w:val="single" w:sz="2" w:space="0" w:color="auto"/>
              <w:bottom w:val="single" w:sz="2" w:space="0" w:color="auto"/>
              <w:right w:val="single" w:sz="2" w:space="0" w:color="auto"/>
            </w:tcBorders>
            <w:vAlign w:val="center"/>
          </w:tcPr>
          <w:p w14:paraId="128776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53,458,989.80</w:t>
            </w:r>
          </w:p>
        </w:tc>
        <w:tc>
          <w:tcPr>
            <w:tcW w:w="1928" w:type="dxa"/>
            <w:tcBorders>
              <w:top w:val="single" w:sz="2" w:space="0" w:color="auto"/>
              <w:left w:val="single" w:sz="2" w:space="0" w:color="auto"/>
              <w:bottom w:val="single" w:sz="2" w:space="0" w:color="auto"/>
              <w:right w:val="single" w:sz="2" w:space="0" w:color="auto"/>
            </w:tcBorders>
            <w:vAlign w:val="center"/>
          </w:tcPr>
          <w:p w14:paraId="71DEB3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6,652,956.50</w:t>
            </w:r>
          </w:p>
        </w:tc>
      </w:tr>
    </w:tbl>
    <w:p w14:paraId="29AE265F" w14:textId="77777777" w:rsidR="0069637B" w:rsidRDefault="00750F9E">
      <w:pPr>
        <w:keepNext/>
        <w:keepLines/>
        <w:spacing w:before="300" w:after="300" w:line="280" w:lineRule="exact"/>
        <w:outlineLvl w:val="3"/>
        <w:rPr>
          <w:rFonts w:ascii="宋体" w:eastAsia="宋体" w:hAnsi="宋体" w:cs="宋体"/>
          <w:b/>
          <w:bCs/>
          <w:szCs w:val="21"/>
        </w:rPr>
      </w:pPr>
      <w:bookmarkStart w:id="275" w:name="_Toc989164"/>
      <w:r>
        <w:rPr>
          <w:rFonts w:ascii="宋体" w:eastAsia="宋体" w:hAnsi="宋体" w:cs="宋体"/>
          <w:b/>
          <w:bCs/>
          <w:szCs w:val="21"/>
        </w:rPr>
        <w:t>（2） 短期薪酬列示</w:t>
      </w:r>
      <w:bookmarkEnd w:id="275"/>
    </w:p>
    <w:p w14:paraId="1902C1F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552"/>
        <w:gridCol w:w="1701"/>
        <w:gridCol w:w="1843"/>
        <w:gridCol w:w="1615"/>
        <w:gridCol w:w="1928"/>
      </w:tblGrid>
      <w:tr w:rsidR="0069637B" w14:paraId="2331EE37"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19D7BDB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4966DB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9FC344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15" w:type="dxa"/>
            <w:tcBorders>
              <w:top w:val="single" w:sz="2" w:space="0" w:color="auto"/>
              <w:left w:val="single" w:sz="2" w:space="0" w:color="auto"/>
              <w:bottom w:val="single" w:sz="2" w:space="0" w:color="auto"/>
              <w:right w:val="single" w:sz="2" w:space="0" w:color="auto"/>
            </w:tcBorders>
            <w:shd w:val="clear" w:color="auto" w:fill="D3D3D3"/>
            <w:vAlign w:val="center"/>
          </w:tcPr>
          <w:p w14:paraId="7B6ECBC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8D7E4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157472DC"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4D8C82F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701" w:type="dxa"/>
            <w:tcBorders>
              <w:top w:val="single" w:sz="2" w:space="0" w:color="auto"/>
              <w:left w:val="single" w:sz="2" w:space="0" w:color="auto"/>
              <w:bottom w:val="single" w:sz="2" w:space="0" w:color="auto"/>
              <w:right w:val="single" w:sz="2" w:space="0" w:color="auto"/>
            </w:tcBorders>
            <w:vAlign w:val="center"/>
          </w:tcPr>
          <w:p w14:paraId="2288B5B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13,488,345.82</w:t>
            </w:r>
          </w:p>
        </w:tc>
        <w:tc>
          <w:tcPr>
            <w:tcW w:w="1843" w:type="dxa"/>
            <w:tcBorders>
              <w:top w:val="single" w:sz="2" w:space="0" w:color="auto"/>
              <w:left w:val="single" w:sz="2" w:space="0" w:color="auto"/>
              <w:bottom w:val="single" w:sz="2" w:space="0" w:color="auto"/>
              <w:right w:val="single" w:sz="2" w:space="0" w:color="auto"/>
            </w:tcBorders>
            <w:vAlign w:val="center"/>
          </w:tcPr>
          <w:p w14:paraId="71AFF69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40,822,462.98</w:t>
            </w:r>
          </w:p>
        </w:tc>
        <w:tc>
          <w:tcPr>
            <w:tcW w:w="1615" w:type="dxa"/>
            <w:tcBorders>
              <w:top w:val="single" w:sz="2" w:space="0" w:color="auto"/>
              <w:left w:val="single" w:sz="2" w:space="0" w:color="auto"/>
              <w:bottom w:val="single" w:sz="2" w:space="0" w:color="auto"/>
              <w:right w:val="single" w:sz="2" w:space="0" w:color="auto"/>
            </w:tcBorders>
            <w:vAlign w:val="center"/>
          </w:tcPr>
          <w:p w14:paraId="0694A3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46,668,284.72</w:t>
            </w:r>
          </w:p>
        </w:tc>
        <w:tc>
          <w:tcPr>
            <w:tcW w:w="1928" w:type="dxa"/>
            <w:tcBorders>
              <w:top w:val="single" w:sz="2" w:space="0" w:color="auto"/>
              <w:left w:val="single" w:sz="2" w:space="0" w:color="auto"/>
              <w:bottom w:val="single" w:sz="2" w:space="0" w:color="auto"/>
              <w:right w:val="single" w:sz="2" w:space="0" w:color="auto"/>
            </w:tcBorders>
            <w:vAlign w:val="center"/>
          </w:tcPr>
          <w:p w14:paraId="0F4998B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6,602,585.60</w:t>
            </w:r>
          </w:p>
        </w:tc>
      </w:tr>
      <w:tr w:rsidR="0069637B" w14:paraId="5409269F"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2F67154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701" w:type="dxa"/>
            <w:tcBorders>
              <w:top w:val="single" w:sz="2" w:space="0" w:color="auto"/>
              <w:left w:val="single" w:sz="2" w:space="0" w:color="auto"/>
              <w:bottom w:val="single" w:sz="2" w:space="0" w:color="auto"/>
              <w:right w:val="single" w:sz="2" w:space="0" w:color="auto"/>
            </w:tcBorders>
            <w:vAlign w:val="center"/>
          </w:tcPr>
          <w:p w14:paraId="20A6FB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6,800.00</w:t>
            </w:r>
          </w:p>
        </w:tc>
        <w:tc>
          <w:tcPr>
            <w:tcW w:w="1843" w:type="dxa"/>
            <w:tcBorders>
              <w:top w:val="single" w:sz="2" w:space="0" w:color="auto"/>
              <w:left w:val="single" w:sz="2" w:space="0" w:color="auto"/>
              <w:bottom w:val="single" w:sz="2" w:space="0" w:color="auto"/>
              <w:right w:val="single" w:sz="2" w:space="0" w:color="auto"/>
            </w:tcBorders>
            <w:vAlign w:val="center"/>
          </w:tcPr>
          <w:p w14:paraId="411DD4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1,440,222.53</w:t>
            </w:r>
          </w:p>
        </w:tc>
        <w:tc>
          <w:tcPr>
            <w:tcW w:w="1615" w:type="dxa"/>
            <w:tcBorders>
              <w:top w:val="single" w:sz="2" w:space="0" w:color="auto"/>
              <w:left w:val="single" w:sz="2" w:space="0" w:color="auto"/>
              <w:bottom w:val="single" w:sz="2" w:space="0" w:color="auto"/>
              <w:right w:val="single" w:sz="2" w:space="0" w:color="auto"/>
            </w:tcBorders>
            <w:vAlign w:val="center"/>
          </w:tcPr>
          <w:p w14:paraId="3061B6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1,439,622.53</w:t>
            </w:r>
          </w:p>
        </w:tc>
        <w:tc>
          <w:tcPr>
            <w:tcW w:w="1928" w:type="dxa"/>
            <w:tcBorders>
              <w:top w:val="single" w:sz="2" w:space="0" w:color="auto"/>
              <w:left w:val="single" w:sz="2" w:space="0" w:color="auto"/>
              <w:bottom w:val="single" w:sz="2" w:space="0" w:color="auto"/>
              <w:right w:val="single" w:sz="2" w:space="0" w:color="auto"/>
            </w:tcBorders>
            <w:vAlign w:val="center"/>
          </w:tcPr>
          <w:p w14:paraId="2F9722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7,400.00</w:t>
            </w:r>
          </w:p>
        </w:tc>
      </w:tr>
      <w:tr w:rsidR="0069637B" w14:paraId="4EB104E7"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7E1B7EE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701" w:type="dxa"/>
            <w:tcBorders>
              <w:top w:val="single" w:sz="2" w:space="0" w:color="auto"/>
              <w:left w:val="single" w:sz="2" w:space="0" w:color="auto"/>
              <w:bottom w:val="single" w:sz="2" w:space="0" w:color="auto"/>
              <w:right w:val="single" w:sz="2" w:space="0" w:color="auto"/>
            </w:tcBorders>
            <w:vAlign w:val="center"/>
          </w:tcPr>
          <w:p w14:paraId="7FE00EE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11,535.05</w:t>
            </w:r>
          </w:p>
        </w:tc>
        <w:tc>
          <w:tcPr>
            <w:tcW w:w="1843" w:type="dxa"/>
            <w:tcBorders>
              <w:top w:val="single" w:sz="2" w:space="0" w:color="auto"/>
              <w:left w:val="single" w:sz="2" w:space="0" w:color="auto"/>
              <w:bottom w:val="single" w:sz="2" w:space="0" w:color="auto"/>
              <w:right w:val="single" w:sz="2" w:space="0" w:color="auto"/>
            </w:tcBorders>
            <w:vAlign w:val="center"/>
          </w:tcPr>
          <w:p w14:paraId="51A97E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2,319,506.63</w:t>
            </w:r>
          </w:p>
        </w:tc>
        <w:tc>
          <w:tcPr>
            <w:tcW w:w="1615" w:type="dxa"/>
            <w:tcBorders>
              <w:top w:val="single" w:sz="2" w:space="0" w:color="auto"/>
              <w:left w:val="single" w:sz="2" w:space="0" w:color="auto"/>
              <w:bottom w:val="single" w:sz="2" w:space="0" w:color="auto"/>
              <w:right w:val="single" w:sz="2" w:space="0" w:color="auto"/>
            </w:tcBorders>
            <w:vAlign w:val="center"/>
          </w:tcPr>
          <w:p w14:paraId="6E587E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2,005,530.35</w:t>
            </w:r>
          </w:p>
        </w:tc>
        <w:tc>
          <w:tcPr>
            <w:tcW w:w="1928" w:type="dxa"/>
            <w:tcBorders>
              <w:top w:val="single" w:sz="2" w:space="0" w:color="auto"/>
              <w:left w:val="single" w:sz="2" w:space="0" w:color="auto"/>
              <w:bottom w:val="single" w:sz="2" w:space="0" w:color="auto"/>
              <w:right w:val="single" w:sz="2" w:space="0" w:color="auto"/>
            </w:tcBorders>
            <w:vAlign w:val="center"/>
          </w:tcPr>
          <w:p w14:paraId="53F3E55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12,868.45</w:t>
            </w:r>
          </w:p>
        </w:tc>
      </w:tr>
      <w:tr w:rsidR="0069637B" w14:paraId="16E03D39"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7815FFC2"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701" w:type="dxa"/>
            <w:tcBorders>
              <w:top w:val="single" w:sz="2" w:space="0" w:color="auto"/>
              <w:left w:val="single" w:sz="2" w:space="0" w:color="auto"/>
              <w:bottom w:val="single" w:sz="2" w:space="0" w:color="auto"/>
              <w:right w:val="single" w:sz="2" w:space="0" w:color="auto"/>
            </w:tcBorders>
            <w:vAlign w:val="center"/>
          </w:tcPr>
          <w:p w14:paraId="7F01C0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9,968.91</w:t>
            </w:r>
          </w:p>
        </w:tc>
        <w:tc>
          <w:tcPr>
            <w:tcW w:w="1843" w:type="dxa"/>
            <w:tcBorders>
              <w:top w:val="single" w:sz="2" w:space="0" w:color="auto"/>
              <w:left w:val="single" w:sz="2" w:space="0" w:color="auto"/>
              <w:bottom w:val="single" w:sz="2" w:space="0" w:color="auto"/>
              <w:right w:val="single" w:sz="2" w:space="0" w:color="auto"/>
            </w:tcBorders>
            <w:vAlign w:val="center"/>
          </w:tcPr>
          <w:p w14:paraId="0147531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1,731,800.62</w:t>
            </w:r>
          </w:p>
        </w:tc>
        <w:tc>
          <w:tcPr>
            <w:tcW w:w="1615" w:type="dxa"/>
            <w:tcBorders>
              <w:top w:val="single" w:sz="2" w:space="0" w:color="auto"/>
              <w:left w:val="single" w:sz="2" w:space="0" w:color="auto"/>
              <w:bottom w:val="single" w:sz="2" w:space="0" w:color="auto"/>
              <w:right w:val="single" w:sz="2" w:space="0" w:color="auto"/>
            </w:tcBorders>
            <w:vAlign w:val="center"/>
          </w:tcPr>
          <w:p w14:paraId="284AEC7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1,725,857.70</w:t>
            </w:r>
          </w:p>
        </w:tc>
        <w:tc>
          <w:tcPr>
            <w:tcW w:w="1928" w:type="dxa"/>
            <w:tcBorders>
              <w:top w:val="single" w:sz="2" w:space="0" w:color="auto"/>
              <w:left w:val="single" w:sz="2" w:space="0" w:color="auto"/>
              <w:bottom w:val="single" w:sz="2" w:space="0" w:color="auto"/>
              <w:right w:val="single" w:sz="2" w:space="0" w:color="auto"/>
            </w:tcBorders>
            <w:vAlign w:val="center"/>
          </w:tcPr>
          <w:p w14:paraId="5D5EBF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11,302.31</w:t>
            </w:r>
          </w:p>
        </w:tc>
      </w:tr>
      <w:tr w:rsidR="0069637B" w14:paraId="5DC0C789"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33997B31"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701" w:type="dxa"/>
            <w:tcBorders>
              <w:top w:val="single" w:sz="2" w:space="0" w:color="auto"/>
              <w:left w:val="single" w:sz="2" w:space="0" w:color="auto"/>
              <w:bottom w:val="single" w:sz="2" w:space="0" w:color="auto"/>
              <w:right w:val="single" w:sz="2" w:space="0" w:color="auto"/>
            </w:tcBorders>
            <w:vAlign w:val="center"/>
          </w:tcPr>
          <w:p w14:paraId="2217C5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627.30</w:t>
            </w:r>
          </w:p>
        </w:tc>
        <w:tc>
          <w:tcPr>
            <w:tcW w:w="1843" w:type="dxa"/>
            <w:tcBorders>
              <w:top w:val="single" w:sz="2" w:space="0" w:color="auto"/>
              <w:left w:val="single" w:sz="2" w:space="0" w:color="auto"/>
              <w:bottom w:val="single" w:sz="2" w:space="0" w:color="auto"/>
              <w:right w:val="single" w:sz="2" w:space="0" w:color="auto"/>
            </w:tcBorders>
            <w:vAlign w:val="center"/>
          </w:tcPr>
          <w:p w14:paraId="04F5B49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139,175.19</w:t>
            </w:r>
          </w:p>
        </w:tc>
        <w:tc>
          <w:tcPr>
            <w:tcW w:w="1615" w:type="dxa"/>
            <w:tcBorders>
              <w:top w:val="single" w:sz="2" w:space="0" w:color="auto"/>
              <w:left w:val="single" w:sz="2" w:space="0" w:color="auto"/>
              <w:bottom w:val="single" w:sz="2" w:space="0" w:color="auto"/>
              <w:right w:val="single" w:sz="2" w:space="0" w:color="auto"/>
            </w:tcBorders>
            <w:vAlign w:val="center"/>
          </w:tcPr>
          <w:p w14:paraId="611D9D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138,789.69</w:t>
            </w:r>
          </w:p>
        </w:tc>
        <w:tc>
          <w:tcPr>
            <w:tcW w:w="1928" w:type="dxa"/>
            <w:tcBorders>
              <w:top w:val="single" w:sz="2" w:space="0" w:color="auto"/>
              <w:left w:val="single" w:sz="2" w:space="0" w:color="auto"/>
              <w:bottom w:val="single" w:sz="2" w:space="0" w:color="auto"/>
              <w:right w:val="single" w:sz="2" w:space="0" w:color="auto"/>
            </w:tcBorders>
            <w:vAlign w:val="center"/>
          </w:tcPr>
          <w:p w14:paraId="483614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627.30</w:t>
            </w:r>
          </w:p>
        </w:tc>
      </w:tr>
      <w:tr w:rsidR="0069637B" w14:paraId="14A0D9DB"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47B3B513" w14:textId="77777777" w:rsidR="0069637B" w:rsidRDefault="00750F9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701" w:type="dxa"/>
            <w:tcBorders>
              <w:top w:val="single" w:sz="2" w:space="0" w:color="auto"/>
              <w:left w:val="single" w:sz="2" w:space="0" w:color="auto"/>
              <w:bottom w:val="single" w:sz="2" w:space="0" w:color="auto"/>
              <w:right w:val="single" w:sz="2" w:space="0" w:color="auto"/>
            </w:tcBorders>
            <w:vAlign w:val="center"/>
          </w:tcPr>
          <w:p w14:paraId="54367F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938.84</w:t>
            </w:r>
          </w:p>
        </w:tc>
        <w:tc>
          <w:tcPr>
            <w:tcW w:w="1843" w:type="dxa"/>
            <w:tcBorders>
              <w:top w:val="single" w:sz="2" w:space="0" w:color="auto"/>
              <w:left w:val="single" w:sz="2" w:space="0" w:color="auto"/>
              <w:bottom w:val="single" w:sz="2" w:space="0" w:color="auto"/>
              <w:right w:val="single" w:sz="2" w:space="0" w:color="auto"/>
            </w:tcBorders>
            <w:vAlign w:val="center"/>
          </w:tcPr>
          <w:p w14:paraId="49CEFD0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103,087.02</w:t>
            </w:r>
          </w:p>
        </w:tc>
        <w:tc>
          <w:tcPr>
            <w:tcW w:w="1615" w:type="dxa"/>
            <w:tcBorders>
              <w:top w:val="single" w:sz="2" w:space="0" w:color="auto"/>
              <w:left w:val="single" w:sz="2" w:space="0" w:color="auto"/>
              <w:bottom w:val="single" w:sz="2" w:space="0" w:color="auto"/>
              <w:right w:val="single" w:sz="2" w:space="0" w:color="auto"/>
            </w:tcBorders>
            <w:vAlign w:val="center"/>
          </w:tcPr>
          <w:p w14:paraId="24CCE1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102,726.16</w:t>
            </w:r>
          </w:p>
        </w:tc>
        <w:tc>
          <w:tcPr>
            <w:tcW w:w="1928" w:type="dxa"/>
            <w:tcBorders>
              <w:top w:val="single" w:sz="2" w:space="0" w:color="auto"/>
              <w:left w:val="single" w:sz="2" w:space="0" w:color="auto"/>
              <w:bottom w:val="single" w:sz="2" w:space="0" w:color="auto"/>
              <w:right w:val="single" w:sz="2" w:space="0" w:color="auto"/>
            </w:tcBorders>
            <w:vAlign w:val="center"/>
          </w:tcPr>
          <w:p w14:paraId="62F60E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938.84</w:t>
            </w:r>
          </w:p>
        </w:tc>
      </w:tr>
      <w:tr w:rsidR="0069637B" w14:paraId="250A0EF4"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79D274E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701" w:type="dxa"/>
            <w:tcBorders>
              <w:top w:val="single" w:sz="2" w:space="0" w:color="auto"/>
              <w:left w:val="single" w:sz="2" w:space="0" w:color="auto"/>
              <w:bottom w:val="single" w:sz="2" w:space="0" w:color="auto"/>
              <w:right w:val="single" w:sz="2" w:space="0" w:color="auto"/>
            </w:tcBorders>
            <w:vAlign w:val="center"/>
          </w:tcPr>
          <w:p w14:paraId="19DCCE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7,654.00</w:t>
            </w:r>
          </w:p>
        </w:tc>
        <w:tc>
          <w:tcPr>
            <w:tcW w:w="1843" w:type="dxa"/>
            <w:tcBorders>
              <w:top w:val="single" w:sz="2" w:space="0" w:color="auto"/>
              <w:left w:val="single" w:sz="2" w:space="0" w:color="auto"/>
              <w:bottom w:val="single" w:sz="2" w:space="0" w:color="auto"/>
              <w:right w:val="single" w:sz="2" w:space="0" w:color="auto"/>
            </w:tcBorders>
            <w:vAlign w:val="center"/>
          </w:tcPr>
          <w:p w14:paraId="46EB61C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881,802.89</w:t>
            </w:r>
          </w:p>
        </w:tc>
        <w:tc>
          <w:tcPr>
            <w:tcW w:w="1615" w:type="dxa"/>
            <w:tcBorders>
              <w:top w:val="single" w:sz="2" w:space="0" w:color="auto"/>
              <w:left w:val="single" w:sz="2" w:space="0" w:color="auto"/>
              <w:bottom w:val="single" w:sz="2" w:space="0" w:color="auto"/>
              <w:right w:val="single" w:sz="2" w:space="0" w:color="auto"/>
            </w:tcBorders>
            <w:vAlign w:val="center"/>
          </w:tcPr>
          <w:p w14:paraId="4F125E7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884,164.89</w:t>
            </w:r>
          </w:p>
        </w:tc>
        <w:tc>
          <w:tcPr>
            <w:tcW w:w="1928" w:type="dxa"/>
            <w:tcBorders>
              <w:top w:val="single" w:sz="2" w:space="0" w:color="auto"/>
              <w:left w:val="single" w:sz="2" w:space="0" w:color="auto"/>
              <w:bottom w:val="single" w:sz="2" w:space="0" w:color="auto"/>
              <w:right w:val="single" w:sz="2" w:space="0" w:color="auto"/>
            </w:tcBorders>
            <w:vAlign w:val="center"/>
          </w:tcPr>
          <w:p w14:paraId="0EBDDE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5,292.00</w:t>
            </w:r>
          </w:p>
        </w:tc>
      </w:tr>
      <w:tr w:rsidR="0069637B" w14:paraId="20C48707"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0DEC71F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701" w:type="dxa"/>
            <w:tcBorders>
              <w:top w:val="single" w:sz="2" w:space="0" w:color="auto"/>
              <w:left w:val="single" w:sz="2" w:space="0" w:color="auto"/>
              <w:bottom w:val="single" w:sz="2" w:space="0" w:color="auto"/>
              <w:right w:val="single" w:sz="2" w:space="0" w:color="auto"/>
            </w:tcBorders>
            <w:vAlign w:val="center"/>
          </w:tcPr>
          <w:p w14:paraId="42DC19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2,128.48</w:t>
            </w:r>
          </w:p>
        </w:tc>
        <w:tc>
          <w:tcPr>
            <w:tcW w:w="1843" w:type="dxa"/>
            <w:tcBorders>
              <w:top w:val="single" w:sz="2" w:space="0" w:color="auto"/>
              <w:left w:val="single" w:sz="2" w:space="0" w:color="auto"/>
              <w:bottom w:val="single" w:sz="2" w:space="0" w:color="auto"/>
              <w:right w:val="single" w:sz="2" w:space="0" w:color="auto"/>
            </w:tcBorders>
            <w:vAlign w:val="center"/>
          </w:tcPr>
          <w:p w14:paraId="10C8FDA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22,712.06</w:t>
            </w:r>
          </w:p>
        </w:tc>
        <w:tc>
          <w:tcPr>
            <w:tcW w:w="1615" w:type="dxa"/>
            <w:tcBorders>
              <w:top w:val="single" w:sz="2" w:space="0" w:color="auto"/>
              <w:left w:val="single" w:sz="2" w:space="0" w:color="auto"/>
              <w:bottom w:val="single" w:sz="2" w:space="0" w:color="auto"/>
              <w:right w:val="single" w:sz="2" w:space="0" w:color="auto"/>
            </w:tcBorders>
            <w:vAlign w:val="center"/>
          </w:tcPr>
          <w:p w14:paraId="09B80EA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21,339.78</w:t>
            </w:r>
          </w:p>
        </w:tc>
        <w:tc>
          <w:tcPr>
            <w:tcW w:w="1928" w:type="dxa"/>
            <w:tcBorders>
              <w:top w:val="single" w:sz="2" w:space="0" w:color="auto"/>
              <w:left w:val="single" w:sz="2" w:space="0" w:color="auto"/>
              <w:bottom w:val="single" w:sz="2" w:space="0" w:color="auto"/>
              <w:right w:val="single" w:sz="2" w:space="0" w:color="auto"/>
            </w:tcBorders>
            <w:vAlign w:val="center"/>
          </w:tcPr>
          <w:p w14:paraId="75177A8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2,306.44</w:t>
            </w:r>
          </w:p>
        </w:tc>
      </w:tr>
      <w:tr w:rsidR="0069637B" w14:paraId="3FC8B6A7"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2E7CE64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14:paraId="089BA16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13,516,463.35</w:t>
            </w:r>
          </w:p>
        </w:tc>
        <w:tc>
          <w:tcPr>
            <w:tcW w:w="1843" w:type="dxa"/>
            <w:tcBorders>
              <w:top w:val="single" w:sz="2" w:space="0" w:color="auto"/>
              <w:left w:val="single" w:sz="2" w:space="0" w:color="auto"/>
              <w:bottom w:val="single" w:sz="2" w:space="0" w:color="auto"/>
              <w:right w:val="single" w:sz="2" w:space="0" w:color="auto"/>
            </w:tcBorders>
            <w:vAlign w:val="center"/>
          </w:tcPr>
          <w:p w14:paraId="558C350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45,486,707.09</w:t>
            </w:r>
          </w:p>
        </w:tc>
        <w:tc>
          <w:tcPr>
            <w:tcW w:w="1615" w:type="dxa"/>
            <w:tcBorders>
              <w:top w:val="single" w:sz="2" w:space="0" w:color="auto"/>
              <w:left w:val="single" w:sz="2" w:space="0" w:color="auto"/>
              <w:bottom w:val="single" w:sz="2" w:space="0" w:color="auto"/>
              <w:right w:val="single" w:sz="2" w:space="0" w:color="auto"/>
            </w:tcBorders>
            <w:vAlign w:val="center"/>
          </w:tcPr>
          <w:p w14:paraId="7EDA248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51,018,942.27</w:t>
            </w:r>
          </w:p>
        </w:tc>
        <w:tc>
          <w:tcPr>
            <w:tcW w:w="1928" w:type="dxa"/>
            <w:tcBorders>
              <w:top w:val="single" w:sz="2" w:space="0" w:color="auto"/>
              <w:left w:val="single" w:sz="2" w:space="0" w:color="auto"/>
              <w:bottom w:val="single" w:sz="2" w:space="0" w:color="auto"/>
              <w:right w:val="single" w:sz="2" w:space="0" w:color="auto"/>
            </w:tcBorders>
            <w:vAlign w:val="center"/>
          </w:tcPr>
          <w:p w14:paraId="11B74B1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6,630,452.49</w:t>
            </w:r>
          </w:p>
        </w:tc>
      </w:tr>
    </w:tbl>
    <w:p w14:paraId="121403D4" w14:textId="77777777" w:rsidR="0069637B" w:rsidRDefault="00750F9E">
      <w:pPr>
        <w:keepNext/>
        <w:keepLines/>
        <w:spacing w:before="300" w:after="300" w:line="280" w:lineRule="exact"/>
        <w:outlineLvl w:val="3"/>
        <w:rPr>
          <w:rFonts w:ascii="宋体" w:eastAsia="宋体" w:hAnsi="宋体" w:cs="宋体"/>
          <w:b/>
          <w:bCs/>
          <w:szCs w:val="21"/>
        </w:rPr>
      </w:pPr>
      <w:bookmarkStart w:id="276" w:name="_Toc989165"/>
      <w:r>
        <w:rPr>
          <w:rFonts w:ascii="宋体" w:eastAsia="宋体" w:hAnsi="宋体" w:cs="宋体"/>
          <w:b/>
          <w:bCs/>
          <w:szCs w:val="21"/>
        </w:rPr>
        <w:t>（3） 设定提存计划列示</w:t>
      </w:r>
      <w:bookmarkEnd w:id="276"/>
    </w:p>
    <w:p w14:paraId="24E3A9B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6577219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F2B92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B7028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E9200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7E99B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DBCDE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5DB18FE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6513FD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14:paraId="160A7F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18,768.34</w:t>
            </w:r>
          </w:p>
        </w:tc>
        <w:tc>
          <w:tcPr>
            <w:tcW w:w="1928" w:type="dxa"/>
            <w:tcBorders>
              <w:top w:val="single" w:sz="2" w:space="0" w:color="auto"/>
              <w:left w:val="single" w:sz="2" w:space="0" w:color="auto"/>
              <w:bottom w:val="single" w:sz="2" w:space="0" w:color="auto"/>
              <w:right w:val="single" w:sz="2" w:space="0" w:color="auto"/>
            </w:tcBorders>
            <w:vAlign w:val="center"/>
          </w:tcPr>
          <w:p w14:paraId="2BD9C39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2,377,328.88</w:t>
            </w:r>
          </w:p>
        </w:tc>
        <w:tc>
          <w:tcPr>
            <w:tcW w:w="1928" w:type="dxa"/>
            <w:tcBorders>
              <w:top w:val="single" w:sz="2" w:space="0" w:color="auto"/>
              <w:left w:val="single" w:sz="2" w:space="0" w:color="auto"/>
              <w:bottom w:val="single" w:sz="2" w:space="0" w:color="auto"/>
              <w:right w:val="single" w:sz="2" w:space="0" w:color="auto"/>
            </w:tcBorders>
            <w:vAlign w:val="center"/>
          </w:tcPr>
          <w:p w14:paraId="5C316FA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2,374,087.71</w:t>
            </w:r>
          </w:p>
        </w:tc>
        <w:tc>
          <w:tcPr>
            <w:tcW w:w="1928" w:type="dxa"/>
            <w:tcBorders>
              <w:top w:val="single" w:sz="2" w:space="0" w:color="auto"/>
              <w:left w:val="single" w:sz="2" w:space="0" w:color="auto"/>
              <w:bottom w:val="single" w:sz="2" w:space="0" w:color="auto"/>
              <w:right w:val="single" w:sz="2" w:space="0" w:color="auto"/>
            </w:tcBorders>
            <w:vAlign w:val="center"/>
          </w:tcPr>
          <w:p w14:paraId="6F95B79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17,811.71</w:t>
            </w:r>
          </w:p>
        </w:tc>
      </w:tr>
      <w:tr w:rsidR="0069637B" w14:paraId="546CA76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EA354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14:paraId="570A027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5,037.76</w:t>
            </w:r>
          </w:p>
        </w:tc>
        <w:tc>
          <w:tcPr>
            <w:tcW w:w="1928" w:type="dxa"/>
            <w:tcBorders>
              <w:top w:val="single" w:sz="2" w:space="0" w:color="auto"/>
              <w:left w:val="single" w:sz="2" w:space="0" w:color="auto"/>
              <w:bottom w:val="single" w:sz="2" w:space="0" w:color="auto"/>
              <w:right w:val="single" w:sz="2" w:space="0" w:color="auto"/>
            </w:tcBorders>
            <w:vAlign w:val="center"/>
          </w:tcPr>
          <w:p w14:paraId="360E43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70,178.62</w:t>
            </w:r>
          </w:p>
        </w:tc>
        <w:tc>
          <w:tcPr>
            <w:tcW w:w="1928" w:type="dxa"/>
            <w:tcBorders>
              <w:top w:val="single" w:sz="2" w:space="0" w:color="auto"/>
              <w:left w:val="single" w:sz="2" w:space="0" w:color="auto"/>
              <w:bottom w:val="single" w:sz="2" w:space="0" w:color="auto"/>
              <w:right w:val="single" w:sz="2" w:space="0" w:color="auto"/>
            </w:tcBorders>
            <w:vAlign w:val="center"/>
          </w:tcPr>
          <w:p w14:paraId="5C3730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65,959.82</w:t>
            </w:r>
          </w:p>
        </w:tc>
        <w:tc>
          <w:tcPr>
            <w:tcW w:w="1928" w:type="dxa"/>
            <w:tcBorders>
              <w:top w:val="single" w:sz="2" w:space="0" w:color="auto"/>
              <w:left w:val="single" w:sz="2" w:space="0" w:color="auto"/>
              <w:bottom w:val="single" w:sz="2" w:space="0" w:color="auto"/>
              <w:right w:val="single" w:sz="2" w:space="0" w:color="auto"/>
            </w:tcBorders>
            <w:vAlign w:val="center"/>
          </w:tcPr>
          <w:p w14:paraId="4C50D79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4,692.30</w:t>
            </w:r>
          </w:p>
        </w:tc>
      </w:tr>
      <w:tr w:rsidR="0069637B" w14:paraId="40893AD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5F26E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486482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23,806.10</w:t>
            </w:r>
          </w:p>
        </w:tc>
        <w:tc>
          <w:tcPr>
            <w:tcW w:w="1928" w:type="dxa"/>
            <w:tcBorders>
              <w:top w:val="single" w:sz="2" w:space="0" w:color="auto"/>
              <w:left w:val="single" w:sz="2" w:space="0" w:color="auto"/>
              <w:bottom w:val="single" w:sz="2" w:space="0" w:color="auto"/>
              <w:right w:val="single" w:sz="2" w:space="0" w:color="auto"/>
            </w:tcBorders>
            <w:vAlign w:val="center"/>
          </w:tcPr>
          <w:p w14:paraId="52E4AC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2,447,507.50</w:t>
            </w:r>
          </w:p>
        </w:tc>
        <w:tc>
          <w:tcPr>
            <w:tcW w:w="1928" w:type="dxa"/>
            <w:tcBorders>
              <w:top w:val="single" w:sz="2" w:space="0" w:color="auto"/>
              <w:left w:val="single" w:sz="2" w:space="0" w:color="auto"/>
              <w:bottom w:val="single" w:sz="2" w:space="0" w:color="auto"/>
              <w:right w:val="single" w:sz="2" w:space="0" w:color="auto"/>
            </w:tcBorders>
            <w:vAlign w:val="center"/>
          </w:tcPr>
          <w:p w14:paraId="29C559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2,440,047.53</w:t>
            </w:r>
          </w:p>
        </w:tc>
        <w:tc>
          <w:tcPr>
            <w:tcW w:w="1928" w:type="dxa"/>
            <w:tcBorders>
              <w:top w:val="single" w:sz="2" w:space="0" w:color="auto"/>
              <w:left w:val="single" w:sz="2" w:space="0" w:color="auto"/>
              <w:bottom w:val="single" w:sz="2" w:space="0" w:color="auto"/>
              <w:right w:val="single" w:sz="2" w:space="0" w:color="auto"/>
            </w:tcBorders>
            <w:vAlign w:val="center"/>
          </w:tcPr>
          <w:p w14:paraId="1318FC0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22,504.01</w:t>
            </w:r>
          </w:p>
        </w:tc>
      </w:tr>
    </w:tbl>
    <w:p w14:paraId="6BA3EB1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A7F34D7" w14:textId="77777777" w:rsidR="0069637B" w:rsidRDefault="0069637B"/>
    <w:p w14:paraId="4D1AE144" w14:textId="77777777" w:rsidR="0069637B" w:rsidRDefault="00750F9E">
      <w:pPr>
        <w:pStyle w:val="3"/>
        <w:spacing w:line="280" w:lineRule="exact"/>
        <w:jc w:val="left"/>
        <w:rPr>
          <w:rFonts w:ascii="宋体" w:hAnsi="宋体" w:cs="宋体"/>
          <w:b/>
          <w:bCs/>
        </w:rPr>
      </w:pPr>
      <w:bookmarkStart w:id="277" w:name="_Toc989166"/>
      <w:r>
        <w:rPr>
          <w:rFonts w:ascii="宋体" w:hAnsi="宋体" w:cs="宋体"/>
          <w:b/>
          <w:bCs/>
        </w:rPr>
        <w:lastRenderedPageBreak/>
        <w:t>40、应交税费</w:t>
      </w:r>
      <w:bookmarkEnd w:id="277"/>
    </w:p>
    <w:p w14:paraId="1B40BA4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A2B3B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37281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08A15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23456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163DA8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A4824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4D2599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37,429,445.09</w:t>
            </w:r>
          </w:p>
        </w:tc>
        <w:tc>
          <w:tcPr>
            <w:tcW w:w="3213" w:type="dxa"/>
            <w:tcBorders>
              <w:top w:val="single" w:sz="2" w:space="0" w:color="auto"/>
              <w:left w:val="single" w:sz="2" w:space="0" w:color="auto"/>
              <w:bottom w:val="single" w:sz="2" w:space="0" w:color="auto"/>
              <w:right w:val="single" w:sz="2" w:space="0" w:color="auto"/>
            </w:tcBorders>
            <w:vAlign w:val="center"/>
          </w:tcPr>
          <w:p w14:paraId="367DE16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34,582,527.93</w:t>
            </w:r>
          </w:p>
        </w:tc>
      </w:tr>
      <w:tr w:rsidR="0069637B" w14:paraId="0A6A09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7AEB6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44A589C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3,034,379.39</w:t>
            </w:r>
          </w:p>
        </w:tc>
        <w:tc>
          <w:tcPr>
            <w:tcW w:w="3213" w:type="dxa"/>
            <w:tcBorders>
              <w:top w:val="single" w:sz="2" w:space="0" w:color="auto"/>
              <w:left w:val="single" w:sz="2" w:space="0" w:color="auto"/>
              <w:bottom w:val="single" w:sz="2" w:space="0" w:color="auto"/>
              <w:right w:val="single" w:sz="2" w:space="0" w:color="auto"/>
            </w:tcBorders>
            <w:vAlign w:val="center"/>
          </w:tcPr>
          <w:p w14:paraId="1DA2D2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448,919.83</w:t>
            </w:r>
          </w:p>
        </w:tc>
      </w:tr>
      <w:tr w:rsidR="0069637B" w14:paraId="4D0297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EF925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14:paraId="21CED36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207,881.58</w:t>
            </w:r>
          </w:p>
        </w:tc>
        <w:tc>
          <w:tcPr>
            <w:tcW w:w="3213" w:type="dxa"/>
            <w:tcBorders>
              <w:top w:val="single" w:sz="2" w:space="0" w:color="auto"/>
              <w:left w:val="single" w:sz="2" w:space="0" w:color="auto"/>
              <w:bottom w:val="single" w:sz="2" w:space="0" w:color="auto"/>
              <w:right w:val="single" w:sz="2" w:space="0" w:color="auto"/>
            </w:tcBorders>
            <w:vAlign w:val="center"/>
          </w:tcPr>
          <w:p w14:paraId="1690D3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343,383.33</w:t>
            </w:r>
          </w:p>
        </w:tc>
      </w:tr>
      <w:tr w:rsidR="0069637B" w14:paraId="05D972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876D1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2171EE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257,877.13</w:t>
            </w:r>
          </w:p>
        </w:tc>
        <w:tc>
          <w:tcPr>
            <w:tcW w:w="3213" w:type="dxa"/>
            <w:tcBorders>
              <w:top w:val="single" w:sz="2" w:space="0" w:color="auto"/>
              <w:left w:val="single" w:sz="2" w:space="0" w:color="auto"/>
              <w:bottom w:val="single" w:sz="2" w:space="0" w:color="auto"/>
              <w:right w:val="single" w:sz="2" w:space="0" w:color="auto"/>
            </w:tcBorders>
            <w:vAlign w:val="center"/>
          </w:tcPr>
          <w:p w14:paraId="2ACC97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122,916.58</w:t>
            </w:r>
          </w:p>
        </w:tc>
      </w:tr>
      <w:tr w:rsidR="0069637B" w14:paraId="1EBF037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206E2C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5D362A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204,866.41</w:t>
            </w:r>
          </w:p>
        </w:tc>
        <w:tc>
          <w:tcPr>
            <w:tcW w:w="3213" w:type="dxa"/>
            <w:tcBorders>
              <w:top w:val="single" w:sz="2" w:space="0" w:color="auto"/>
              <w:left w:val="single" w:sz="2" w:space="0" w:color="auto"/>
              <w:bottom w:val="single" w:sz="2" w:space="0" w:color="auto"/>
              <w:right w:val="single" w:sz="2" w:space="0" w:color="auto"/>
            </w:tcBorders>
            <w:vAlign w:val="center"/>
          </w:tcPr>
          <w:p w14:paraId="020F44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110,866.25</w:t>
            </w:r>
          </w:p>
        </w:tc>
      </w:tr>
      <w:tr w:rsidR="0069637B" w14:paraId="5EF3C3C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0F40DD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4DC3273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193,273.72</w:t>
            </w:r>
          </w:p>
        </w:tc>
        <w:tc>
          <w:tcPr>
            <w:tcW w:w="3213" w:type="dxa"/>
            <w:tcBorders>
              <w:top w:val="single" w:sz="2" w:space="0" w:color="auto"/>
              <w:left w:val="single" w:sz="2" w:space="0" w:color="auto"/>
              <w:bottom w:val="single" w:sz="2" w:space="0" w:color="auto"/>
              <w:right w:val="single" w:sz="2" w:space="0" w:color="auto"/>
            </w:tcBorders>
            <w:vAlign w:val="center"/>
          </w:tcPr>
          <w:p w14:paraId="52C4B2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194,864.03</w:t>
            </w:r>
          </w:p>
        </w:tc>
      </w:tr>
      <w:tr w:rsidR="0069637B" w14:paraId="1C74686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8AAB74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584627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140,392.85</w:t>
            </w:r>
          </w:p>
        </w:tc>
        <w:tc>
          <w:tcPr>
            <w:tcW w:w="3213" w:type="dxa"/>
            <w:tcBorders>
              <w:top w:val="single" w:sz="2" w:space="0" w:color="auto"/>
              <w:left w:val="single" w:sz="2" w:space="0" w:color="auto"/>
              <w:bottom w:val="single" w:sz="2" w:space="0" w:color="auto"/>
              <w:right w:val="single" w:sz="2" w:space="0" w:color="auto"/>
            </w:tcBorders>
            <w:vAlign w:val="center"/>
          </w:tcPr>
          <w:p w14:paraId="165380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141,740.68</w:t>
            </w:r>
          </w:p>
        </w:tc>
      </w:tr>
      <w:tr w:rsidR="0069637B" w14:paraId="04028FC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8D5944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其他税费</w:t>
            </w:r>
          </w:p>
        </w:tc>
        <w:tc>
          <w:tcPr>
            <w:tcW w:w="3213" w:type="dxa"/>
            <w:tcBorders>
              <w:top w:val="single" w:sz="2" w:space="0" w:color="auto"/>
              <w:left w:val="single" w:sz="2" w:space="0" w:color="auto"/>
              <w:bottom w:val="single" w:sz="2" w:space="0" w:color="auto"/>
              <w:right w:val="single" w:sz="2" w:space="0" w:color="auto"/>
            </w:tcBorders>
            <w:vAlign w:val="center"/>
          </w:tcPr>
          <w:p w14:paraId="74A63A5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29,422.88</w:t>
            </w:r>
          </w:p>
        </w:tc>
        <w:tc>
          <w:tcPr>
            <w:tcW w:w="3213" w:type="dxa"/>
            <w:tcBorders>
              <w:top w:val="single" w:sz="2" w:space="0" w:color="auto"/>
              <w:left w:val="single" w:sz="2" w:space="0" w:color="auto"/>
              <w:bottom w:val="single" w:sz="2" w:space="0" w:color="auto"/>
              <w:right w:val="single" w:sz="2" w:space="0" w:color="auto"/>
            </w:tcBorders>
            <w:vAlign w:val="center"/>
          </w:tcPr>
          <w:p w14:paraId="2819E21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25,497.38</w:t>
            </w:r>
          </w:p>
        </w:tc>
      </w:tr>
      <w:tr w:rsidR="0069637B" w14:paraId="3A53F9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518FF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10CE1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41,497,539.05</w:t>
            </w:r>
          </w:p>
        </w:tc>
        <w:tc>
          <w:tcPr>
            <w:tcW w:w="3213" w:type="dxa"/>
            <w:tcBorders>
              <w:top w:val="single" w:sz="2" w:space="0" w:color="auto"/>
              <w:left w:val="single" w:sz="2" w:space="0" w:color="auto"/>
              <w:bottom w:val="single" w:sz="2" w:space="0" w:color="auto"/>
              <w:right w:val="single" w:sz="2" w:space="0" w:color="auto"/>
            </w:tcBorders>
            <w:vAlign w:val="center"/>
          </w:tcPr>
          <w:p w14:paraId="4622A6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35,970,716.01</w:t>
            </w:r>
          </w:p>
        </w:tc>
      </w:tr>
    </w:tbl>
    <w:p w14:paraId="4290B4F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47AB946" w14:textId="77777777" w:rsidR="0069637B" w:rsidRDefault="0069637B"/>
    <w:p w14:paraId="33229AF5" w14:textId="77777777" w:rsidR="0069637B" w:rsidRDefault="00750F9E">
      <w:pPr>
        <w:pStyle w:val="3"/>
        <w:spacing w:line="280" w:lineRule="exact"/>
        <w:jc w:val="left"/>
        <w:rPr>
          <w:rFonts w:ascii="宋体" w:hAnsi="宋体" w:cs="宋体"/>
          <w:b/>
          <w:bCs/>
        </w:rPr>
      </w:pPr>
      <w:bookmarkStart w:id="278" w:name="_Toc989167"/>
      <w:r>
        <w:rPr>
          <w:rFonts w:ascii="宋体" w:hAnsi="宋体" w:cs="宋体"/>
          <w:b/>
          <w:bCs/>
        </w:rPr>
        <w:t>41、其他应付款</w:t>
      </w:r>
      <w:bookmarkEnd w:id="278"/>
    </w:p>
    <w:p w14:paraId="519F6B6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D8BB6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E7B29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BC48B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3D7A5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3BDDF7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E6E96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5C951E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16,972,334.74</w:t>
            </w:r>
          </w:p>
        </w:tc>
        <w:tc>
          <w:tcPr>
            <w:tcW w:w="3213" w:type="dxa"/>
            <w:tcBorders>
              <w:top w:val="single" w:sz="2" w:space="0" w:color="auto"/>
              <w:left w:val="single" w:sz="2" w:space="0" w:color="auto"/>
              <w:bottom w:val="single" w:sz="2" w:space="0" w:color="auto"/>
              <w:right w:val="single" w:sz="2" w:space="0" w:color="auto"/>
            </w:tcBorders>
            <w:vAlign w:val="center"/>
          </w:tcPr>
          <w:p w14:paraId="5FC8F7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8,849,397.17</w:t>
            </w:r>
          </w:p>
        </w:tc>
      </w:tr>
      <w:tr w:rsidR="0069637B" w14:paraId="29AF90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7E261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B87B0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16,972,334.74</w:t>
            </w:r>
          </w:p>
        </w:tc>
        <w:tc>
          <w:tcPr>
            <w:tcW w:w="3213" w:type="dxa"/>
            <w:tcBorders>
              <w:top w:val="single" w:sz="2" w:space="0" w:color="auto"/>
              <w:left w:val="single" w:sz="2" w:space="0" w:color="auto"/>
              <w:bottom w:val="single" w:sz="2" w:space="0" w:color="auto"/>
              <w:right w:val="single" w:sz="2" w:space="0" w:color="auto"/>
            </w:tcBorders>
            <w:vAlign w:val="center"/>
          </w:tcPr>
          <w:p w14:paraId="1F84189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8,849,397.17</w:t>
            </w:r>
          </w:p>
        </w:tc>
      </w:tr>
    </w:tbl>
    <w:p w14:paraId="4F4EFFF0"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79" w:name="_Toc989168"/>
      <w:r>
        <w:rPr>
          <w:rFonts w:ascii="宋体" w:eastAsia="宋体" w:hAnsi="宋体" w:cs="宋体"/>
          <w:b/>
          <w:bCs/>
          <w:sz w:val="18"/>
          <w:szCs w:val="18"/>
        </w:rPr>
        <w:t>（1） 应付利息</w:t>
      </w:r>
      <w:bookmarkEnd w:id="279"/>
    </w:p>
    <w:p w14:paraId="24BD7D0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073CD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71F2B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78743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10901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15A6E04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重要的已逾期未支付的利息情况：</w:t>
      </w:r>
    </w:p>
    <w:p w14:paraId="3DF61F77"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8B43F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21E9C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借款单位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115C9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逾期金额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18FD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逾期原因</w:t>
            </w:r>
          </w:p>
        </w:tc>
      </w:tr>
    </w:tbl>
    <w:p w14:paraId="05F88B4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B02F8B5" w14:textId="77777777" w:rsidR="0069637B" w:rsidRDefault="0069637B"/>
    <w:p w14:paraId="2C0C0528"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80" w:name="_Toc989169"/>
      <w:r>
        <w:rPr>
          <w:rFonts w:ascii="宋体" w:eastAsia="宋体" w:hAnsi="宋体" w:cs="宋体"/>
          <w:b/>
          <w:bCs/>
          <w:sz w:val="18"/>
          <w:szCs w:val="18"/>
        </w:rPr>
        <w:t>（2） 应付股利</w:t>
      </w:r>
      <w:bookmarkEnd w:id="280"/>
    </w:p>
    <w:p w14:paraId="642E9B5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C7A3C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0AEB5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F451E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F72CB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185C7A3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其他说明，包括重要的超过1年未支付的应付股利，应披露未支付原因：</w:t>
      </w:r>
    </w:p>
    <w:p w14:paraId="2ECA060C" w14:textId="77777777" w:rsidR="0069637B" w:rsidRDefault="0069637B"/>
    <w:p w14:paraId="1756C152"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81" w:name="_Toc989170"/>
      <w:r>
        <w:rPr>
          <w:rFonts w:ascii="宋体" w:eastAsia="宋体" w:hAnsi="宋体" w:cs="宋体"/>
          <w:b/>
          <w:bCs/>
          <w:sz w:val="18"/>
          <w:szCs w:val="18"/>
        </w:rPr>
        <w:lastRenderedPageBreak/>
        <w:t>（3） 其他应付款</w:t>
      </w:r>
      <w:bookmarkEnd w:id="281"/>
    </w:p>
    <w:p w14:paraId="76431AC9" w14:textId="77777777" w:rsidR="0069637B" w:rsidRDefault="00750F9E">
      <w:pPr>
        <w:keepNext/>
        <w:keepLines/>
        <w:spacing w:before="300" w:after="300" w:line="280" w:lineRule="exact"/>
        <w:outlineLvl w:val="4"/>
        <w:rPr>
          <w:rFonts w:ascii="宋体" w:eastAsia="宋体" w:hAnsi="宋体" w:cs="宋体"/>
          <w:b/>
          <w:bCs/>
          <w:sz w:val="18"/>
          <w:szCs w:val="18"/>
        </w:rPr>
      </w:pPr>
      <w:bookmarkStart w:id="282" w:name="_Toc989171"/>
      <w:r>
        <w:rPr>
          <w:rFonts w:ascii="宋体" w:eastAsia="宋体" w:hAnsi="宋体" w:cs="宋体"/>
          <w:b/>
          <w:bCs/>
          <w:sz w:val="18"/>
          <w:szCs w:val="18"/>
        </w:rPr>
        <w:t>1） 按款项性质列示其他应付款</w:t>
      </w:r>
      <w:bookmarkEnd w:id="282"/>
    </w:p>
    <w:p w14:paraId="0767937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D155A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1459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26F03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DA69B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091C836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740D13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14:paraId="0CA6B8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738,621.64</w:t>
            </w:r>
          </w:p>
        </w:tc>
        <w:tc>
          <w:tcPr>
            <w:tcW w:w="3213" w:type="dxa"/>
            <w:tcBorders>
              <w:top w:val="single" w:sz="2" w:space="0" w:color="auto"/>
              <w:left w:val="single" w:sz="2" w:space="0" w:color="auto"/>
              <w:bottom w:val="single" w:sz="2" w:space="0" w:color="auto"/>
              <w:right w:val="single" w:sz="2" w:space="0" w:color="auto"/>
            </w:tcBorders>
            <w:vAlign w:val="center"/>
          </w:tcPr>
          <w:p w14:paraId="72F7023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2,951,274.88</w:t>
            </w:r>
          </w:p>
        </w:tc>
      </w:tr>
      <w:tr w:rsidR="0069637B" w14:paraId="60B645C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5E89E5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14:paraId="6810413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1,431,446.47</w:t>
            </w:r>
          </w:p>
        </w:tc>
        <w:tc>
          <w:tcPr>
            <w:tcW w:w="3213" w:type="dxa"/>
            <w:tcBorders>
              <w:top w:val="single" w:sz="2" w:space="0" w:color="auto"/>
              <w:left w:val="single" w:sz="2" w:space="0" w:color="auto"/>
              <w:bottom w:val="single" w:sz="2" w:space="0" w:color="auto"/>
              <w:right w:val="single" w:sz="2" w:space="0" w:color="auto"/>
            </w:tcBorders>
            <w:vAlign w:val="center"/>
          </w:tcPr>
          <w:p w14:paraId="52A3606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3,075,319.77</w:t>
            </w:r>
          </w:p>
        </w:tc>
      </w:tr>
      <w:tr w:rsidR="0069637B" w14:paraId="3646133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BA0C96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14:paraId="725A440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1,322,772.24</w:t>
            </w:r>
          </w:p>
        </w:tc>
        <w:tc>
          <w:tcPr>
            <w:tcW w:w="3213" w:type="dxa"/>
            <w:tcBorders>
              <w:top w:val="single" w:sz="2" w:space="0" w:color="auto"/>
              <w:left w:val="single" w:sz="2" w:space="0" w:color="auto"/>
              <w:bottom w:val="single" w:sz="2" w:space="0" w:color="auto"/>
              <w:right w:val="single" w:sz="2" w:space="0" w:color="auto"/>
            </w:tcBorders>
            <w:vAlign w:val="center"/>
          </w:tcPr>
          <w:p w14:paraId="0BF0F72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1,693,515.84</w:t>
            </w:r>
          </w:p>
        </w:tc>
      </w:tr>
      <w:tr w:rsidR="0069637B" w14:paraId="123F3F4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5D125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29514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1,369,994.39</w:t>
            </w:r>
          </w:p>
        </w:tc>
        <w:tc>
          <w:tcPr>
            <w:tcW w:w="3213" w:type="dxa"/>
            <w:tcBorders>
              <w:top w:val="single" w:sz="2" w:space="0" w:color="auto"/>
              <w:left w:val="single" w:sz="2" w:space="0" w:color="auto"/>
              <w:bottom w:val="single" w:sz="2" w:space="0" w:color="auto"/>
              <w:right w:val="single" w:sz="2" w:space="0" w:color="auto"/>
            </w:tcBorders>
            <w:vAlign w:val="center"/>
          </w:tcPr>
          <w:p w14:paraId="6C3D99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1,129,286.68</w:t>
            </w:r>
          </w:p>
        </w:tc>
      </w:tr>
      <w:tr w:rsidR="0069637B" w14:paraId="2091F12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F6B3E0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限制性股票回购义务</w:t>
            </w:r>
          </w:p>
        </w:tc>
        <w:tc>
          <w:tcPr>
            <w:tcW w:w="3213" w:type="dxa"/>
            <w:tcBorders>
              <w:top w:val="single" w:sz="2" w:space="0" w:color="auto"/>
              <w:left w:val="single" w:sz="2" w:space="0" w:color="auto"/>
              <w:bottom w:val="single" w:sz="2" w:space="0" w:color="auto"/>
              <w:right w:val="single" w:sz="2" w:space="0" w:color="auto"/>
            </w:tcBorders>
            <w:vAlign w:val="center"/>
          </w:tcPr>
          <w:p w14:paraId="7036F4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3213" w:type="dxa"/>
            <w:tcBorders>
              <w:top w:val="single" w:sz="2" w:space="0" w:color="auto"/>
              <w:left w:val="single" w:sz="2" w:space="0" w:color="auto"/>
              <w:bottom w:val="single" w:sz="2" w:space="0" w:color="auto"/>
              <w:right w:val="single" w:sz="2" w:space="0" w:color="auto"/>
            </w:tcBorders>
            <w:vAlign w:val="center"/>
          </w:tcPr>
          <w:p w14:paraId="0745EC96" w14:textId="77777777" w:rsidR="0069637B" w:rsidRDefault="0069637B">
            <w:pPr>
              <w:spacing w:line="240" w:lineRule="exact"/>
              <w:jc w:val="right"/>
              <w:rPr>
                <w:rFonts w:ascii="宋体" w:eastAsia="宋体" w:hAnsi="宋体" w:cs="宋体"/>
                <w:sz w:val="18"/>
                <w:szCs w:val="18"/>
              </w:rPr>
            </w:pPr>
          </w:p>
        </w:tc>
      </w:tr>
      <w:tr w:rsidR="0069637B" w14:paraId="63E7DD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DD945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4910E1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16,972,334.74</w:t>
            </w:r>
          </w:p>
        </w:tc>
        <w:tc>
          <w:tcPr>
            <w:tcW w:w="3213" w:type="dxa"/>
            <w:tcBorders>
              <w:top w:val="single" w:sz="2" w:space="0" w:color="auto"/>
              <w:left w:val="single" w:sz="2" w:space="0" w:color="auto"/>
              <w:bottom w:val="single" w:sz="2" w:space="0" w:color="auto"/>
              <w:right w:val="single" w:sz="2" w:space="0" w:color="auto"/>
            </w:tcBorders>
            <w:vAlign w:val="center"/>
          </w:tcPr>
          <w:p w14:paraId="2BD6A0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8,849,397.17</w:t>
            </w:r>
          </w:p>
        </w:tc>
      </w:tr>
    </w:tbl>
    <w:p w14:paraId="512CC69E" w14:textId="77777777" w:rsidR="0069637B" w:rsidRDefault="00750F9E">
      <w:pPr>
        <w:keepNext/>
        <w:keepLines/>
        <w:spacing w:before="300" w:after="300" w:line="280" w:lineRule="exact"/>
        <w:outlineLvl w:val="4"/>
        <w:rPr>
          <w:rFonts w:ascii="宋体" w:eastAsia="宋体" w:hAnsi="宋体" w:cs="宋体"/>
          <w:b/>
          <w:bCs/>
          <w:sz w:val="18"/>
          <w:szCs w:val="18"/>
        </w:rPr>
      </w:pPr>
      <w:bookmarkStart w:id="283" w:name="_Toc989172"/>
      <w:r>
        <w:rPr>
          <w:rFonts w:ascii="宋体" w:eastAsia="宋体" w:hAnsi="宋体" w:cs="宋体"/>
          <w:b/>
          <w:bCs/>
          <w:sz w:val="18"/>
          <w:szCs w:val="18"/>
        </w:rPr>
        <w:t>2） 账龄超过1年的重要其他应付款</w:t>
      </w:r>
      <w:bookmarkEnd w:id="283"/>
    </w:p>
    <w:p w14:paraId="3DCC704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0140A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FCBF5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4655F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5D8068"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bl>
    <w:p w14:paraId="3BD60AA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D638103" w14:textId="77777777" w:rsidR="0069637B" w:rsidRDefault="0069637B"/>
    <w:p w14:paraId="0D59097D" w14:textId="77777777" w:rsidR="0069637B" w:rsidRDefault="00750F9E">
      <w:pPr>
        <w:pStyle w:val="3"/>
        <w:spacing w:line="280" w:lineRule="exact"/>
        <w:jc w:val="left"/>
        <w:rPr>
          <w:rFonts w:ascii="宋体" w:hAnsi="宋体" w:cs="宋体"/>
          <w:b/>
          <w:bCs/>
        </w:rPr>
      </w:pPr>
      <w:bookmarkStart w:id="284" w:name="_Toc989173"/>
      <w:r>
        <w:rPr>
          <w:rFonts w:ascii="宋体" w:hAnsi="宋体" w:cs="宋体"/>
          <w:b/>
          <w:bCs/>
        </w:rPr>
        <w:t>42、持有待售负债</w:t>
      </w:r>
      <w:bookmarkEnd w:id="284"/>
    </w:p>
    <w:p w14:paraId="2BCDB92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C7F63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44141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C355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B205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2E267D9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5AD943A" w14:textId="77777777" w:rsidR="0069637B" w:rsidRDefault="0069637B"/>
    <w:p w14:paraId="3F1C44A5" w14:textId="77777777" w:rsidR="0069637B" w:rsidRDefault="00750F9E">
      <w:pPr>
        <w:pStyle w:val="3"/>
        <w:spacing w:line="280" w:lineRule="exact"/>
        <w:jc w:val="left"/>
        <w:rPr>
          <w:rFonts w:ascii="宋体" w:hAnsi="宋体" w:cs="宋体"/>
          <w:b/>
          <w:bCs/>
        </w:rPr>
      </w:pPr>
      <w:bookmarkStart w:id="285" w:name="_Toc989174"/>
      <w:r>
        <w:rPr>
          <w:rFonts w:ascii="宋体" w:hAnsi="宋体" w:cs="宋体"/>
          <w:b/>
          <w:bCs/>
        </w:rPr>
        <w:t>43、一年内到期的非流动负债</w:t>
      </w:r>
      <w:bookmarkEnd w:id="285"/>
    </w:p>
    <w:p w14:paraId="3A82440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12850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78DBC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94E2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BD38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10EDC7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A637D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5DB903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370,294.92</w:t>
            </w:r>
          </w:p>
        </w:tc>
        <w:tc>
          <w:tcPr>
            <w:tcW w:w="3213" w:type="dxa"/>
            <w:tcBorders>
              <w:top w:val="single" w:sz="2" w:space="0" w:color="auto"/>
              <w:left w:val="single" w:sz="2" w:space="0" w:color="auto"/>
              <w:bottom w:val="single" w:sz="2" w:space="0" w:color="auto"/>
              <w:right w:val="single" w:sz="2" w:space="0" w:color="auto"/>
            </w:tcBorders>
            <w:vAlign w:val="center"/>
          </w:tcPr>
          <w:p w14:paraId="1DB702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734,139.87</w:t>
            </w:r>
          </w:p>
        </w:tc>
      </w:tr>
      <w:tr w:rsidR="0069637B" w14:paraId="4870D7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04319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74EE318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3,564,354.60</w:t>
            </w:r>
          </w:p>
        </w:tc>
        <w:tc>
          <w:tcPr>
            <w:tcW w:w="3213" w:type="dxa"/>
            <w:tcBorders>
              <w:top w:val="single" w:sz="2" w:space="0" w:color="auto"/>
              <w:left w:val="single" w:sz="2" w:space="0" w:color="auto"/>
              <w:bottom w:val="single" w:sz="2" w:space="0" w:color="auto"/>
              <w:right w:val="single" w:sz="2" w:space="0" w:color="auto"/>
            </w:tcBorders>
            <w:vAlign w:val="center"/>
          </w:tcPr>
          <w:p w14:paraId="70F029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3,733,911.86</w:t>
            </w:r>
          </w:p>
        </w:tc>
      </w:tr>
      <w:tr w:rsidR="0069637B" w14:paraId="7C976A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0D813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D234E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3,934,649.52</w:t>
            </w:r>
          </w:p>
        </w:tc>
        <w:tc>
          <w:tcPr>
            <w:tcW w:w="3213" w:type="dxa"/>
            <w:tcBorders>
              <w:top w:val="single" w:sz="2" w:space="0" w:color="auto"/>
              <w:left w:val="single" w:sz="2" w:space="0" w:color="auto"/>
              <w:bottom w:val="single" w:sz="2" w:space="0" w:color="auto"/>
              <w:right w:val="single" w:sz="2" w:space="0" w:color="auto"/>
            </w:tcBorders>
            <w:vAlign w:val="center"/>
          </w:tcPr>
          <w:p w14:paraId="6E98F26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4,468,051.73</w:t>
            </w:r>
          </w:p>
        </w:tc>
      </w:tr>
    </w:tbl>
    <w:p w14:paraId="57D2F7A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372BD1E" w14:textId="77777777" w:rsidR="0069637B" w:rsidRDefault="0069637B"/>
    <w:p w14:paraId="73CE1BBC" w14:textId="77777777" w:rsidR="0069637B" w:rsidRDefault="00750F9E">
      <w:pPr>
        <w:pStyle w:val="3"/>
        <w:spacing w:line="280" w:lineRule="exact"/>
        <w:jc w:val="left"/>
        <w:rPr>
          <w:rFonts w:ascii="宋体" w:hAnsi="宋体" w:cs="宋体"/>
          <w:b/>
          <w:bCs/>
        </w:rPr>
      </w:pPr>
      <w:bookmarkStart w:id="286" w:name="_Toc989175"/>
      <w:r>
        <w:rPr>
          <w:rFonts w:ascii="宋体" w:hAnsi="宋体" w:cs="宋体"/>
          <w:b/>
          <w:bCs/>
        </w:rPr>
        <w:t>44、其他流动负债</w:t>
      </w:r>
      <w:bookmarkEnd w:id="286"/>
    </w:p>
    <w:p w14:paraId="450AF47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DB95D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50FB6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C9828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A11BE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669A3BD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B4D10A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待</w:t>
            </w:r>
            <w:proofErr w:type="gramStart"/>
            <w:r>
              <w:rPr>
                <w:rFonts w:ascii="宋体" w:eastAsia="宋体" w:hAnsi="宋体" w:cs="宋体"/>
                <w:sz w:val="18"/>
                <w:szCs w:val="18"/>
              </w:rPr>
              <w:t>转销项税</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16854C2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1,627,088.73</w:t>
            </w:r>
          </w:p>
        </w:tc>
        <w:tc>
          <w:tcPr>
            <w:tcW w:w="3213" w:type="dxa"/>
            <w:tcBorders>
              <w:top w:val="single" w:sz="2" w:space="0" w:color="auto"/>
              <w:left w:val="single" w:sz="2" w:space="0" w:color="auto"/>
              <w:bottom w:val="single" w:sz="2" w:space="0" w:color="auto"/>
              <w:right w:val="single" w:sz="2" w:space="0" w:color="auto"/>
            </w:tcBorders>
            <w:vAlign w:val="center"/>
          </w:tcPr>
          <w:p w14:paraId="12C690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3,289,059.45</w:t>
            </w:r>
          </w:p>
        </w:tc>
      </w:tr>
      <w:tr w:rsidR="0069637B" w14:paraId="1116E5C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5F6F34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未终止确认已转让的票据</w:t>
            </w:r>
          </w:p>
        </w:tc>
        <w:tc>
          <w:tcPr>
            <w:tcW w:w="3213" w:type="dxa"/>
            <w:tcBorders>
              <w:top w:val="single" w:sz="2" w:space="0" w:color="auto"/>
              <w:left w:val="single" w:sz="2" w:space="0" w:color="auto"/>
              <w:bottom w:val="single" w:sz="2" w:space="0" w:color="auto"/>
              <w:right w:val="single" w:sz="2" w:space="0" w:color="auto"/>
            </w:tcBorders>
            <w:vAlign w:val="center"/>
          </w:tcPr>
          <w:p w14:paraId="2DE010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903,378.00</w:t>
            </w:r>
          </w:p>
        </w:tc>
        <w:tc>
          <w:tcPr>
            <w:tcW w:w="3213" w:type="dxa"/>
            <w:tcBorders>
              <w:top w:val="single" w:sz="2" w:space="0" w:color="auto"/>
              <w:left w:val="single" w:sz="2" w:space="0" w:color="auto"/>
              <w:bottom w:val="single" w:sz="2" w:space="0" w:color="auto"/>
              <w:right w:val="single" w:sz="2" w:space="0" w:color="auto"/>
            </w:tcBorders>
            <w:vAlign w:val="center"/>
          </w:tcPr>
          <w:p w14:paraId="07DBAA0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2,439,411.08</w:t>
            </w:r>
          </w:p>
        </w:tc>
      </w:tr>
      <w:tr w:rsidR="0069637B" w14:paraId="536437E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678BF5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其他商业借款</w:t>
            </w:r>
          </w:p>
        </w:tc>
        <w:tc>
          <w:tcPr>
            <w:tcW w:w="3213" w:type="dxa"/>
            <w:tcBorders>
              <w:top w:val="single" w:sz="2" w:space="0" w:color="auto"/>
              <w:left w:val="single" w:sz="2" w:space="0" w:color="auto"/>
              <w:bottom w:val="single" w:sz="2" w:space="0" w:color="auto"/>
              <w:right w:val="single" w:sz="2" w:space="0" w:color="auto"/>
            </w:tcBorders>
            <w:vAlign w:val="center"/>
          </w:tcPr>
          <w:p w14:paraId="5151E0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18,120,780.00</w:t>
            </w:r>
          </w:p>
        </w:tc>
        <w:tc>
          <w:tcPr>
            <w:tcW w:w="3213" w:type="dxa"/>
            <w:tcBorders>
              <w:top w:val="single" w:sz="2" w:space="0" w:color="auto"/>
              <w:left w:val="single" w:sz="2" w:space="0" w:color="auto"/>
              <w:bottom w:val="single" w:sz="2" w:space="0" w:color="auto"/>
              <w:right w:val="single" w:sz="2" w:space="0" w:color="auto"/>
            </w:tcBorders>
            <w:vAlign w:val="center"/>
          </w:tcPr>
          <w:p w14:paraId="4D15AB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12,752,468.89</w:t>
            </w:r>
          </w:p>
        </w:tc>
      </w:tr>
      <w:tr w:rsidR="0069637B" w14:paraId="24A286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1DC1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625D85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20,651,246.73</w:t>
            </w:r>
          </w:p>
        </w:tc>
        <w:tc>
          <w:tcPr>
            <w:tcW w:w="3213" w:type="dxa"/>
            <w:tcBorders>
              <w:top w:val="single" w:sz="2" w:space="0" w:color="auto"/>
              <w:left w:val="single" w:sz="2" w:space="0" w:color="auto"/>
              <w:bottom w:val="single" w:sz="2" w:space="0" w:color="auto"/>
              <w:right w:val="single" w:sz="2" w:space="0" w:color="auto"/>
            </w:tcBorders>
            <w:vAlign w:val="center"/>
          </w:tcPr>
          <w:p w14:paraId="44E8737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18,480,939.42</w:t>
            </w:r>
          </w:p>
        </w:tc>
      </w:tr>
    </w:tbl>
    <w:p w14:paraId="0A0DE5E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短期应付债券的增减变动：</w:t>
      </w:r>
    </w:p>
    <w:p w14:paraId="52392110"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4"/>
        <w:gridCol w:w="804"/>
        <w:gridCol w:w="804"/>
        <w:gridCol w:w="803"/>
        <w:gridCol w:w="803"/>
        <w:gridCol w:w="803"/>
        <w:gridCol w:w="803"/>
        <w:gridCol w:w="803"/>
        <w:gridCol w:w="803"/>
        <w:gridCol w:w="803"/>
        <w:gridCol w:w="803"/>
        <w:gridCol w:w="803"/>
      </w:tblGrid>
      <w:tr w:rsidR="0069637B" w14:paraId="5141CF88" w14:textId="7777777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4B6365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债券名称</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D502F3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面值</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82FB85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发行日期</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9BF519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债券期限</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BA92CD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发行金额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4296BE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41C465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本期发行</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BC2786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按面值计提利息</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E90EABE"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溢</w:t>
            </w:r>
            <w:proofErr w:type="gramEnd"/>
            <w:r>
              <w:rPr>
                <w:rFonts w:ascii="宋体" w:eastAsia="宋体" w:hAnsi="宋体" w:cs="宋体"/>
                <w:sz w:val="18"/>
                <w:szCs w:val="18"/>
              </w:rPr>
              <w:t>折价摊销</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88A5C2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本期偿还</w:t>
            </w:r>
          </w:p>
        </w:tc>
        <w:tc>
          <w:tcPr>
            <w:tcW w:w="803" w:type="dxa"/>
            <w:tcBorders>
              <w:top w:val="single" w:sz="2" w:space="0" w:color="auto"/>
              <w:left w:val="single" w:sz="2" w:space="0" w:color="auto"/>
              <w:bottom w:val="single" w:sz="2" w:space="0" w:color="auto"/>
              <w:right w:val="single" w:sz="2" w:space="0" w:color="auto"/>
            </w:tcBorders>
            <w:vAlign w:val="center"/>
          </w:tcPr>
          <w:p w14:paraId="6EFD4769" w14:textId="77777777" w:rsidR="0069637B" w:rsidRDefault="0069637B">
            <w:pPr>
              <w:spacing w:line="240" w:lineRule="exact"/>
              <w:jc w:val="center"/>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5A976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3B2395E8"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64C366AD" w14:textId="77777777" w:rsidR="0069637B" w:rsidRDefault="0069637B">
            <w:pPr>
              <w:spacing w:line="240" w:lineRule="exac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746E59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5E3D862" w14:textId="77777777" w:rsidR="0069637B" w:rsidRDefault="0069637B">
            <w:pPr>
              <w:spacing w:line="240" w:lineRule="exac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0F0F65B" w14:textId="77777777" w:rsidR="0069637B" w:rsidRDefault="0069637B">
            <w:pPr>
              <w:spacing w:line="240" w:lineRule="exac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727B0DD"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8B8E3C9"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8073843"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8063C8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24DE1B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0D9D47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FB7E9A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D8BE6D7" w14:textId="77777777" w:rsidR="0069637B" w:rsidRDefault="0069637B">
            <w:pPr>
              <w:spacing w:line="240" w:lineRule="exact"/>
              <w:jc w:val="right"/>
              <w:rPr>
                <w:rFonts w:ascii="宋体" w:eastAsia="宋体" w:hAnsi="宋体" w:cs="宋体"/>
                <w:sz w:val="18"/>
                <w:szCs w:val="18"/>
              </w:rPr>
            </w:pPr>
          </w:p>
        </w:tc>
      </w:tr>
      <w:tr w:rsidR="0069637B" w14:paraId="71842AF9" w14:textId="7777777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F3AA9E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8955E88" w14:textId="77777777" w:rsidR="0069637B" w:rsidRDefault="0069637B"/>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5587028" w14:textId="77777777" w:rsidR="0069637B" w:rsidRDefault="0069637B"/>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CD385D2" w14:textId="77777777" w:rsidR="0069637B" w:rsidRDefault="0069637B"/>
        </w:tc>
        <w:tc>
          <w:tcPr>
            <w:tcW w:w="803" w:type="dxa"/>
            <w:tcBorders>
              <w:top w:val="single" w:sz="2" w:space="0" w:color="auto"/>
              <w:left w:val="single" w:sz="2" w:space="0" w:color="auto"/>
              <w:bottom w:val="single" w:sz="2" w:space="0" w:color="auto"/>
              <w:right w:val="single" w:sz="2" w:space="0" w:color="auto"/>
            </w:tcBorders>
            <w:vAlign w:val="center"/>
          </w:tcPr>
          <w:p w14:paraId="09C1BA96"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81FB22E"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3037690"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6E842B6"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7541623"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FE20445"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CCAB6C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7D42B0C" w14:textId="77777777" w:rsidR="0069637B" w:rsidRDefault="0069637B">
            <w:pPr>
              <w:spacing w:line="240" w:lineRule="exact"/>
              <w:jc w:val="right"/>
              <w:rPr>
                <w:rFonts w:ascii="宋体" w:eastAsia="宋体" w:hAnsi="宋体" w:cs="宋体"/>
                <w:sz w:val="18"/>
                <w:szCs w:val="18"/>
              </w:rPr>
            </w:pPr>
          </w:p>
        </w:tc>
      </w:tr>
    </w:tbl>
    <w:p w14:paraId="7671747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E85C6B4" w14:textId="77777777" w:rsidR="0069637B" w:rsidRDefault="00750F9E">
      <w:pPr>
        <w:pStyle w:val="3"/>
        <w:spacing w:line="280" w:lineRule="exact"/>
        <w:jc w:val="left"/>
        <w:rPr>
          <w:rFonts w:ascii="宋体" w:hAnsi="宋体" w:cs="宋体"/>
          <w:b/>
          <w:bCs/>
        </w:rPr>
      </w:pPr>
      <w:bookmarkStart w:id="287" w:name="_Toc989176"/>
      <w:r>
        <w:rPr>
          <w:rFonts w:ascii="宋体" w:hAnsi="宋体" w:cs="宋体"/>
          <w:b/>
          <w:bCs/>
        </w:rPr>
        <w:t>45、长期借款</w:t>
      </w:r>
      <w:bookmarkEnd w:id="287"/>
    </w:p>
    <w:p w14:paraId="7D24BF21"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88" w:name="_Toc989177"/>
      <w:r>
        <w:rPr>
          <w:rFonts w:ascii="宋体" w:eastAsia="宋体" w:hAnsi="宋体" w:cs="宋体"/>
          <w:b/>
          <w:bCs/>
          <w:sz w:val="18"/>
          <w:szCs w:val="18"/>
        </w:rPr>
        <w:t>（1） 长期借款分类</w:t>
      </w:r>
      <w:bookmarkEnd w:id="288"/>
    </w:p>
    <w:p w14:paraId="05C549B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2D33B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AA3E6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2913D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EA127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337638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9A553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14:paraId="67C378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8,094,970.86</w:t>
            </w:r>
          </w:p>
        </w:tc>
        <w:tc>
          <w:tcPr>
            <w:tcW w:w="3213" w:type="dxa"/>
            <w:tcBorders>
              <w:top w:val="single" w:sz="2" w:space="0" w:color="auto"/>
              <w:left w:val="single" w:sz="2" w:space="0" w:color="auto"/>
              <w:bottom w:val="single" w:sz="2" w:space="0" w:color="auto"/>
              <w:right w:val="single" w:sz="2" w:space="0" w:color="auto"/>
            </w:tcBorders>
            <w:vAlign w:val="center"/>
          </w:tcPr>
          <w:p w14:paraId="50F71F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8,842,508.70</w:t>
            </w:r>
          </w:p>
        </w:tc>
      </w:tr>
      <w:tr w:rsidR="0069637B" w14:paraId="058AAC7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96F1CC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减：一年内到期的长期借款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16AF7F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-370,294.92</w:t>
            </w:r>
          </w:p>
        </w:tc>
        <w:tc>
          <w:tcPr>
            <w:tcW w:w="3213" w:type="dxa"/>
            <w:tcBorders>
              <w:top w:val="single" w:sz="2" w:space="0" w:color="auto"/>
              <w:left w:val="single" w:sz="2" w:space="0" w:color="auto"/>
              <w:bottom w:val="single" w:sz="2" w:space="0" w:color="auto"/>
              <w:right w:val="single" w:sz="2" w:space="0" w:color="auto"/>
            </w:tcBorders>
            <w:vAlign w:val="center"/>
          </w:tcPr>
          <w:p w14:paraId="65C65A7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-734,139.87</w:t>
            </w:r>
          </w:p>
        </w:tc>
      </w:tr>
      <w:tr w:rsidR="0069637B" w14:paraId="4BB3CD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07A53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45990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7,724,675.94</w:t>
            </w:r>
          </w:p>
        </w:tc>
        <w:tc>
          <w:tcPr>
            <w:tcW w:w="3213" w:type="dxa"/>
            <w:tcBorders>
              <w:top w:val="single" w:sz="2" w:space="0" w:color="auto"/>
              <w:left w:val="single" w:sz="2" w:space="0" w:color="auto"/>
              <w:bottom w:val="single" w:sz="2" w:space="0" w:color="auto"/>
              <w:right w:val="single" w:sz="2" w:space="0" w:color="auto"/>
            </w:tcBorders>
            <w:vAlign w:val="center"/>
          </w:tcPr>
          <w:p w14:paraId="1B05E1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8,108,368.83</w:t>
            </w:r>
          </w:p>
        </w:tc>
      </w:tr>
    </w:tbl>
    <w:p w14:paraId="4BDE01D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长期借款分类的说明：</w:t>
      </w:r>
    </w:p>
    <w:p w14:paraId="79FE58C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其他说明，包括利率区间：</w:t>
      </w:r>
    </w:p>
    <w:p w14:paraId="79A5355A" w14:textId="77777777" w:rsidR="0069637B" w:rsidRDefault="00750F9E">
      <w:pPr>
        <w:pStyle w:val="3"/>
        <w:spacing w:line="280" w:lineRule="exact"/>
        <w:jc w:val="left"/>
        <w:rPr>
          <w:rFonts w:ascii="宋体" w:hAnsi="宋体" w:cs="宋体"/>
          <w:b/>
          <w:bCs/>
        </w:rPr>
      </w:pPr>
      <w:bookmarkStart w:id="289" w:name="_Toc989178"/>
      <w:r>
        <w:rPr>
          <w:rFonts w:ascii="宋体" w:hAnsi="宋体" w:cs="宋体"/>
          <w:b/>
          <w:bCs/>
        </w:rPr>
        <w:t>46、应付债券</w:t>
      </w:r>
      <w:bookmarkEnd w:id="289"/>
    </w:p>
    <w:p w14:paraId="51FCBB20" w14:textId="77777777" w:rsidR="0069637B" w:rsidRDefault="00750F9E">
      <w:pPr>
        <w:keepNext/>
        <w:keepLines/>
        <w:spacing w:before="300" w:after="300" w:line="280" w:lineRule="exact"/>
        <w:outlineLvl w:val="3"/>
        <w:rPr>
          <w:rFonts w:ascii="宋体" w:eastAsia="宋体" w:hAnsi="宋体" w:cs="宋体"/>
          <w:b/>
          <w:bCs/>
          <w:szCs w:val="21"/>
        </w:rPr>
      </w:pPr>
      <w:bookmarkStart w:id="290" w:name="_Toc989179"/>
      <w:r>
        <w:rPr>
          <w:rFonts w:ascii="宋体" w:eastAsia="宋体" w:hAnsi="宋体" w:cs="宋体"/>
          <w:b/>
          <w:bCs/>
          <w:szCs w:val="21"/>
        </w:rPr>
        <w:t>（1） 应付债券</w:t>
      </w:r>
      <w:bookmarkEnd w:id="290"/>
    </w:p>
    <w:p w14:paraId="67A3972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E9AAE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EAE64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8FDD6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2C61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3F1733CE" w14:textId="77777777" w:rsidR="0069637B" w:rsidRDefault="00750F9E">
      <w:pPr>
        <w:keepNext/>
        <w:keepLines/>
        <w:spacing w:before="300" w:after="300" w:line="280" w:lineRule="exact"/>
        <w:outlineLvl w:val="3"/>
        <w:rPr>
          <w:rFonts w:ascii="宋体" w:eastAsia="宋体" w:hAnsi="宋体" w:cs="宋体"/>
          <w:b/>
          <w:bCs/>
          <w:szCs w:val="21"/>
        </w:rPr>
      </w:pPr>
      <w:bookmarkStart w:id="291" w:name="_Toc989180"/>
      <w:r>
        <w:rPr>
          <w:rFonts w:ascii="宋体" w:eastAsia="宋体" w:hAnsi="宋体" w:cs="宋体"/>
          <w:b/>
          <w:bCs/>
          <w:szCs w:val="21"/>
        </w:rPr>
        <w:t>（2） 应付债券的增减变动（不包括划分为金融负债的优先股、永续债等其他金融工具）</w:t>
      </w:r>
      <w:bookmarkEnd w:id="291"/>
    </w:p>
    <w:p w14:paraId="782B3D9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4"/>
        <w:gridCol w:w="804"/>
        <w:gridCol w:w="803"/>
        <w:gridCol w:w="804"/>
        <w:gridCol w:w="803"/>
        <w:gridCol w:w="803"/>
        <w:gridCol w:w="803"/>
        <w:gridCol w:w="803"/>
        <w:gridCol w:w="803"/>
        <w:gridCol w:w="803"/>
        <w:gridCol w:w="803"/>
        <w:gridCol w:w="803"/>
      </w:tblGrid>
      <w:tr w:rsidR="0069637B" w14:paraId="22E5C1D7" w14:textId="7777777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DE625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债券名称</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12BAFE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面值</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4089C0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发行日期</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9572B8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债券期限</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02E02E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发行金额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0334E5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B5105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本期发行</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E5ED4E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按面值计提利息</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71BA692"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溢</w:t>
            </w:r>
            <w:proofErr w:type="gramEnd"/>
            <w:r>
              <w:rPr>
                <w:rFonts w:ascii="宋体" w:eastAsia="宋体" w:hAnsi="宋体" w:cs="宋体"/>
                <w:sz w:val="18"/>
                <w:szCs w:val="18"/>
              </w:rPr>
              <w:t>折价摊销</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AD20F7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本期偿还</w:t>
            </w:r>
          </w:p>
        </w:tc>
        <w:tc>
          <w:tcPr>
            <w:tcW w:w="803" w:type="dxa"/>
            <w:tcBorders>
              <w:top w:val="single" w:sz="2" w:space="0" w:color="auto"/>
              <w:left w:val="single" w:sz="2" w:space="0" w:color="auto"/>
              <w:bottom w:val="single" w:sz="2" w:space="0" w:color="auto"/>
              <w:right w:val="single" w:sz="2" w:space="0" w:color="auto"/>
            </w:tcBorders>
            <w:vAlign w:val="center"/>
          </w:tcPr>
          <w:p w14:paraId="37A86608" w14:textId="77777777" w:rsidR="0069637B" w:rsidRDefault="0069637B">
            <w:pPr>
              <w:spacing w:line="240" w:lineRule="exact"/>
              <w:jc w:val="center"/>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25F08E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5F85A622"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634A1DDC" w14:textId="77777777" w:rsidR="0069637B" w:rsidRDefault="0069637B">
            <w:pPr>
              <w:spacing w:line="240" w:lineRule="exac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D686913"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993C3D0" w14:textId="77777777" w:rsidR="0069637B" w:rsidRDefault="0069637B">
            <w:pPr>
              <w:spacing w:line="240" w:lineRule="exac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4CBC818" w14:textId="77777777" w:rsidR="0069637B" w:rsidRDefault="0069637B">
            <w:pPr>
              <w:spacing w:line="240" w:lineRule="exac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8C83024"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2EB8C61"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1751AA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48CB2C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4B3D0B6"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15AD47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494FCB1"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2AF05FE" w14:textId="77777777" w:rsidR="0069637B" w:rsidRDefault="0069637B">
            <w:pPr>
              <w:spacing w:line="240" w:lineRule="exact"/>
              <w:jc w:val="right"/>
              <w:rPr>
                <w:rFonts w:ascii="宋体" w:eastAsia="宋体" w:hAnsi="宋体" w:cs="宋体"/>
                <w:sz w:val="18"/>
                <w:szCs w:val="18"/>
              </w:rPr>
            </w:pPr>
          </w:p>
        </w:tc>
      </w:tr>
      <w:tr w:rsidR="0069637B" w14:paraId="74D344B4" w14:textId="7777777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5433D6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F980E4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vAlign w:val="center"/>
          </w:tcPr>
          <w:p w14:paraId="2767D265"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4FF2D0E"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C704D0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B48B2D4"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F01575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17F9245"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61B44B8"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F283702" w14:textId="77777777" w:rsidR="0069637B" w:rsidRDefault="0069637B">
            <w:pPr>
              <w:spacing w:line="240" w:lineRule="exact"/>
              <w:jc w:val="right"/>
              <w:rPr>
                <w:rFonts w:ascii="宋体" w:eastAsia="宋体" w:hAnsi="宋体" w:cs="宋体"/>
                <w:sz w:val="18"/>
                <w:szCs w:val="18"/>
              </w:rPr>
            </w:pPr>
          </w:p>
        </w:tc>
      </w:tr>
    </w:tbl>
    <w:p w14:paraId="67FFACB1" w14:textId="77777777" w:rsidR="0069637B" w:rsidRDefault="00750F9E">
      <w:pPr>
        <w:keepNext/>
        <w:keepLines/>
        <w:spacing w:before="300" w:after="300" w:line="280" w:lineRule="exact"/>
        <w:outlineLvl w:val="3"/>
        <w:rPr>
          <w:rFonts w:ascii="宋体" w:eastAsia="宋体" w:hAnsi="宋体" w:cs="宋体"/>
          <w:b/>
          <w:bCs/>
          <w:szCs w:val="21"/>
        </w:rPr>
      </w:pPr>
      <w:bookmarkStart w:id="292" w:name="_Toc989181"/>
      <w:r>
        <w:rPr>
          <w:rFonts w:ascii="宋体" w:eastAsia="宋体" w:hAnsi="宋体" w:cs="宋体"/>
          <w:b/>
          <w:bCs/>
          <w:szCs w:val="21"/>
        </w:rPr>
        <w:t>（3） 可转换公司债</w:t>
      </w:r>
      <w:proofErr w:type="gramStart"/>
      <w:r>
        <w:rPr>
          <w:rFonts w:ascii="宋体" w:eastAsia="宋体" w:hAnsi="宋体" w:cs="宋体"/>
          <w:b/>
          <w:bCs/>
          <w:szCs w:val="21"/>
        </w:rPr>
        <w:t>券</w:t>
      </w:r>
      <w:proofErr w:type="gramEnd"/>
      <w:r>
        <w:rPr>
          <w:rFonts w:ascii="宋体" w:eastAsia="宋体" w:hAnsi="宋体" w:cs="宋体"/>
          <w:b/>
          <w:bCs/>
          <w:szCs w:val="21"/>
        </w:rPr>
        <w:t>的转股条件、转</w:t>
      </w:r>
      <w:proofErr w:type="gramStart"/>
      <w:r>
        <w:rPr>
          <w:rFonts w:ascii="宋体" w:eastAsia="宋体" w:hAnsi="宋体" w:cs="宋体"/>
          <w:b/>
          <w:bCs/>
          <w:szCs w:val="21"/>
        </w:rPr>
        <w:t>股时间</w:t>
      </w:r>
      <w:proofErr w:type="gramEnd"/>
      <w:r>
        <w:rPr>
          <w:rFonts w:ascii="宋体" w:eastAsia="宋体" w:hAnsi="宋体" w:cs="宋体"/>
          <w:b/>
          <w:bCs/>
          <w:szCs w:val="21"/>
        </w:rPr>
        <w:t>说明</w:t>
      </w:r>
      <w:bookmarkEnd w:id="292"/>
    </w:p>
    <w:p w14:paraId="11DAFA67" w14:textId="77777777" w:rsidR="0069637B" w:rsidRDefault="00750F9E">
      <w:pPr>
        <w:keepNext/>
        <w:keepLines/>
        <w:spacing w:before="300" w:after="300" w:line="280" w:lineRule="exact"/>
        <w:outlineLvl w:val="3"/>
        <w:rPr>
          <w:rFonts w:ascii="宋体" w:eastAsia="宋体" w:hAnsi="宋体" w:cs="宋体"/>
          <w:b/>
          <w:bCs/>
          <w:szCs w:val="21"/>
        </w:rPr>
      </w:pPr>
      <w:bookmarkStart w:id="293" w:name="_Toc989182"/>
      <w:r>
        <w:rPr>
          <w:rFonts w:ascii="宋体" w:eastAsia="宋体" w:hAnsi="宋体" w:cs="宋体"/>
          <w:b/>
          <w:bCs/>
          <w:szCs w:val="21"/>
        </w:rPr>
        <w:t>（4） 划分为金融负债的其他金融工具说明</w:t>
      </w:r>
      <w:bookmarkEnd w:id="293"/>
    </w:p>
    <w:p w14:paraId="18C5070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期末发行在外的优先股、永续债等其他金融工具基本情况</w:t>
      </w:r>
    </w:p>
    <w:p w14:paraId="1FB0FF3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期末发行在外的优先股、永续债等金融工具变动情况表</w:t>
      </w:r>
    </w:p>
    <w:p w14:paraId="643BBD24"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1008"/>
        <w:gridCol w:w="1071"/>
        <w:gridCol w:w="1071"/>
        <w:gridCol w:w="1071"/>
        <w:gridCol w:w="1071"/>
        <w:gridCol w:w="1071"/>
        <w:gridCol w:w="1071"/>
        <w:gridCol w:w="1071"/>
      </w:tblGrid>
      <w:tr w:rsidR="0069637B" w14:paraId="3A56956F" w14:textId="77777777" w:rsidTr="00FB3DC4">
        <w:trPr>
          <w:trHeight w:val="240"/>
        </w:trPr>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D3F7F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发行在外的金融工具</w:t>
            </w:r>
          </w:p>
        </w:tc>
        <w:tc>
          <w:tcPr>
            <w:tcW w:w="207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8DC185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E9FA7F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DFC66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6FB1B6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r>
      <w:tr w:rsidR="0069637B" w14:paraId="2F5DD72F" w14:textId="77777777" w:rsidTr="00FB3DC4">
        <w:trPr>
          <w:trHeight w:val="240"/>
        </w:trPr>
        <w:tc>
          <w:tcPr>
            <w:tcW w:w="1134" w:type="dxa"/>
            <w:vMerge/>
            <w:tcBorders>
              <w:top w:val="single" w:sz="2" w:space="0" w:color="auto"/>
              <w:left w:val="single" w:sz="2" w:space="0" w:color="auto"/>
              <w:bottom w:val="single" w:sz="2" w:space="0" w:color="auto"/>
              <w:right w:val="single" w:sz="2" w:space="0" w:color="auto"/>
            </w:tcBorders>
            <w:vAlign w:val="center"/>
          </w:tcPr>
          <w:p w14:paraId="26AF8F74" w14:textId="77777777" w:rsidR="0069637B" w:rsidRDefault="0069637B"/>
        </w:tc>
        <w:tc>
          <w:tcPr>
            <w:tcW w:w="1008" w:type="dxa"/>
            <w:tcBorders>
              <w:top w:val="single" w:sz="2" w:space="0" w:color="auto"/>
              <w:left w:val="single" w:sz="2" w:space="0" w:color="auto"/>
              <w:bottom w:val="single" w:sz="2" w:space="0" w:color="auto"/>
              <w:right w:val="single" w:sz="2" w:space="0" w:color="auto"/>
            </w:tcBorders>
            <w:shd w:val="clear" w:color="auto" w:fill="D3D3D3"/>
            <w:vAlign w:val="center"/>
          </w:tcPr>
          <w:p w14:paraId="381F1D9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CBF42D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074C85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B358F7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0CD790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5A8251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EA36AE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49C6D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bl>
    <w:p w14:paraId="3E14FEF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其他金融工具划分为金融负债的依据说明</w:t>
      </w:r>
    </w:p>
    <w:p w14:paraId="7D43DD0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其他说明</w:t>
      </w:r>
    </w:p>
    <w:p w14:paraId="4E857304" w14:textId="77777777" w:rsidR="0069637B" w:rsidRDefault="00750F9E">
      <w:pPr>
        <w:pStyle w:val="3"/>
        <w:spacing w:line="280" w:lineRule="exact"/>
        <w:jc w:val="left"/>
        <w:rPr>
          <w:rFonts w:ascii="宋体" w:hAnsi="宋体" w:cs="宋体"/>
          <w:b/>
          <w:bCs/>
        </w:rPr>
      </w:pPr>
      <w:bookmarkStart w:id="294" w:name="_Toc989183"/>
      <w:r>
        <w:rPr>
          <w:rFonts w:ascii="宋体" w:hAnsi="宋体" w:cs="宋体"/>
          <w:b/>
          <w:bCs/>
        </w:rPr>
        <w:t>47、租赁负债</w:t>
      </w:r>
      <w:bookmarkEnd w:id="294"/>
    </w:p>
    <w:p w14:paraId="709A32B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36384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98CDF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22E9E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73327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17BCAC1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BE0EB1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7EA7B1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9,240,157.18</w:t>
            </w:r>
          </w:p>
        </w:tc>
        <w:tc>
          <w:tcPr>
            <w:tcW w:w="3213" w:type="dxa"/>
            <w:tcBorders>
              <w:top w:val="single" w:sz="2" w:space="0" w:color="auto"/>
              <w:left w:val="single" w:sz="2" w:space="0" w:color="auto"/>
              <w:bottom w:val="single" w:sz="2" w:space="0" w:color="auto"/>
              <w:right w:val="single" w:sz="2" w:space="0" w:color="auto"/>
            </w:tcBorders>
            <w:vAlign w:val="center"/>
          </w:tcPr>
          <w:p w14:paraId="024B24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10,937,167.83</w:t>
            </w:r>
          </w:p>
        </w:tc>
      </w:tr>
      <w:tr w:rsidR="0069637B" w14:paraId="0863038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C239DF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3D6FFDD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-3,564,354.60</w:t>
            </w:r>
          </w:p>
        </w:tc>
        <w:tc>
          <w:tcPr>
            <w:tcW w:w="3213" w:type="dxa"/>
            <w:tcBorders>
              <w:top w:val="single" w:sz="2" w:space="0" w:color="auto"/>
              <w:left w:val="single" w:sz="2" w:space="0" w:color="auto"/>
              <w:bottom w:val="single" w:sz="2" w:space="0" w:color="auto"/>
              <w:right w:val="single" w:sz="2" w:space="0" w:color="auto"/>
            </w:tcBorders>
            <w:vAlign w:val="center"/>
          </w:tcPr>
          <w:p w14:paraId="0C6B38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-3,733,911.86</w:t>
            </w:r>
          </w:p>
        </w:tc>
      </w:tr>
      <w:tr w:rsidR="0069637B" w14:paraId="3F269C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8A3B8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719EDA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5,675,802.58</w:t>
            </w:r>
          </w:p>
        </w:tc>
        <w:tc>
          <w:tcPr>
            <w:tcW w:w="3213" w:type="dxa"/>
            <w:tcBorders>
              <w:top w:val="single" w:sz="2" w:space="0" w:color="auto"/>
              <w:left w:val="single" w:sz="2" w:space="0" w:color="auto"/>
              <w:bottom w:val="single" w:sz="2" w:space="0" w:color="auto"/>
              <w:right w:val="single" w:sz="2" w:space="0" w:color="auto"/>
            </w:tcBorders>
            <w:vAlign w:val="center"/>
          </w:tcPr>
          <w:p w14:paraId="28BEEA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7,203,255.97</w:t>
            </w:r>
          </w:p>
        </w:tc>
      </w:tr>
    </w:tbl>
    <w:p w14:paraId="4750387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67401D2" w14:textId="77777777" w:rsidR="0069637B" w:rsidRDefault="00750F9E">
      <w:pPr>
        <w:pStyle w:val="3"/>
        <w:spacing w:line="280" w:lineRule="exact"/>
        <w:jc w:val="left"/>
        <w:rPr>
          <w:rFonts w:ascii="宋体" w:hAnsi="宋体" w:cs="宋体"/>
          <w:b/>
          <w:bCs/>
        </w:rPr>
      </w:pPr>
      <w:bookmarkStart w:id="295" w:name="_Toc989184"/>
      <w:r>
        <w:rPr>
          <w:rFonts w:ascii="宋体" w:hAnsi="宋体" w:cs="宋体"/>
          <w:b/>
          <w:bCs/>
        </w:rPr>
        <w:t>48、长期应付款</w:t>
      </w:r>
      <w:bookmarkEnd w:id="295"/>
    </w:p>
    <w:p w14:paraId="2B7693B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F5E86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0D45F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4306C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68C51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185914B1"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96" w:name="_Toc989185"/>
      <w:r>
        <w:rPr>
          <w:rFonts w:ascii="宋体" w:eastAsia="宋体" w:hAnsi="宋体" w:cs="宋体"/>
          <w:b/>
          <w:bCs/>
          <w:sz w:val="18"/>
          <w:szCs w:val="18"/>
        </w:rPr>
        <w:t>（1） 按款项性质列示长期应付款</w:t>
      </w:r>
      <w:bookmarkEnd w:id="296"/>
    </w:p>
    <w:p w14:paraId="2C7B8A3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16CB6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72378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C7E2F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5B2A2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329EECB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A8C08F8"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97" w:name="_Toc989186"/>
      <w:r>
        <w:rPr>
          <w:rFonts w:ascii="宋体" w:eastAsia="宋体" w:hAnsi="宋体" w:cs="宋体"/>
          <w:b/>
          <w:bCs/>
          <w:sz w:val="18"/>
          <w:szCs w:val="18"/>
        </w:rPr>
        <w:t>（2） 专项应付款</w:t>
      </w:r>
      <w:bookmarkEnd w:id="297"/>
    </w:p>
    <w:p w14:paraId="3940C90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310982D9"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56C7DC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E217D7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5D790C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9DA0B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D061AD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E417A9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bl>
    <w:p w14:paraId="54ED801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834BBC8" w14:textId="77777777" w:rsidR="0069637B" w:rsidRDefault="00750F9E">
      <w:pPr>
        <w:pStyle w:val="3"/>
        <w:spacing w:line="280" w:lineRule="exact"/>
        <w:jc w:val="left"/>
        <w:rPr>
          <w:rFonts w:ascii="宋体" w:hAnsi="宋体" w:cs="宋体"/>
          <w:b/>
          <w:bCs/>
        </w:rPr>
      </w:pPr>
      <w:bookmarkStart w:id="298" w:name="_Toc989187"/>
      <w:r>
        <w:rPr>
          <w:rFonts w:ascii="宋体" w:hAnsi="宋体" w:cs="宋体"/>
          <w:b/>
          <w:bCs/>
        </w:rPr>
        <w:t>49、长期应付职工薪</w:t>
      </w:r>
      <w:proofErr w:type="gramStart"/>
      <w:r>
        <w:rPr>
          <w:rFonts w:ascii="宋体" w:hAnsi="宋体" w:cs="宋体"/>
          <w:b/>
          <w:bCs/>
        </w:rPr>
        <w:t>酬</w:t>
      </w:r>
      <w:bookmarkEnd w:id="298"/>
      <w:proofErr w:type="gramEnd"/>
    </w:p>
    <w:p w14:paraId="4A14D474" w14:textId="77777777" w:rsidR="0069637B" w:rsidRDefault="00750F9E">
      <w:pPr>
        <w:keepNext/>
        <w:keepLines/>
        <w:spacing w:before="300" w:after="300" w:line="280" w:lineRule="exact"/>
        <w:outlineLvl w:val="3"/>
        <w:rPr>
          <w:rFonts w:ascii="宋体" w:eastAsia="宋体" w:hAnsi="宋体" w:cs="宋体"/>
          <w:b/>
          <w:bCs/>
          <w:sz w:val="18"/>
          <w:szCs w:val="18"/>
        </w:rPr>
      </w:pPr>
      <w:bookmarkStart w:id="299" w:name="_Toc989188"/>
      <w:r>
        <w:rPr>
          <w:rFonts w:ascii="宋体" w:eastAsia="宋体" w:hAnsi="宋体" w:cs="宋体"/>
          <w:b/>
          <w:bCs/>
          <w:sz w:val="18"/>
          <w:szCs w:val="18"/>
        </w:rPr>
        <w:t>（1） 长期应付职工薪酬表</w:t>
      </w:r>
      <w:bookmarkEnd w:id="299"/>
    </w:p>
    <w:p w14:paraId="1C27361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10E7A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52E2E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D87E6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7538B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238E04BA"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00" w:name="_Toc989189"/>
      <w:r>
        <w:rPr>
          <w:rFonts w:ascii="宋体" w:eastAsia="宋体" w:hAnsi="宋体" w:cs="宋体"/>
          <w:b/>
          <w:bCs/>
          <w:sz w:val="18"/>
          <w:szCs w:val="18"/>
        </w:rPr>
        <w:t>（2） 设定受益计划变动情况</w:t>
      </w:r>
      <w:bookmarkEnd w:id="300"/>
    </w:p>
    <w:p w14:paraId="1A58235F" w14:textId="77777777" w:rsidR="0069637B" w:rsidRDefault="00750F9E">
      <w:pPr>
        <w:spacing w:before="120" w:after="120" w:line="240" w:lineRule="exact"/>
        <w:rPr>
          <w:rFonts w:ascii="宋体" w:eastAsia="宋体" w:hAnsi="宋体" w:cs="宋体"/>
          <w:sz w:val="18"/>
          <w:szCs w:val="18"/>
        </w:rPr>
      </w:pPr>
      <w:r>
        <w:rPr>
          <w:rFonts w:ascii="宋体" w:eastAsia="宋体" w:hAnsi="宋体" w:cs="宋体"/>
          <w:sz w:val="18"/>
          <w:szCs w:val="18"/>
        </w:rPr>
        <w:t>设定受益计划义务现值：</w:t>
      </w:r>
    </w:p>
    <w:p w14:paraId="4251C3A6"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3C26D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CB88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31A9B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496C0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64FF58E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计划资产：</w:t>
      </w:r>
    </w:p>
    <w:p w14:paraId="3302D79C"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C569F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1643E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37D2A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99336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12321FF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设定受益计划净负债（净资产）</w:t>
      </w:r>
    </w:p>
    <w:p w14:paraId="27FFE845"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DE829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7E6DB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44E13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81215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2E9D023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设定受益计划的内容及与之相关风险、对公司未来现金流量、时间和不确定性的影响说明：</w:t>
      </w:r>
    </w:p>
    <w:p w14:paraId="7D23E9C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设定受益计划重大精算假设及敏感性分析结果说明：</w:t>
      </w:r>
    </w:p>
    <w:p w14:paraId="6BCFA5D2"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0390C62" w14:textId="77777777" w:rsidR="0069637B" w:rsidRDefault="00750F9E">
      <w:pPr>
        <w:pStyle w:val="3"/>
        <w:spacing w:line="280" w:lineRule="exact"/>
        <w:jc w:val="left"/>
        <w:rPr>
          <w:rFonts w:ascii="宋体" w:hAnsi="宋体" w:cs="宋体"/>
          <w:b/>
          <w:bCs/>
        </w:rPr>
      </w:pPr>
      <w:bookmarkStart w:id="301" w:name="_Toc989190"/>
      <w:r>
        <w:rPr>
          <w:rFonts w:ascii="宋体" w:hAnsi="宋体" w:cs="宋体"/>
          <w:b/>
          <w:bCs/>
        </w:rPr>
        <w:t>50、预计负债</w:t>
      </w:r>
      <w:bookmarkEnd w:id="301"/>
    </w:p>
    <w:p w14:paraId="479CDD4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325EDDD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7E19FD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BD09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022D8B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E063B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69637B" w14:paraId="694938F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C706F7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弃置费用</w:t>
            </w:r>
          </w:p>
        </w:tc>
        <w:tc>
          <w:tcPr>
            <w:tcW w:w="2410" w:type="dxa"/>
            <w:tcBorders>
              <w:top w:val="single" w:sz="2" w:space="0" w:color="auto"/>
              <w:left w:val="single" w:sz="2" w:space="0" w:color="auto"/>
              <w:bottom w:val="single" w:sz="2" w:space="0" w:color="auto"/>
              <w:right w:val="single" w:sz="2" w:space="0" w:color="auto"/>
            </w:tcBorders>
            <w:vAlign w:val="center"/>
          </w:tcPr>
          <w:p w14:paraId="00703E1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647,726.38</w:t>
            </w:r>
          </w:p>
        </w:tc>
        <w:tc>
          <w:tcPr>
            <w:tcW w:w="2410" w:type="dxa"/>
            <w:tcBorders>
              <w:top w:val="single" w:sz="2" w:space="0" w:color="auto"/>
              <w:left w:val="single" w:sz="2" w:space="0" w:color="auto"/>
              <w:bottom w:val="single" w:sz="2" w:space="0" w:color="auto"/>
              <w:right w:val="single" w:sz="2" w:space="0" w:color="auto"/>
            </w:tcBorders>
            <w:vAlign w:val="center"/>
          </w:tcPr>
          <w:p w14:paraId="6D09909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628,860.56</w:t>
            </w:r>
          </w:p>
        </w:tc>
        <w:tc>
          <w:tcPr>
            <w:tcW w:w="2410" w:type="dxa"/>
            <w:tcBorders>
              <w:top w:val="single" w:sz="2" w:space="0" w:color="auto"/>
              <w:left w:val="single" w:sz="2" w:space="0" w:color="auto"/>
              <w:bottom w:val="single" w:sz="2" w:space="0" w:color="auto"/>
              <w:right w:val="single" w:sz="2" w:space="0" w:color="auto"/>
            </w:tcBorders>
            <w:vAlign w:val="center"/>
          </w:tcPr>
          <w:p w14:paraId="22FD44E8" w14:textId="77777777" w:rsidR="0069637B" w:rsidRDefault="0069637B">
            <w:pPr>
              <w:spacing w:line="240" w:lineRule="exact"/>
              <w:rPr>
                <w:rFonts w:ascii="宋体" w:eastAsia="宋体" w:hAnsi="宋体" w:cs="宋体"/>
                <w:sz w:val="18"/>
                <w:szCs w:val="18"/>
              </w:rPr>
            </w:pPr>
          </w:p>
        </w:tc>
      </w:tr>
      <w:tr w:rsidR="0069637B" w14:paraId="5865EF3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1A6C6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45BCEE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647,726.38</w:t>
            </w:r>
          </w:p>
        </w:tc>
        <w:tc>
          <w:tcPr>
            <w:tcW w:w="2410" w:type="dxa"/>
            <w:tcBorders>
              <w:top w:val="single" w:sz="2" w:space="0" w:color="auto"/>
              <w:left w:val="single" w:sz="2" w:space="0" w:color="auto"/>
              <w:bottom w:val="single" w:sz="2" w:space="0" w:color="auto"/>
              <w:right w:val="single" w:sz="2" w:space="0" w:color="auto"/>
            </w:tcBorders>
            <w:vAlign w:val="center"/>
          </w:tcPr>
          <w:p w14:paraId="7C27CA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628,860.56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D802707" w14:textId="77777777" w:rsidR="0069637B" w:rsidRDefault="0069637B"/>
        </w:tc>
      </w:tr>
    </w:tbl>
    <w:p w14:paraId="5996E93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其他说明，包括重要预计负债的相关重要假设、估计说明：</w:t>
      </w:r>
    </w:p>
    <w:p w14:paraId="5997460D" w14:textId="77777777" w:rsidR="0069637B" w:rsidRDefault="00750F9E">
      <w:pPr>
        <w:pStyle w:val="3"/>
        <w:spacing w:line="280" w:lineRule="exact"/>
        <w:jc w:val="left"/>
        <w:rPr>
          <w:rFonts w:ascii="宋体" w:hAnsi="宋体" w:cs="宋体"/>
          <w:b/>
          <w:bCs/>
        </w:rPr>
      </w:pPr>
      <w:bookmarkStart w:id="302" w:name="_Toc989191"/>
      <w:r>
        <w:rPr>
          <w:rFonts w:ascii="宋体" w:hAnsi="宋体" w:cs="宋体"/>
          <w:b/>
          <w:bCs/>
        </w:rPr>
        <w:t>51、递延收益</w:t>
      </w:r>
      <w:bookmarkEnd w:id="302"/>
    </w:p>
    <w:p w14:paraId="1B674D7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2FE8A3D7"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512D76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EDE146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C0D38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87F0F4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D78C8B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DB9E73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69637B" w14:paraId="066DD26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AE24E0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14:paraId="26D8B4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5,875,500.00</w:t>
            </w:r>
          </w:p>
        </w:tc>
        <w:tc>
          <w:tcPr>
            <w:tcW w:w="1606" w:type="dxa"/>
            <w:tcBorders>
              <w:top w:val="single" w:sz="2" w:space="0" w:color="auto"/>
              <w:left w:val="single" w:sz="2" w:space="0" w:color="auto"/>
              <w:bottom w:val="single" w:sz="2" w:space="0" w:color="auto"/>
              <w:right w:val="single" w:sz="2" w:space="0" w:color="auto"/>
            </w:tcBorders>
            <w:vAlign w:val="center"/>
          </w:tcPr>
          <w:p w14:paraId="629C9D72"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51061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841,750.00</w:t>
            </w:r>
          </w:p>
        </w:tc>
        <w:tc>
          <w:tcPr>
            <w:tcW w:w="1606" w:type="dxa"/>
            <w:tcBorders>
              <w:top w:val="single" w:sz="2" w:space="0" w:color="auto"/>
              <w:left w:val="single" w:sz="2" w:space="0" w:color="auto"/>
              <w:bottom w:val="single" w:sz="2" w:space="0" w:color="auto"/>
              <w:right w:val="single" w:sz="2" w:space="0" w:color="auto"/>
            </w:tcBorders>
            <w:vAlign w:val="center"/>
          </w:tcPr>
          <w:p w14:paraId="18646F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5,033,750.00</w:t>
            </w:r>
          </w:p>
        </w:tc>
        <w:tc>
          <w:tcPr>
            <w:tcW w:w="1606" w:type="dxa"/>
            <w:tcBorders>
              <w:top w:val="single" w:sz="2" w:space="0" w:color="auto"/>
              <w:left w:val="single" w:sz="2" w:space="0" w:color="auto"/>
              <w:bottom w:val="single" w:sz="2" w:space="0" w:color="auto"/>
              <w:right w:val="single" w:sz="2" w:space="0" w:color="auto"/>
            </w:tcBorders>
            <w:vAlign w:val="center"/>
          </w:tcPr>
          <w:p w14:paraId="6010FAAE" w14:textId="77777777" w:rsidR="0069637B" w:rsidRDefault="0069637B">
            <w:pPr>
              <w:spacing w:line="240" w:lineRule="exact"/>
              <w:rPr>
                <w:rFonts w:ascii="宋体" w:eastAsia="宋体" w:hAnsi="宋体" w:cs="宋体"/>
                <w:sz w:val="18"/>
                <w:szCs w:val="18"/>
              </w:rPr>
            </w:pPr>
          </w:p>
        </w:tc>
      </w:tr>
      <w:tr w:rsidR="0069637B" w14:paraId="003222A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E2CC60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56B5DED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5,875,500.00</w:t>
            </w:r>
          </w:p>
        </w:tc>
        <w:tc>
          <w:tcPr>
            <w:tcW w:w="1606" w:type="dxa"/>
            <w:tcBorders>
              <w:top w:val="single" w:sz="2" w:space="0" w:color="auto"/>
              <w:left w:val="single" w:sz="2" w:space="0" w:color="auto"/>
              <w:bottom w:val="single" w:sz="2" w:space="0" w:color="auto"/>
              <w:right w:val="single" w:sz="2" w:space="0" w:color="auto"/>
            </w:tcBorders>
            <w:vAlign w:val="center"/>
          </w:tcPr>
          <w:p w14:paraId="1A33F32C" w14:textId="77777777" w:rsidR="0069637B" w:rsidRDefault="0069637B">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60490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841,750.00</w:t>
            </w:r>
          </w:p>
        </w:tc>
        <w:tc>
          <w:tcPr>
            <w:tcW w:w="1606" w:type="dxa"/>
            <w:tcBorders>
              <w:top w:val="single" w:sz="2" w:space="0" w:color="auto"/>
              <w:left w:val="single" w:sz="2" w:space="0" w:color="auto"/>
              <w:bottom w:val="single" w:sz="2" w:space="0" w:color="auto"/>
              <w:right w:val="single" w:sz="2" w:space="0" w:color="auto"/>
            </w:tcBorders>
            <w:vAlign w:val="center"/>
          </w:tcPr>
          <w:p w14:paraId="0828CD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5,033,750.00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06FE85E" w14:textId="77777777" w:rsidR="0069637B" w:rsidRDefault="0069637B"/>
        </w:tc>
      </w:tr>
    </w:tbl>
    <w:p w14:paraId="1E677B7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涉及政府补助的项目：</w:t>
      </w:r>
    </w:p>
    <w:p w14:paraId="02F768AF"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793F09C6"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877C02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负债项目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512F24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2E49BE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本期新增补助金额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73DC32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本期计入营业外收入金额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774D85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本期计入其他收益金额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9CFA7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本期冲减成本费用金额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940A3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FD33F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632E31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与资产相关/与收益相关</w:t>
            </w:r>
          </w:p>
        </w:tc>
      </w:tr>
      <w:tr w:rsidR="0069637B" w14:paraId="3120AADD"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266ED0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大理石深加工及技术改造项目</w:t>
            </w:r>
          </w:p>
        </w:tc>
        <w:tc>
          <w:tcPr>
            <w:tcW w:w="1071" w:type="dxa"/>
            <w:tcBorders>
              <w:top w:val="single" w:sz="2" w:space="0" w:color="auto"/>
              <w:left w:val="single" w:sz="2" w:space="0" w:color="auto"/>
              <w:bottom w:val="single" w:sz="2" w:space="0" w:color="auto"/>
              <w:right w:val="single" w:sz="2" w:space="0" w:color="auto"/>
            </w:tcBorders>
            <w:vAlign w:val="center"/>
          </w:tcPr>
          <w:p w14:paraId="419F5E2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907,500.00</w:t>
            </w:r>
          </w:p>
        </w:tc>
        <w:tc>
          <w:tcPr>
            <w:tcW w:w="1071" w:type="dxa"/>
            <w:tcBorders>
              <w:top w:val="single" w:sz="2" w:space="0" w:color="auto"/>
              <w:left w:val="single" w:sz="2" w:space="0" w:color="auto"/>
              <w:bottom w:val="single" w:sz="2" w:space="0" w:color="auto"/>
              <w:right w:val="single" w:sz="2" w:space="0" w:color="auto"/>
            </w:tcBorders>
            <w:vAlign w:val="center"/>
          </w:tcPr>
          <w:p w14:paraId="19EB3A96"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0335D1D"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880C7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13,750.00</w:t>
            </w:r>
          </w:p>
        </w:tc>
        <w:tc>
          <w:tcPr>
            <w:tcW w:w="1071" w:type="dxa"/>
            <w:tcBorders>
              <w:top w:val="single" w:sz="2" w:space="0" w:color="auto"/>
              <w:left w:val="single" w:sz="2" w:space="0" w:color="auto"/>
              <w:bottom w:val="single" w:sz="2" w:space="0" w:color="auto"/>
              <w:right w:val="single" w:sz="2" w:space="0" w:color="auto"/>
            </w:tcBorders>
            <w:vAlign w:val="center"/>
          </w:tcPr>
          <w:p w14:paraId="6752C622"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D87FA43"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498DC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893,750.00</w:t>
            </w:r>
          </w:p>
        </w:tc>
        <w:tc>
          <w:tcPr>
            <w:tcW w:w="1071" w:type="dxa"/>
            <w:tcBorders>
              <w:top w:val="single" w:sz="2" w:space="0" w:color="auto"/>
              <w:left w:val="single" w:sz="2" w:space="0" w:color="auto"/>
              <w:bottom w:val="single" w:sz="2" w:space="0" w:color="auto"/>
              <w:right w:val="single" w:sz="2" w:space="0" w:color="auto"/>
            </w:tcBorders>
            <w:vAlign w:val="center"/>
          </w:tcPr>
          <w:p w14:paraId="474EB27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与资产相关</w:t>
            </w:r>
          </w:p>
        </w:tc>
      </w:tr>
      <w:tr w:rsidR="0069637B" w14:paraId="66358DF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D47A5E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其他资源勘探信息的支出款项</w:t>
            </w:r>
          </w:p>
        </w:tc>
        <w:tc>
          <w:tcPr>
            <w:tcW w:w="1071" w:type="dxa"/>
            <w:tcBorders>
              <w:top w:val="single" w:sz="2" w:space="0" w:color="auto"/>
              <w:left w:val="single" w:sz="2" w:space="0" w:color="auto"/>
              <w:bottom w:val="single" w:sz="2" w:space="0" w:color="auto"/>
              <w:right w:val="single" w:sz="2" w:space="0" w:color="auto"/>
            </w:tcBorders>
            <w:vAlign w:val="center"/>
          </w:tcPr>
          <w:p w14:paraId="50B4123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4,968,000.00</w:t>
            </w:r>
          </w:p>
        </w:tc>
        <w:tc>
          <w:tcPr>
            <w:tcW w:w="1071" w:type="dxa"/>
            <w:tcBorders>
              <w:top w:val="single" w:sz="2" w:space="0" w:color="auto"/>
              <w:left w:val="single" w:sz="2" w:space="0" w:color="auto"/>
              <w:bottom w:val="single" w:sz="2" w:space="0" w:color="auto"/>
              <w:right w:val="single" w:sz="2" w:space="0" w:color="auto"/>
            </w:tcBorders>
            <w:vAlign w:val="center"/>
          </w:tcPr>
          <w:p w14:paraId="272BA186"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FE0477A"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A22FD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828,000.00</w:t>
            </w:r>
          </w:p>
        </w:tc>
        <w:tc>
          <w:tcPr>
            <w:tcW w:w="1071" w:type="dxa"/>
            <w:tcBorders>
              <w:top w:val="single" w:sz="2" w:space="0" w:color="auto"/>
              <w:left w:val="single" w:sz="2" w:space="0" w:color="auto"/>
              <w:bottom w:val="single" w:sz="2" w:space="0" w:color="auto"/>
              <w:right w:val="single" w:sz="2" w:space="0" w:color="auto"/>
            </w:tcBorders>
            <w:vAlign w:val="center"/>
          </w:tcPr>
          <w:p w14:paraId="5B5833E4"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1CB8BAA"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B9F0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4,140,000.00</w:t>
            </w:r>
          </w:p>
        </w:tc>
        <w:tc>
          <w:tcPr>
            <w:tcW w:w="1071" w:type="dxa"/>
            <w:tcBorders>
              <w:top w:val="single" w:sz="2" w:space="0" w:color="auto"/>
              <w:left w:val="single" w:sz="2" w:space="0" w:color="auto"/>
              <w:bottom w:val="single" w:sz="2" w:space="0" w:color="auto"/>
              <w:right w:val="single" w:sz="2" w:space="0" w:color="auto"/>
            </w:tcBorders>
            <w:vAlign w:val="center"/>
          </w:tcPr>
          <w:p w14:paraId="7057752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与资产相关</w:t>
            </w:r>
          </w:p>
        </w:tc>
      </w:tr>
    </w:tbl>
    <w:p w14:paraId="2F93224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E059BF1" w14:textId="77777777" w:rsidR="0069637B" w:rsidRDefault="00750F9E">
      <w:pPr>
        <w:pStyle w:val="3"/>
        <w:spacing w:line="280" w:lineRule="exact"/>
        <w:jc w:val="left"/>
        <w:rPr>
          <w:rFonts w:ascii="宋体" w:hAnsi="宋体" w:cs="宋体"/>
          <w:b/>
          <w:bCs/>
        </w:rPr>
      </w:pPr>
      <w:bookmarkStart w:id="303" w:name="_Toc989192"/>
      <w:r>
        <w:rPr>
          <w:rFonts w:ascii="宋体" w:hAnsi="宋体" w:cs="宋体"/>
          <w:b/>
          <w:bCs/>
        </w:rPr>
        <w:t>52、其他非流动负债</w:t>
      </w:r>
      <w:bookmarkEnd w:id="303"/>
    </w:p>
    <w:p w14:paraId="683C676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4374C3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58E2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080F2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3AE51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7188A51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1DD6170" w14:textId="77777777" w:rsidR="0069637B" w:rsidRDefault="00750F9E">
      <w:pPr>
        <w:pStyle w:val="3"/>
        <w:spacing w:line="280" w:lineRule="exact"/>
        <w:jc w:val="left"/>
        <w:rPr>
          <w:rFonts w:ascii="宋体" w:hAnsi="宋体" w:cs="宋体"/>
          <w:b/>
          <w:bCs/>
        </w:rPr>
      </w:pPr>
      <w:bookmarkStart w:id="304" w:name="_Toc989193"/>
      <w:r>
        <w:rPr>
          <w:rFonts w:ascii="宋体" w:hAnsi="宋体" w:cs="宋体"/>
          <w:b/>
          <w:bCs/>
        </w:rPr>
        <w:t>53、股本</w:t>
      </w:r>
      <w:bookmarkEnd w:id="304"/>
    </w:p>
    <w:p w14:paraId="74EFCBF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69637B" w14:paraId="2F61229C"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E70D178" w14:textId="77777777" w:rsidR="0069637B" w:rsidRDefault="0069637B"/>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20C37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8F82C3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3C3F37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4126E256"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797B7C" w14:textId="77777777" w:rsidR="0069637B" w:rsidRDefault="0069637B"/>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B832276" w14:textId="77777777" w:rsidR="0069637B" w:rsidRDefault="0069637B"/>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0CDB74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EFBD66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E5E456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1995B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35945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2CA2CD6" w14:textId="77777777" w:rsidR="0069637B" w:rsidRDefault="0069637B"/>
        </w:tc>
      </w:tr>
      <w:tr w:rsidR="0069637B" w14:paraId="204BCE86"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BC5D9D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14:paraId="40436D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14:paraId="75CD3B50" w14:textId="77777777" w:rsidR="0069637B" w:rsidRDefault="0069637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D696E83" w14:textId="77777777" w:rsidR="0069637B" w:rsidRDefault="0069637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0C17A92" w14:textId="77777777" w:rsidR="0069637B" w:rsidRDefault="0069637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9880A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1,150,000.00</w:t>
            </w:r>
          </w:p>
        </w:tc>
        <w:tc>
          <w:tcPr>
            <w:tcW w:w="1205" w:type="dxa"/>
            <w:tcBorders>
              <w:top w:val="single" w:sz="2" w:space="0" w:color="auto"/>
              <w:left w:val="single" w:sz="2" w:space="0" w:color="auto"/>
              <w:bottom w:val="single" w:sz="2" w:space="0" w:color="auto"/>
              <w:right w:val="single" w:sz="2" w:space="0" w:color="auto"/>
            </w:tcBorders>
            <w:vAlign w:val="center"/>
          </w:tcPr>
          <w:p w14:paraId="431548E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1,150,000.00</w:t>
            </w:r>
          </w:p>
        </w:tc>
        <w:tc>
          <w:tcPr>
            <w:tcW w:w="1205" w:type="dxa"/>
            <w:tcBorders>
              <w:top w:val="single" w:sz="2" w:space="0" w:color="auto"/>
              <w:left w:val="single" w:sz="2" w:space="0" w:color="auto"/>
              <w:bottom w:val="single" w:sz="2" w:space="0" w:color="auto"/>
              <w:right w:val="single" w:sz="2" w:space="0" w:color="auto"/>
            </w:tcBorders>
            <w:vAlign w:val="center"/>
          </w:tcPr>
          <w:p w14:paraId="229A9B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201,150,000.00</w:t>
            </w:r>
          </w:p>
        </w:tc>
      </w:tr>
    </w:tbl>
    <w:p w14:paraId="173EA26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其他说明：</w:t>
      </w:r>
    </w:p>
    <w:p w14:paraId="58EA0ED5" w14:textId="77777777" w:rsidR="00627815" w:rsidRDefault="00750F9E" w:rsidP="00FB3DC4">
      <w:pPr>
        <w:pStyle w:val="a3"/>
        <w:spacing w:line="276" w:lineRule="auto"/>
        <w:ind w:firstLineChars="200" w:firstLine="360"/>
        <w:divId w:val="938952112"/>
        <w:rPr>
          <w:sz w:val="18"/>
          <w:szCs w:val="18"/>
        </w:rPr>
      </w:pPr>
      <w:r>
        <w:rPr>
          <w:rFonts w:hint="eastAsia"/>
          <w:sz w:val="18"/>
          <w:szCs w:val="18"/>
        </w:rPr>
        <w:t>本报告期，其他股本增加系2022年股票期权与限制性股票激励计划实施所致：公司第四届董事会第三十次会议、第四节监事会第二十五次会议及2021年年度股东大会审议通过了2022年股票期权与限制性股票激励计划，于2022年5月11日向8名激励对象授予共计115万股限制性股票。 </w:t>
      </w:r>
    </w:p>
    <w:p w14:paraId="2647D60D" w14:textId="77777777" w:rsidR="0069637B" w:rsidRDefault="00750F9E">
      <w:pPr>
        <w:pStyle w:val="3"/>
        <w:spacing w:line="280" w:lineRule="exact"/>
        <w:jc w:val="left"/>
        <w:rPr>
          <w:rFonts w:ascii="宋体" w:hAnsi="宋体" w:cs="宋体"/>
          <w:b/>
          <w:bCs/>
        </w:rPr>
      </w:pPr>
      <w:bookmarkStart w:id="305" w:name="_Toc989194"/>
      <w:r>
        <w:rPr>
          <w:rFonts w:ascii="宋体" w:hAnsi="宋体" w:cs="宋体"/>
          <w:b/>
          <w:bCs/>
        </w:rPr>
        <w:t>54、其他权益工具</w:t>
      </w:r>
      <w:bookmarkEnd w:id="305"/>
    </w:p>
    <w:p w14:paraId="2CEB6DF1"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06" w:name="_Toc989195"/>
      <w:r>
        <w:rPr>
          <w:rFonts w:ascii="宋体" w:eastAsia="宋体" w:hAnsi="宋体" w:cs="宋体"/>
          <w:b/>
          <w:bCs/>
          <w:sz w:val="18"/>
          <w:szCs w:val="18"/>
        </w:rPr>
        <w:t>（1） 期末发行在外的优先股、永续债等其他金融工具基本情况</w:t>
      </w:r>
      <w:bookmarkEnd w:id="306"/>
    </w:p>
    <w:p w14:paraId="246EA5B4"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07" w:name="_Toc989196"/>
      <w:r>
        <w:rPr>
          <w:rFonts w:ascii="宋体" w:eastAsia="宋体" w:hAnsi="宋体" w:cs="宋体"/>
          <w:b/>
          <w:bCs/>
          <w:sz w:val="18"/>
          <w:szCs w:val="18"/>
        </w:rPr>
        <w:t>（2） 期末发行在外的优先股、永续债等金融工具变动情况表</w:t>
      </w:r>
      <w:bookmarkEnd w:id="307"/>
    </w:p>
    <w:p w14:paraId="43D7C2F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659B7662"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5EFF4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发行在外的金融工具</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75260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341D54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FA0F29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87823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r>
      <w:tr w:rsidR="0069637B" w14:paraId="67E02B2B"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81977DA" w14:textId="77777777" w:rsidR="0069637B" w:rsidRDefault="0069637B"/>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417AF6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BB0C7A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7E8253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FE876C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420F12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CF542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2DD56B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0542A1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bl>
    <w:p w14:paraId="1DE4F70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其他权益工具本期增减变动情况、变动原因说明，以及相关会计处理的依据：</w:t>
      </w:r>
    </w:p>
    <w:p w14:paraId="69E93F2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5DD68E6" w14:textId="77777777" w:rsidR="0069637B" w:rsidRDefault="00750F9E">
      <w:pPr>
        <w:pStyle w:val="3"/>
        <w:spacing w:line="280" w:lineRule="exact"/>
        <w:jc w:val="left"/>
        <w:rPr>
          <w:rFonts w:ascii="宋体" w:hAnsi="宋体" w:cs="宋体"/>
          <w:b/>
          <w:bCs/>
        </w:rPr>
      </w:pPr>
      <w:bookmarkStart w:id="308" w:name="_Toc989197"/>
      <w:r>
        <w:rPr>
          <w:rFonts w:ascii="宋体" w:hAnsi="宋体" w:cs="宋体"/>
          <w:b/>
          <w:bCs/>
        </w:rPr>
        <w:t>55、资本公积</w:t>
      </w:r>
      <w:bookmarkEnd w:id="308"/>
    </w:p>
    <w:p w14:paraId="6A0DFE6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14233B6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E637E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FC258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38D99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FFD05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E78D4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4E5345C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6A9AB6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14:paraId="5621DDA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171,851,893.37</w:t>
            </w:r>
          </w:p>
        </w:tc>
        <w:tc>
          <w:tcPr>
            <w:tcW w:w="1928" w:type="dxa"/>
            <w:tcBorders>
              <w:top w:val="single" w:sz="2" w:space="0" w:color="auto"/>
              <w:left w:val="single" w:sz="2" w:space="0" w:color="auto"/>
              <w:bottom w:val="single" w:sz="2" w:space="0" w:color="auto"/>
              <w:right w:val="single" w:sz="2" w:space="0" w:color="auto"/>
            </w:tcBorders>
            <w:vAlign w:val="center"/>
          </w:tcPr>
          <w:p w14:paraId="6C41D2F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10,959,500.00</w:t>
            </w:r>
          </w:p>
        </w:tc>
        <w:tc>
          <w:tcPr>
            <w:tcW w:w="1928" w:type="dxa"/>
            <w:tcBorders>
              <w:top w:val="single" w:sz="2" w:space="0" w:color="auto"/>
              <w:left w:val="single" w:sz="2" w:space="0" w:color="auto"/>
              <w:bottom w:val="single" w:sz="2" w:space="0" w:color="auto"/>
              <w:right w:val="single" w:sz="2" w:space="0" w:color="auto"/>
            </w:tcBorders>
            <w:vAlign w:val="center"/>
          </w:tcPr>
          <w:p w14:paraId="34484D5D"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4CCC2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182,811,393.37</w:t>
            </w:r>
          </w:p>
        </w:tc>
      </w:tr>
      <w:tr w:rsidR="0069637B" w14:paraId="6ECB848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A97C7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14:paraId="601A08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1,474,920.77</w:t>
            </w:r>
          </w:p>
        </w:tc>
        <w:tc>
          <w:tcPr>
            <w:tcW w:w="1928" w:type="dxa"/>
            <w:tcBorders>
              <w:top w:val="single" w:sz="2" w:space="0" w:color="auto"/>
              <w:left w:val="single" w:sz="2" w:space="0" w:color="auto"/>
              <w:bottom w:val="single" w:sz="2" w:space="0" w:color="auto"/>
              <w:right w:val="single" w:sz="2" w:space="0" w:color="auto"/>
            </w:tcBorders>
            <w:vAlign w:val="center"/>
          </w:tcPr>
          <w:p w14:paraId="61CD935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3,270,349.13</w:t>
            </w:r>
          </w:p>
        </w:tc>
        <w:tc>
          <w:tcPr>
            <w:tcW w:w="1928" w:type="dxa"/>
            <w:tcBorders>
              <w:top w:val="single" w:sz="2" w:space="0" w:color="auto"/>
              <w:left w:val="single" w:sz="2" w:space="0" w:color="auto"/>
              <w:bottom w:val="single" w:sz="2" w:space="0" w:color="auto"/>
              <w:right w:val="single" w:sz="2" w:space="0" w:color="auto"/>
            </w:tcBorders>
            <w:vAlign w:val="center"/>
          </w:tcPr>
          <w:p w14:paraId="2699A322"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F1409D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4,745,269.90</w:t>
            </w:r>
          </w:p>
        </w:tc>
      </w:tr>
      <w:tr w:rsidR="0069637B" w14:paraId="17D90AD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A82B0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1E885C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173,326,814.14</w:t>
            </w:r>
          </w:p>
        </w:tc>
        <w:tc>
          <w:tcPr>
            <w:tcW w:w="1928" w:type="dxa"/>
            <w:tcBorders>
              <w:top w:val="single" w:sz="2" w:space="0" w:color="auto"/>
              <w:left w:val="single" w:sz="2" w:space="0" w:color="auto"/>
              <w:bottom w:val="single" w:sz="2" w:space="0" w:color="auto"/>
              <w:right w:val="single" w:sz="2" w:space="0" w:color="auto"/>
            </w:tcBorders>
            <w:vAlign w:val="center"/>
          </w:tcPr>
          <w:p w14:paraId="705FDE5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14,229,849.13</w:t>
            </w:r>
          </w:p>
        </w:tc>
        <w:tc>
          <w:tcPr>
            <w:tcW w:w="1928" w:type="dxa"/>
            <w:tcBorders>
              <w:top w:val="single" w:sz="2" w:space="0" w:color="auto"/>
              <w:left w:val="single" w:sz="2" w:space="0" w:color="auto"/>
              <w:bottom w:val="single" w:sz="2" w:space="0" w:color="auto"/>
              <w:right w:val="single" w:sz="2" w:space="0" w:color="auto"/>
            </w:tcBorders>
            <w:vAlign w:val="center"/>
          </w:tcPr>
          <w:p w14:paraId="28E13E5E"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4226D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187,556,663.27</w:t>
            </w:r>
          </w:p>
        </w:tc>
      </w:tr>
    </w:tbl>
    <w:p w14:paraId="7C80798B"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p>
    <w:p w14:paraId="67C3BB3C" w14:textId="77777777" w:rsidR="00627815" w:rsidRDefault="00750F9E">
      <w:pPr>
        <w:pStyle w:val="a3"/>
        <w:divId w:val="452332558"/>
        <w:rPr>
          <w:sz w:val="18"/>
          <w:szCs w:val="18"/>
        </w:rPr>
      </w:pPr>
      <w:r>
        <w:rPr>
          <w:rFonts w:hint="eastAsia"/>
          <w:sz w:val="18"/>
          <w:szCs w:val="18"/>
        </w:rPr>
        <w:t>本报告期，因实施2022年股票期权与限制性股票激励计划，增加股本溢价</w:t>
      </w:r>
      <w:r>
        <w:rPr>
          <w:rFonts w:hint="eastAsia"/>
          <w:color w:val="333333"/>
          <w:sz w:val="18"/>
          <w:szCs w:val="18"/>
          <w:shd w:val="clear" w:color="auto" w:fill="FFFFFF"/>
        </w:rPr>
        <w:t>10,959,500.00元；</w:t>
      </w:r>
    </w:p>
    <w:p w14:paraId="5AF2E2CF" w14:textId="77777777" w:rsidR="00627815" w:rsidRDefault="00750F9E">
      <w:pPr>
        <w:pStyle w:val="a3"/>
        <w:divId w:val="452332558"/>
        <w:rPr>
          <w:sz w:val="18"/>
          <w:szCs w:val="18"/>
        </w:rPr>
      </w:pPr>
      <w:r>
        <w:rPr>
          <w:rFonts w:hint="eastAsia"/>
          <w:color w:val="333333"/>
          <w:sz w:val="18"/>
          <w:szCs w:val="18"/>
          <w:shd w:val="clear" w:color="auto" w:fill="FFFFFF"/>
        </w:rPr>
        <w:t>本报告期，2022年股票期权与限制性股票激励计划共增加其他资本公3,270,349.13元。</w:t>
      </w:r>
    </w:p>
    <w:p w14:paraId="32F3FC43" w14:textId="77777777" w:rsidR="0069637B" w:rsidRDefault="00750F9E">
      <w:pPr>
        <w:pStyle w:val="3"/>
        <w:spacing w:line="280" w:lineRule="exact"/>
        <w:jc w:val="left"/>
        <w:rPr>
          <w:rFonts w:ascii="宋体" w:hAnsi="宋体" w:cs="宋体"/>
          <w:b/>
          <w:bCs/>
        </w:rPr>
      </w:pPr>
      <w:bookmarkStart w:id="309" w:name="_Toc989198"/>
      <w:r>
        <w:rPr>
          <w:rFonts w:ascii="宋体" w:hAnsi="宋体" w:cs="宋体"/>
          <w:b/>
          <w:bCs/>
        </w:rPr>
        <w:t>56、库存股</w:t>
      </w:r>
      <w:bookmarkEnd w:id="309"/>
    </w:p>
    <w:p w14:paraId="552160B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552"/>
        <w:gridCol w:w="1303"/>
        <w:gridCol w:w="1928"/>
        <w:gridCol w:w="1928"/>
        <w:gridCol w:w="1928"/>
      </w:tblGrid>
      <w:tr w:rsidR="0069637B" w14:paraId="0FBC0D20"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7C89410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03" w:type="dxa"/>
            <w:tcBorders>
              <w:top w:val="single" w:sz="2" w:space="0" w:color="auto"/>
              <w:left w:val="single" w:sz="2" w:space="0" w:color="auto"/>
              <w:bottom w:val="single" w:sz="2" w:space="0" w:color="auto"/>
              <w:right w:val="single" w:sz="2" w:space="0" w:color="auto"/>
            </w:tcBorders>
            <w:shd w:val="clear" w:color="auto" w:fill="D3D3D3"/>
            <w:vAlign w:val="center"/>
          </w:tcPr>
          <w:p w14:paraId="3890618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F9D2C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18F8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F32AC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284B237F"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3C50446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员工限制性股票回购义务</w:t>
            </w:r>
          </w:p>
        </w:tc>
        <w:tc>
          <w:tcPr>
            <w:tcW w:w="1303" w:type="dxa"/>
            <w:tcBorders>
              <w:top w:val="single" w:sz="2" w:space="0" w:color="auto"/>
              <w:left w:val="single" w:sz="2" w:space="0" w:color="auto"/>
              <w:bottom w:val="single" w:sz="2" w:space="0" w:color="auto"/>
              <w:right w:val="single" w:sz="2" w:space="0" w:color="auto"/>
            </w:tcBorders>
            <w:vAlign w:val="center"/>
          </w:tcPr>
          <w:p w14:paraId="6E5C79E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BDA1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928" w:type="dxa"/>
            <w:tcBorders>
              <w:top w:val="single" w:sz="2" w:space="0" w:color="auto"/>
              <w:left w:val="single" w:sz="2" w:space="0" w:color="auto"/>
              <w:bottom w:val="single" w:sz="2" w:space="0" w:color="auto"/>
              <w:right w:val="single" w:sz="2" w:space="0" w:color="auto"/>
            </w:tcBorders>
            <w:vAlign w:val="center"/>
          </w:tcPr>
          <w:p w14:paraId="41E4057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3B16A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r>
      <w:tr w:rsidR="0069637B" w14:paraId="672CE7DC" w14:textId="77777777" w:rsidTr="00FB3DC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659D763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03" w:type="dxa"/>
            <w:tcBorders>
              <w:top w:val="single" w:sz="2" w:space="0" w:color="auto"/>
              <w:left w:val="single" w:sz="2" w:space="0" w:color="auto"/>
              <w:bottom w:val="single" w:sz="2" w:space="0" w:color="auto"/>
              <w:right w:val="single" w:sz="2" w:space="0" w:color="auto"/>
            </w:tcBorders>
            <w:vAlign w:val="center"/>
          </w:tcPr>
          <w:p w14:paraId="64CCBC7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D684DE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c>
          <w:tcPr>
            <w:tcW w:w="1928" w:type="dxa"/>
            <w:tcBorders>
              <w:top w:val="single" w:sz="2" w:space="0" w:color="auto"/>
              <w:left w:val="single" w:sz="2" w:space="0" w:color="auto"/>
              <w:bottom w:val="single" w:sz="2" w:space="0" w:color="auto"/>
              <w:right w:val="single" w:sz="2" w:space="0" w:color="auto"/>
            </w:tcBorders>
            <w:vAlign w:val="center"/>
          </w:tcPr>
          <w:p w14:paraId="45812A6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7446D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12,109,500.00</w:t>
            </w:r>
          </w:p>
        </w:tc>
      </w:tr>
    </w:tbl>
    <w:p w14:paraId="40C7D0F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p>
    <w:p w14:paraId="4CA97398" w14:textId="77777777" w:rsidR="00627815" w:rsidRDefault="00750F9E">
      <w:pPr>
        <w:pStyle w:val="a3"/>
        <w:divId w:val="19402296"/>
        <w:rPr>
          <w:sz w:val="18"/>
          <w:szCs w:val="18"/>
        </w:rPr>
      </w:pPr>
      <w:r>
        <w:rPr>
          <w:rFonts w:hint="eastAsia"/>
          <w:sz w:val="18"/>
          <w:szCs w:val="18"/>
        </w:rPr>
        <w:t>本报告期，新增2022年限制性股票激励115万股，增加库存股12,109,500.00元。</w:t>
      </w:r>
    </w:p>
    <w:p w14:paraId="1BC46776" w14:textId="77777777" w:rsidR="0069637B" w:rsidRDefault="00750F9E">
      <w:pPr>
        <w:pStyle w:val="3"/>
        <w:spacing w:line="280" w:lineRule="exact"/>
        <w:jc w:val="left"/>
        <w:rPr>
          <w:rFonts w:ascii="宋体" w:hAnsi="宋体" w:cs="宋体"/>
          <w:b/>
          <w:bCs/>
        </w:rPr>
      </w:pPr>
      <w:bookmarkStart w:id="310" w:name="_Toc989199"/>
      <w:r>
        <w:rPr>
          <w:rFonts w:ascii="宋体" w:hAnsi="宋体" w:cs="宋体"/>
          <w:b/>
          <w:bCs/>
        </w:rPr>
        <w:t>57、其他综合收益</w:t>
      </w:r>
      <w:bookmarkEnd w:id="310"/>
    </w:p>
    <w:p w14:paraId="58C1DA2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10490"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433"/>
        <w:gridCol w:w="1402"/>
        <w:gridCol w:w="851"/>
        <w:gridCol w:w="992"/>
        <w:gridCol w:w="567"/>
        <w:gridCol w:w="1417"/>
        <w:gridCol w:w="1134"/>
        <w:gridCol w:w="1418"/>
      </w:tblGrid>
      <w:tr w:rsidR="0069637B" w14:paraId="21B2607A" w14:textId="77777777" w:rsidTr="00FB3DC4">
        <w:trPr>
          <w:trHeight w:val="240"/>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DB04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43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497A4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363"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0DE490F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9B37A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25C288BA" w14:textId="77777777" w:rsidTr="00FB3DC4">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2BF040" w14:textId="77777777" w:rsidR="0069637B" w:rsidRDefault="0069637B"/>
        </w:tc>
        <w:tc>
          <w:tcPr>
            <w:tcW w:w="143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ACAF79" w14:textId="77777777" w:rsidR="0069637B" w:rsidRDefault="0069637B"/>
        </w:tc>
        <w:tc>
          <w:tcPr>
            <w:tcW w:w="1402" w:type="dxa"/>
            <w:tcBorders>
              <w:top w:val="single" w:sz="2" w:space="0" w:color="auto"/>
              <w:left w:val="single" w:sz="2" w:space="0" w:color="auto"/>
              <w:bottom w:val="single" w:sz="2" w:space="0" w:color="auto"/>
              <w:right w:val="single" w:sz="2" w:space="0" w:color="auto"/>
            </w:tcBorders>
            <w:shd w:val="clear" w:color="auto" w:fill="D3D3D3"/>
            <w:vAlign w:val="center"/>
          </w:tcPr>
          <w:p w14:paraId="16D4A83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77456DF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D977FF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8159A5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6FCE295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314914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16EE58" w14:textId="77777777" w:rsidR="0069637B" w:rsidRDefault="0069637B"/>
        </w:tc>
      </w:tr>
      <w:tr w:rsidR="0069637B" w14:paraId="7BCADD3A" w14:textId="77777777" w:rsidTr="00FB3DC4">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3040A7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433" w:type="dxa"/>
            <w:tcBorders>
              <w:top w:val="single" w:sz="2" w:space="0" w:color="auto"/>
              <w:left w:val="single" w:sz="2" w:space="0" w:color="auto"/>
              <w:bottom w:val="single" w:sz="2" w:space="0" w:color="auto"/>
              <w:right w:val="single" w:sz="2" w:space="0" w:color="auto"/>
            </w:tcBorders>
            <w:vAlign w:val="center"/>
          </w:tcPr>
          <w:p w14:paraId="3D12F2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402" w:type="dxa"/>
            <w:tcBorders>
              <w:top w:val="single" w:sz="2" w:space="0" w:color="auto"/>
              <w:left w:val="single" w:sz="2" w:space="0" w:color="auto"/>
              <w:bottom w:val="single" w:sz="2" w:space="0" w:color="auto"/>
              <w:right w:val="single" w:sz="2" w:space="0" w:color="auto"/>
            </w:tcBorders>
            <w:vAlign w:val="center"/>
          </w:tcPr>
          <w:p w14:paraId="1AE9BAC6"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3AF0C9C"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D836582"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4DA05D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B1EEC3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C599FA0"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54D91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69637B" w14:paraId="6E98CE41" w14:textId="77777777" w:rsidTr="00FB3DC4">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096001E"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其他权益工具投资公允价值变动</w:t>
            </w:r>
          </w:p>
        </w:tc>
        <w:tc>
          <w:tcPr>
            <w:tcW w:w="1433" w:type="dxa"/>
            <w:tcBorders>
              <w:top w:val="single" w:sz="2" w:space="0" w:color="auto"/>
              <w:left w:val="single" w:sz="2" w:space="0" w:color="auto"/>
              <w:bottom w:val="single" w:sz="2" w:space="0" w:color="auto"/>
              <w:right w:val="single" w:sz="2" w:space="0" w:color="auto"/>
            </w:tcBorders>
            <w:vAlign w:val="center"/>
          </w:tcPr>
          <w:p w14:paraId="058F571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402" w:type="dxa"/>
            <w:tcBorders>
              <w:top w:val="single" w:sz="2" w:space="0" w:color="auto"/>
              <w:left w:val="single" w:sz="2" w:space="0" w:color="auto"/>
              <w:bottom w:val="single" w:sz="2" w:space="0" w:color="auto"/>
              <w:right w:val="single" w:sz="2" w:space="0" w:color="auto"/>
            </w:tcBorders>
            <w:vAlign w:val="center"/>
          </w:tcPr>
          <w:p w14:paraId="670CDF2D" w14:textId="77777777" w:rsidR="0069637B" w:rsidRDefault="0069637B">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3DAA8AC"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685BAD5"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35D4A07"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CEDE7C7"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DE1933D" w14:textId="77777777" w:rsidR="0069637B" w:rsidRDefault="0069637B">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1DA4B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69637B" w14:paraId="589DCD5A" w14:textId="77777777" w:rsidTr="00FB3DC4">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72D74B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433" w:type="dxa"/>
            <w:tcBorders>
              <w:top w:val="single" w:sz="2" w:space="0" w:color="auto"/>
              <w:left w:val="single" w:sz="2" w:space="0" w:color="auto"/>
              <w:bottom w:val="single" w:sz="2" w:space="0" w:color="auto"/>
              <w:right w:val="single" w:sz="2" w:space="0" w:color="auto"/>
            </w:tcBorders>
            <w:vAlign w:val="center"/>
          </w:tcPr>
          <w:p w14:paraId="25E3A0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-2,400,677.74</w:t>
            </w:r>
          </w:p>
        </w:tc>
        <w:tc>
          <w:tcPr>
            <w:tcW w:w="1402" w:type="dxa"/>
            <w:tcBorders>
              <w:top w:val="single" w:sz="2" w:space="0" w:color="auto"/>
              <w:left w:val="single" w:sz="2" w:space="0" w:color="auto"/>
              <w:bottom w:val="single" w:sz="2" w:space="0" w:color="auto"/>
              <w:right w:val="single" w:sz="2" w:space="0" w:color="auto"/>
            </w:tcBorders>
            <w:vAlign w:val="center"/>
          </w:tcPr>
          <w:p w14:paraId="2888406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851" w:type="dxa"/>
            <w:tcBorders>
              <w:top w:val="single" w:sz="2" w:space="0" w:color="auto"/>
              <w:left w:val="single" w:sz="2" w:space="0" w:color="auto"/>
              <w:bottom w:val="single" w:sz="2" w:space="0" w:color="auto"/>
              <w:right w:val="single" w:sz="2" w:space="0" w:color="auto"/>
            </w:tcBorders>
            <w:vAlign w:val="center"/>
          </w:tcPr>
          <w:p w14:paraId="0E1C4268"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D2C5B15"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9AF2386"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EF29E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1134" w:type="dxa"/>
            <w:tcBorders>
              <w:top w:val="single" w:sz="2" w:space="0" w:color="auto"/>
              <w:left w:val="single" w:sz="2" w:space="0" w:color="auto"/>
              <w:bottom w:val="single" w:sz="2" w:space="0" w:color="auto"/>
              <w:right w:val="single" w:sz="2" w:space="0" w:color="auto"/>
            </w:tcBorders>
            <w:vAlign w:val="center"/>
          </w:tcPr>
          <w:p w14:paraId="2CC7BC5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-1,632.39</w:t>
            </w:r>
          </w:p>
        </w:tc>
        <w:tc>
          <w:tcPr>
            <w:tcW w:w="1418" w:type="dxa"/>
            <w:tcBorders>
              <w:top w:val="single" w:sz="2" w:space="0" w:color="auto"/>
              <w:left w:val="single" w:sz="2" w:space="0" w:color="auto"/>
              <w:bottom w:val="single" w:sz="2" w:space="0" w:color="auto"/>
              <w:right w:val="single" w:sz="2" w:space="0" w:color="auto"/>
            </w:tcBorders>
            <w:vAlign w:val="center"/>
          </w:tcPr>
          <w:p w14:paraId="05924C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1,828,874.28</w:t>
            </w:r>
          </w:p>
        </w:tc>
      </w:tr>
      <w:tr w:rsidR="0069637B" w14:paraId="0A6E6007" w14:textId="77777777" w:rsidTr="00FB3DC4">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8DBEACF" w14:textId="77777777" w:rsidR="0069637B" w:rsidRDefault="00750F9E" w:rsidP="00FB3DC4">
            <w:pPr>
              <w:spacing w:before="40" w:after="40" w:line="240" w:lineRule="exact"/>
              <w:rPr>
                <w:rFonts w:ascii="宋体" w:eastAsia="宋体" w:hAnsi="宋体" w:cs="宋体"/>
                <w:sz w:val="18"/>
                <w:szCs w:val="18"/>
              </w:rPr>
            </w:pPr>
            <w:r>
              <w:rPr>
                <w:rFonts w:ascii="宋体" w:eastAsia="宋体" w:hAnsi="宋体" w:cs="宋体"/>
                <w:sz w:val="18"/>
                <w:szCs w:val="18"/>
              </w:rPr>
              <w:t>外币财务报表折算差额</w:t>
            </w:r>
          </w:p>
        </w:tc>
        <w:tc>
          <w:tcPr>
            <w:tcW w:w="1433" w:type="dxa"/>
            <w:tcBorders>
              <w:top w:val="single" w:sz="2" w:space="0" w:color="auto"/>
              <w:left w:val="single" w:sz="2" w:space="0" w:color="auto"/>
              <w:bottom w:val="single" w:sz="2" w:space="0" w:color="auto"/>
              <w:right w:val="single" w:sz="2" w:space="0" w:color="auto"/>
            </w:tcBorders>
            <w:vAlign w:val="center"/>
          </w:tcPr>
          <w:p w14:paraId="67CBDD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-2,400,677.74</w:t>
            </w:r>
          </w:p>
        </w:tc>
        <w:tc>
          <w:tcPr>
            <w:tcW w:w="1402" w:type="dxa"/>
            <w:tcBorders>
              <w:top w:val="single" w:sz="2" w:space="0" w:color="auto"/>
              <w:left w:val="single" w:sz="2" w:space="0" w:color="auto"/>
              <w:bottom w:val="single" w:sz="2" w:space="0" w:color="auto"/>
              <w:right w:val="single" w:sz="2" w:space="0" w:color="auto"/>
            </w:tcBorders>
            <w:vAlign w:val="center"/>
          </w:tcPr>
          <w:p w14:paraId="12F834A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851" w:type="dxa"/>
            <w:tcBorders>
              <w:top w:val="single" w:sz="2" w:space="0" w:color="auto"/>
              <w:left w:val="single" w:sz="2" w:space="0" w:color="auto"/>
              <w:bottom w:val="single" w:sz="2" w:space="0" w:color="auto"/>
              <w:right w:val="single" w:sz="2" w:space="0" w:color="auto"/>
            </w:tcBorders>
            <w:vAlign w:val="center"/>
          </w:tcPr>
          <w:p w14:paraId="57085B15"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69B16DB"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6C8D4C8"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197D4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1134" w:type="dxa"/>
            <w:tcBorders>
              <w:top w:val="single" w:sz="2" w:space="0" w:color="auto"/>
              <w:left w:val="single" w:sz="2" w:space="0" w:color="auto"/>
              <w:bottom w:val="single" w:sz="2" w:space="0" w:color="auto"/>
              <w:right w:val="single" w:sz="2" w:space="0" w:color="auto"/>
            </w:tcBorders>
            <w:vAlign w:val="center"/>
          </w:tcPr>
          <w:p w14:paraId="48D31A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-1,632.39</w:t>
            </w:r>
          </w:p>
        </w:tc>
        <w:tc>
          <w:tcPr>
            <w:tcW w:w="1418" w:type="dxa"/>
            <w:tcBorders>
              <w:top w:val="single" w:sz="2" w:space="0" w:color="auto"/>
              <w:left w:val="single" w:sz="2" w:space="0" w:color="auto"/>
              <w:bottom w:val="single" w:sz="2" w:space="0" w:color="auto"/>
              <w:right w:val="single" w:sz="2" w:space="0" w:color="auto"/>
            </w:tcBorders>
            <w:vAlign w:val="center"/>
          </w:tcPr>
          <w:p w14:paraId="65A873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1,828,874.28</w:t>
            </w:r>
          </w:p>
        </w:tc>
      </w:tr>
      <w:tr w:rsidR="0069637B" w14:paraId="19442138" w14:textId="77777777" w:rsidTr="00FB3DC4">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766B20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433" w:type="dxa"/>
            <w:tcBorders>
              <w:top w:val="single" w:sz="2" w:space="0" w:color="auto"/>
              <w:left w:val="single" w:sz="2" w:space="0" w:color="auto"/>
              <w:bottom w:val="single" w:sz="2" w:space="0" w:color="auto"/>
              <w:right w:val="single" w:sz="2" w:space="0" w:color="auto"/>
            </w:tcBorders>
            <w:vAlign w:val="center"/>
          </w:tcPr>
          <w:p w14:paraId="49C7927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-2,700,677.74</w:t>
            </w:r>
          </w:p>
        </w:tc>
        <w:tc>
          <w:tcPr>
            <w:tcW w:w="1402" w:type="dxa"/>
            <w:tcBorders>
              <w:top w:val="single" w:sz="2" w:space="0" w:color="auto"/>
              <w:left w:val="single" w:sz="2" w:space="0" w:color="auto"/>
              <w:bottom w:val="single" w:sz="2" w:space="0" w:color="auto"/>
              <w:right w:val="single" w:sz="2" w:space="0" w:color="auto"/>
            </w:tcBorders>
            <w:vAlign w:val="center"/>
          </w:tcPr>
          <w:p w14:paraId="084A27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851" w:type="dxa"/>
            <w:tcBorders>
              <w:top w:val="single" w:sz="2" w:space="0" w:color="auto"/>
              <w:left w:val="single" w:sz="2" w:space="0" w:color="auto"/>
              <w:bottom w:val="single" w:sz="2" w:space="0" w:color="auto"/>
              <w:right w:val="single" w:sz="2" w:space="0" w:color="auto"/>
            </w:tcBorders>
            <w:vAlign w:val="center"/>
          </w:tcPr>
          <w:p w14:paraId="1FDC745D" w14:textId="77777777" w:rsidR="0069637B" w:rsidRDefault="0069637B">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768DE56" w14:textId="77777777" w:rsidR="0069637B" w:rsidRDefault="0069637B">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D267F2E"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8E9DD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4,229,552.02</w:t>
            </w:r>
          </w:p>
        </w:tc>
        <w:tc>
          <w:tcPr>
            <w:tcW w:w="1134" w:type="dxa"/>
            <w:tcBorders>
              <w:top w:val="single" w:sz="2" w:space="0" w:color="auto"/>
              <w:left w:val="single" w:sz="2" w:space="0" w:color="auto"/>
              <w:bottom w:val="single" w:sz="2" w:space="0" w:color="auto"/>
              <w:right w:val="single" w:sz="2" w:space="0" w:color="auto"/>
            </w:tcBorders>
            <w:vAlign w:val="center"/>
          </w:tcPr>
          <w:p w14:paraId="0EEEF6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-1,632.39</w:t>
            </w:r>
          </w:p>
        </w:tc>
        <w:tc>
          <w:tcPr>
            <w:tcW w:w="1418" w:type="dxa"/>
            <w:tcBorders>
              <w:top w:val="single" w:sz="2" w:space="0" w:color="auto"/>
              <w:left w:val="single" w:sz="2" w:space="0" w:color="auto"/>
              <w:bottom w:val="single" w:sz="2" w:space="0" w:color="auto"/>
              <w:right w:val="single" w:sz="2" w:space="0" w:color="auto"/>
            </w:tcBorders>
            <w:vAlign w:val="center"/>
          </w:tcPr>
          <w:p w14:paraId="006E0F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1,528,874.28</w:t>
            </w:r>
          </w:p>
        </w:tc>
      </w:tr>
    </w:tbl>
    <w:p w14:paraId="65BB1D5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其他说明，包括对现金流量套期损益的有效部分转为被套</w:t>
      </w:r>
      <w:proofErr w:type="gramStart"/>
      <w:r>
        <w:rPr>
          <w:rFonts w:ascii="宋体" w:eastAsia="宋体" w:hAnsi="宋体" w:cs="宋体"/>
          <w:sz w:val="18"/>
          <w:szCs w:val="18"/>
        </w:rPr>
        <w:t>期项目</w:t>
      </w:r>
      <w:proofErr w:type="gramEnd"/>
      <w:r>
        <w:rPr>
          <w:rFonts w:ascii="宋体" w:eastAsia="宋体" w:hAnsi="宋体" w:cs="宋体"/>
          <w:sz w:val="18"/>
          <w:szCs w:val="18"/>
        </w:rPr>
        <w:t>初始确认金额调整：</w:t>
      </w:r>
    </w:p>
    <w:p w14:paraId="13D95368" w14:textId="77777777" w:rsidR="0069637B" w:rsidRDefault="00750F9E">
      <w:pPr>
        <w:pStyle w:val="3"/>
        <w:spacing w:line="280" w:lineRule="exact"/>
        <w:jc w:val="left"/>
        <w:rPr>
          <w:rFonts w:ascii="宋体" w:hAnsi="宋体" w:cs="宋体"/>
          <w:b/>
          <w:bCs/>
        </w:rPr>
      </w:pPr>
      <w:bookmarkStart w:id="311" w:name="_Toc989200"/>
      <w:r>
        <w:rPr>
          <w:rFonts w:ascii="宋体" w:hAnsi="宋体" w:cs="宋体"/>
          <w:b/>
          <w:bCs/>
        </w:rPr>
        <w:t>58、专项储备</w:t>
      </w:r>
      <w:bookmarkEnd w:id="311"/>
    </w:p>
    <w:p w14:paraId="1361791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616A10C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6F966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E939C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5AF4D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6EC82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0031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bl>
    <w:p w14:paraId="3D12DFA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p>
    <w:p w14:paraId="43A06C5F" w14:textId="77777777" w:rsidR="0069637B" w:rsidRDefault="00750F9E">
      <w:pPr>
        <w:pStyle w:val="3"/>
        <w:spacing w:line="280" w:lineRule="exact"/>
        <w:jc w:val="left"/>
        <w:rPr>
          <w:rFonts w:ascii="宋体" w:hAnsi="宋体" w:cs="宋体"/>
          <w:b/>
          <w:bCs/>
        </w:rPr>
      </w:pPr>
      <w:bookmarkStart w:id="312" w:name="_Toc989201"/>
      <w:r>
        <w:rPr>
          <w:rFonts w:ascii="宋体" w:hAnsi="宋体" w:cs="宋体"/>
          <w:b/>
          <w:bCs/>
        </w:rPr>
        <w:t>59、盈余公积</w:t>
      </w:r>
      <w:bookmarkEnd w:id="312"/>
    </w:p>
    <w:p w14:paraId="7C6A458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05A4AFF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FA8E7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38EC5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CE748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5A4D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6DE9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43A7BB1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0075D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1EB5BF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1928" w:type="dxa"/>
            <w:tcBorders>
              <w:top w:val="single" w:sz="2" w:space="0" w:color="auto"/>
              <w:left w:val="single" w:sz="2" w:space="0" w:color="auto"/>
              <w:bottom w:val="single" w:sz="2" w:space="0" w:color="auto"/>
              <w:right w:val="single" w:sz="2" w:space="0" w:color="auto"/>
            </w:tcBorders>
            <w:vAlign w:val="center"/>
          </w:tcPr>
          <w:p w14:paraId="3D8A124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4EAF17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43F83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r>
      <w:tr w:rsidR="0069637B" w14:paraId="5DC9F2F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C0C0E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41B591E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c>
          <w:tcPr>
            <w:tcW w:w="1928" w:type="dxa"/>
            <w:tcBorders>
              <w:top w:val="single" w:sz="2" w:space="0" w:color="auto"/>
              <w:left w:val="single" w:sz="2" w:space="0" w:color="auto"/>
              <w:bottom w:val="single" w:sz="2" w:space="0" w:color="auto"/>
              <w:right w:val="single" w:sz="2" w:space="0" w:color="auto"/>
            </w:tcBorders>
            <w:vAlign w:val="center"/>
          </w:tcPr>
          <w:p w14:paraId="6DAAE391"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FE928A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EC9C6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12,790,420.46</w:t>
            </w:r>
          </w:p>
        </w:tc>
      </w:tr>
    </w:tbl>
    <w:p w14:paraId="277B740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盈余公积说明，包括本期增减变动情况、变动原因说明：</w:t>
      </w:r>
    </w:p>
    <w:p w14:paraId="57AC38D0" w14:textId="77777777" w:rsidR="0069637B" w:rsidRDefault="00750F9E">
      <w:pPr>
        <w:pStyle w:val="3"/>
        <w:spacing w:line="280" w:lineRule="exact"/>
        <w:jc w:val="left"/>
        <w:rPr>
          <w:rFonts w:ascii="宋体" w:hAnsi="宋体" w:cs="宋体"/>
          <w:b/>
          <w:bCs/>
        </w:rPr>
      </w:pPr>
      <w:bookmarkStart w:id="313" w:name="_Toc989202"/>
      <w:r>
        <w:rPr>
          <w:rFonts w:ascii="宋体" w:hAnsi="宋体" w:cs="宋体"/>
          <w:b/>
          <w:bCs/>
        </w:rPr>
        <w:t>60、未分配利润</w:t>
      </w:r>
      <w:bookmarkEnd w:id="313"/>
    </w:p>
    <w:p w14:paraId="050C643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686"/>
        <w:gridCol w:w="2740"/>
        <w:gridCol w:w="3213"/>
      </w:tblGrid>
      <w:tr w:rsidR="0069637B" w14:paraId="1C8D8F5E" w14:textId="77777777" w:rsidTr="00FB3DC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476D9E5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740" w:type="dxa"/>
            <w:tcBorders>
              <w:top w:val="single" w:sz="2" w:space="0" w:color="auto"/>
              <w:left w:val="single" w:sz="2" w:space="0" w:color="auto"/>
              <w:bottom w:val="single" w:sz="2" w:space="0" w:color="auto"/>
              <w:right w:val="single" w:sz="2" w:space="0" w:color="auto"/>
            </w:tcBorders>
            <w:shd w:val="clear" w:color="auto" w:fill="D3D3D3"/>
            <w:vAlign w:val="center"/>
          </w:tcPr>
          <w:p w14:paraId="535F91C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69091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69637B" w14:paraId="247519CE" w14:textId="77777777" w:rsidTr="00FB3DC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7DC1D9D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2740" w:type="dxa"/>
            <w:tcBorders>
              <w:top w:val="single" w:sz="2" w:space="0" w:color="auto"/>
              <w:left w:val="single" w:sz="2" w:space="0" w:color="auto"/>
              <w:bottom w:val="single" w:sz="2" w:space="0" w:color="auto"/>
              <w:right w:val="single" w:sz="2" w:space="0" w:color="auto"/>
            </w:tcBorders>
            <w:vAlign w:val="center"/>
          </w:tcPr>
          <w:p w14:paraId="10CF25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216,296,411.59</w:t>
            </w:r>
          </w:p>
        </w:tc>
        <w:tc>
          <w:tcPr>
            <w:tcW w:w="3213" w:type="dxa"/>
            <w:tcBorders>
              <w:top w:val="single" w:sz="2" w:space="0" w:color="auto"/>
              <w:left w:val="single" w:sz="2" w:space="0" w:color="auto"/>
              <w:bottom w:val="single" w:sz="2" w:space="0" w:color="auto"/>
              <w:right w:val="single" w:sz="2" w:space="0" w:color="auto"/>
            </w:tcBorders>
            <w:vAlign w:val="center"/>
          </w:tcPr>
          <w:p w14:paraId="75D917DB" w14:textId="77777777" w:rsidR="0069637B" w:rsidRDefault="0069637B">
            <w:pPr>
              <w:spacing w:line="240" w:lineRule="exact"/>
              <w:jc w:val="right"/>
              <w:rPr>
                <w:rFonts w:ascii="宋体" w:eastAsia="宋体" w:hAnsi="宋体" w:cs="宋体"/>
                <w:sz w:val="18"/>
                <w:szCs w:val="18"/>
              </w:rPr>
            </w:pPr>
          </w:p>
        </w:tc>
      </w:tr>
      <w:tr w:rsidR="0069637B" w14:paraId="448416F2" w14:textId="77777777" w:rsidTr="00FB3DC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3B6BC76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2740" w:type="dxa"/>
            <w:tcBorders>
              <w:top w:val="single" w:sz="2" w:space="0" w:color="auto"/>
              <w:left w:val="single" w:sz="2" w:space="0" w:color="auto"/>
              <w:bottom w:val="single" w:sz="2" w:space="0" w:color="auto"/>
              <w:right w:val="single" w:sz="2" w:space="0" w:color="auto"/>
            </w:tcBorders>
            <w:vAlign w:val="center"/>
          </w:tcPr>
          <w:p w14:paraId="30CCC2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216,296,411.59</w:t>
            </w:r>
          </w:p>
        </w:tc>
        <w:tc>
          <w:tcPr>
            <w:tcW w:w="3213" w:type="dxa"/>
            <w:tcBorders>
              <w:top w:val="single" w:sz="2" w:space="0" w:color="auto"/>
              <w:left w:val="single" w:sz="2" w:space="0" w:color="auto"/>
              <w:bottom w:val="single" w:sz="2" w:space="0" w:color="auto"/>
              <w:right w:val="single" w:sz="2" w:space="0" w:color="auto"/>
            </w:tcBorders>
            <w:vAlign w:val="center"/>
          </w:tcPr>
          <w:p w14:paraId="3A4A03E4" w14:textId="77777777" w:rsidR="0069637B" w:rsidRDefault="0069637B">
            <w:pPr>
              <w:spacing w:line="240" w:lineRule="exact"/>
              <w:jc w:val="right"/>
              <w:rPr>
                <w:rFonts w:ascii="宋体" w:eastAsia="宋体" w:hAnsi="宋体" w:cs="宋体"/>
                <w:sz w:val="18"/>
                <w:szCs w:val="18"/>
              </w:rPr>
            </w:pPr>
          </w:p>
        </w:tc>
      </w:tr>
      <w:tr w:rsidR="0069637B" w14:paraId="689BB20F" w14:textId="77777777" w:rsidTr="00FB3DC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1A7128F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2740" w:type="dxa"/>
            <w:tcBorders>
              <w:top w:val="single" w:sz="2" w:space="0" w:color="auto"/>
              <w:left w:val="single" w:sz="2" w:space="0" w:color="auto"/>
              <w:bottom w:val="single" w:sz="2" w:space="0" w:color="auto"/>
              <w:right w:val="single" w:sz="2" w:space="0" w:color="auto"/>
            </w:tcBorders>
            <w:vAlign w:val="center"/>
          </w:tcPr>
          <w:p w14:paraId="023C76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5,128,749.48</w:t>
            </w:r>
          </w:p>
        </w:tc>
        <w:tc>
          <w:tcPr>
            <w:tcW w:w="3213" w:type="dxa"/>
            <w:tcBorders>
              <w:top w:val="single" w:sz="2" w:space="0" w:color="auto"/>
              <w:left w:val="single" w:sz="2" w:space="0" w:color="auto"/>
              <w:bottom w:val="single" w:sz="2" w:space="0" w:color="auto"/>
              <w:right w:val="single" w:sz="2" w:space="0" w:color="auto"/>
            </w:tcBorders>
            <w:vAlign w:val="center"/>
          </w:tcPr>
          <w:p w14:paraId="6488A12A" w14:textId="77777777" w:rsidR="0069637B" w:rsidRDefault="0069637B">
            <w:pPr>
              <w:spacing w:line="240" w:lineRule="exact"/>
              <w:jc w:val="right"/>
              <w:rPr>
                <w:rFonts w:ascii="宋体" w:eastAsia="宋体" w:hAnsi="宋体" w:cs="宋体"/>
                <w:sz w:val="18"/>
                <w:szCs w:val="18"/>
              </w:rPr>
            </w:pPr>
          </w:p>
        </w:tc>
      </w:tr>
      <w:tr w:rsidR="0069637B" w14:paraId="459313F4" w14:textId="77777777" w:rsidTr="00FB3DC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380AC63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2740" w:type="dxa"/>
            <w:tcBorders>
              <w:top w:val="single" w:sz="2" w:space="0" w:color="auto"/>
              <w:left w:val="single" w:sz="2" w:space="0" w:color="auto"/>
              <w:bottom w:val="single" w:sz="2" w:space="0" w:color="auto"/>
              <w:right w:val="single" w:sz="2" w:space="0" w:color="auto"/>
            </w:tcBorders>
            <w:vAlign w:val="center"/>
          </w:tcPr>
          <w:p w14:paraId="1062DA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221,425,161.07</w:t>
            </w:r>
          </w:p>
        </w:tc>
        <w:tc>
          <w:tcPr>
            <w:tcW w:w="3213" w:type="dxa"/>
            <w:tcBorders>
              <w:top w:val="single" w:sz="2" w:space="0" w:color="auto"/>
              <w:left w:val="single" w:sz="2" w:space="0" w:color="auto"/>
              <w:bottom w:val="single" w:sz="2" w:space="0" w:color="auto"/>
              <w:right w:val="single" w:sz="2" w:space="0" w:color="auto"/>
            </w:tcBorders>
            <w:vAlign w:val="center"/>
          </w:tcPr>
          <w:p w14:paraId="3B65A5B6" w14:textId="77777777" w:rsidR="0069637B" w:rsidRDefault="0069637B">
            <w:pPr>
              <w:spacing w:line="240" w:lineRule="exact"/>
              <w:jc w:val="right"/>
              <w:rPr>
                <w:rFonts w:ascii="宋体" w:eastAsia="宋体" w:hAnsi="宋体" w:cs="宋体"/>
                <w:sz w:val="18"/>
                <w:szCs w:val="18"/>
              </w:rPr>
            </w:pPr>
          </w:p>
        </w:tc>
      </w:tr>
    </w:tbl>
    <w:p w14:paraId="3671538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调整期初未分配利润明细：</w:t>
      </w:r>
    </w:p>
    <w:p w14:paraId="349D49D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14:paraId="1127808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14:paraId="3379607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14:paraId="5277081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4)、由于同</w:t>
      </w:r>
      <w:proofErr w:type="gramStart"/>
      <w:r>
        <w:rPr>
          <w:rFonts w:ascii="宋体" w:eastAsia="宋体" w:hAnsi="宋体" w:cs="宋体"/>
          <w:sz w:val="18"/>
          <w:szCs w:val="18"/>
        </w:rPr>
        <w:t>一控制</w:t>
      </w:r>
      <w:proofErr w:type="gramEnd"/>
      <w:r>
        <w:rPr>
          <w:rFonts w:ascii="宋体" w:eastAsia="宋体" w:hAnsi="宋体" w:cs="宋体"/>
          <w:sz w:val="18"/>
          <w:szCs w:val="18"/>
        </w:rPr>
        <w:t>导致的合并范围变更，影响期初未分配利润0.00元。</w:t>
      </w:r>
    </w:p>
    <w:p w14:paraId="3B7DC65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14:paraId="632F316D" w14:textId="77777777" w:rsidR="0069637B" w:rsidRDefault="00750F9E">
      <w:pPr>
        <w:pStyle w:val="3"/>
        <w:spacing w:line="280" w:lineRule="exact"/>
        <w:jc w:val="left"/>
        <w:rPr>
          <w:rFonts w:ascii="宋体" w:hAnsi="宋体" w:cs="宋体"/>
          <w:b/>
          <w:bCs/>
        </w:rPr>
      </w:pPr>
      <w:bookmarkStart w:id="314" w:name="_Toc989203"/>
      <w:r>
        <w:rPr>
          <w:rFonts w:ascii="宋体" w:hAnsi="宋体" w:cs="宋体"/>
          <w:b/>
          <w:bCs/>
        </w:rPr>
        <w:t>61、营业收入和营业成本</w:t>
      </w:r>
      <w:bookmarkEnd w:id="314"/>
    </w:p>
    <w:p w14:paraId="24880E6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26B45EB2"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29E075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38BB69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1E7DA7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22F7E674"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0A1A23C"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3D9D44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B0903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99563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8D335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69637B" w14:paraId="09184B1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50B33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01F79B2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586,023,947.10</w:t>
            </w:r>
          </w:p>
        </w:tc>
        <w:tc>
          <w:tcPr>
            <w:tcW w:w="1928" w:type="dxa"/>
            <w:tcBorders>
              <w:top w:val="single" w:sz="2" w:space="0" w:color="auto"/>
              <w:left w:val="single" w:sz="2" w:space="0" w:color="auto"/>
              <w:bottom w:val="single" w:sz="2" w:space="0" w:color="auto"/>
              <w:right w:val="single" w:sz="2" w:space="0" w:color="auto"/>
            </w:tcBorders>
            <w:vAlign w:val="center"/>
          </w:tcPr>
          <w:p w14:paraId="1308B3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523,292,998.99</w:t>
            </w:r>
          </w:p>
        </w:tc>
        <w:tc>
          <w:tcPr>
            <w:tcW w:w="1928" w:type="dxa"/>
            <w:tcBorders>
              <w:top w:val="single" w:sz="2" w:space="0" w:color="auto"/>
              <w:left w:val="single" w:sz="2" w:space="0" w:color="auto"/>
              <w:bottom w:val="single" w:sz="2" w:space="0" w:color="auto"/>
              <w:right w:val="single" w:sz="2" w:space="0" w:color="auto"/>
            </w:tcBorders>
            <w:vAlign w:val="center"/>
          </w:tcPr>
          <w:p w14:paraId="4FCF07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523,778,458.59</w:t>
            </w:r>
          </w:p>
        </w:tc>
        <w:tc>
          <w:tcPr>
            <w:tcW w:w="1928" w:type="dxa"/>
            <w:tcBorders>
              <w:top w:val="single" w:sz="2" w:space="0" w:color="auto"/>
              <w:left w:val="single" w:sz="2" w:space="0" w:color="auto"/>
              <w:bottom w:val="single" w:sz="2" w:space="0" w:color="auto"/>
              <w:right w:val="single" w:sz="2" w:space="0" w:color="auto"/>
            </w:tcBorders>
            <w:vAlign w:val="center"/>
          </w:tcPr>
          <w:p w14:paraId="546D88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463,806,319.40</w:t>
            </w:r>
          </w:p>
        </w:tc>
      </w:tr>
      <w:tr w:rsidR="0069637B" w14:paraId="13BBC49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4067F3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084C09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1,430,646.71</w:t>
            </w:r>
          </w:p>
        </w:tc>
        <w:tc>
          <w:tcPr>
            <w:tcW w:w="1928" w:type="dxa"/>
            <w:tcBorders>
              <w:top w:val="single" w:sz="2" w:space="0" w:color="auto"/>
              <w:left w:val="single" w:sz="2" w:space="0" w:color="auto"/>
              <w:bottom w:val="single" w:sz="2" w:space="0" w:color="auto"/>
              <w:right w:val="single" w:sz="2" w:space="0" w:color="auto"/>
            </w:tcBorders>
            <w:vAlign w:val="center"/>
          </w:tcPr>
          <w:p w14:paraId="6819F7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340,789.82</w:t>
            </w:r>
          </w:p>
        </w:tc>
        <w:tc>
          <w:tcPr>
            <w:tcW w:w="1928" w:type="dxa"/>
            <w:tcBorders>
              <w:top w:val="single" w:sz="2" w:space="0" w:color="auto"/>
              <w:left w:val="single" w:sz="2" w:space="0" w:color="auto"/>
              <w:bottom w:val="single" w:sz="2" w:space="0" w:color="auto"/>
              <w:right w:val="single" w:sz="2" w:space="0" w:color="auto"/>
            </w:tcBorders>
            <w:vAlign w:val="center"/>
          </w:tcPr>
          <w:p w14:paraId="472667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15,625,745.89</w:t>
            </w:r>
          </w:p>
        </w:tc>
        <w:tc>
          <w:tcPr>
            <w:tcW w:w="1928" w:type="dxa"/>
            <w:tcBorders>
              <w:top w:val="single" w:sz="2" w:space="0" w:color="auto"/>
              <w:left w:val="single" w:sz="2" w:space="0" w:color="auto"/>
              <w:bottom w:val="single" w:sz="2" w:space="0" w:color="auto"/>
              <w:right w:val="single" w:sz="2" w:space="0" w:color="auto"/>
            </w:tcBorders>
            <w:vAlign w:val="center"/>
          </w:tcPr>
          <w:p w14:paraId="277021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12,620,522.04</w:t>
            </w:r>
          </w:p>
        </w:tc>
      </w:tr>
      <w:tr w:rsidR="0069637B" w14:paraId="589B59E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70F73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9C811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c>
          <w:tcPr>
            <w:tcW w:w="1928" w:type="dxa"/>
            <w:tcBorders>
              <w:top w:val="single" w:sz="2" w:space="0" w:color="auto"/>
              <w:left w:val="single" w:sz="2" w:space="0" w:color="auto"/>
              <w:bottom w:val="single" w:sz="2" w:space="0" w:color="auto"/>
              <w:right w:val="single" w:sz="2" w:space="0" w:color="auto"/>
            </w:tcBorders>
            <w:vAlign w:val="center"/>
          </w:tcPr>
          <w:p w14:paraId="0B43226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523,633,788.81</w:t>
            </w:r>
          </w:p>
        </w:tc>
        <w:tc>
          <w:tcPr>
            <w:tcW w:w="1928" w:type="dxa"/>
            <w:tcBorders>
              <w:top w:val="single" w:sz="2" w:space="0" w:color="auto"/>
              <w:left w:val="single" w:sz="2" w:space="0" w:color="auto"/>
              <w:bottom w:val="single" w:sz="2" w:space="0" w:color="auto"/>
              <w:right w:val="single" w:sz="2" w:space="0" w:color="auto"/>
            </w:tcBorders>
            <w:vAlign w:val="center"/>
          </w:tcPr>
          <w:p w14:paraId="298B74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539,404,204.48</w:t>
            </w:r>
          </w:p>
        </w:tc>
        <w:tc>
          <w:tcPr>
            <w:tcW w:w="1928" w:type="dxa"/>
            <w:tcBorders>
              <w:top w:val="single" w:sz="2" w:space="0" w:color="auto"/>
              <w:left w:val="single" w:sz="2" w:space="0" w:color="auto"/>
              <w:bottom w:val="single" w:sz="2" w:space="0" w:color="auto"/>
              <w:right w:val="single" w:sz="2" w:space="0" w:color="auto"/>
            </w:tcBorders>
            <w:vAlign w:val="center"/>
          </w:tcPr>
          <w:p w14:paraId="66013D5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476,426,841.44</w:t>
            </w:r>
          </w:p>
        </w:tc>
      </w:tr>
    </w:tbl>
    <w:p w14:paraId="5AD57D5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收入相关信息：</w:t>
      </w:r>
    </w:p>
    <w:p w14:paraId="4B372F54"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02E7F31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1F7B7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D1395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906FC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14:paraId="3E1DFF16" w14:textId="77777777" w:rsidR="0069637B" w:rsidRDefault="0069637B">
            <w:pPr>
              <w:spacing w:line="240" w:lineRule="exact"/>
              <w:jc w:val="center"/>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CFD34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527C747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64FBE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14:paraId="18211B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c>
          <w:tcPr>
            <w:tcW w:w="1928" w:type="dxa"/>
            <w:tcBorders>
              <w:top w:val="single" w:sz="2" w:space="0" w:color="auto"/>
              <w:left w:val="single" w:sz="2" w:space="0" w:color="auto"/>
              <w:bottom w:val="single" w:sz="2" w:space="0" w:color="auto"/>
              <w:right w:val="single" w:sz="2" w:space="0" w:color="auto"/>
            </w:tcBorders>
            <w:vAlign w:val="center"/>
          </w:tcPr>
          <w:p w14:paraId="4939FEE3"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0F41A7D"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FA906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r>
      <w:tr w:rsidR="0069637B" w14:paraId="6FCBD20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8BD69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B31F0B"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BA9C7A"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119FA0"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25BCE2" w14:textId="77777777" w:rsidR="0069637B" w:rsidRDefault="0069637B"/>
        </w:tc>
      </w:tr>
      <w:tr w:rsidR="0069637B" w14:paraId="2FBF0E0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9459C5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建筑装饰材料</w:t>
            </w:r>
          </w:p>
        </w:tc>
        <w:tc>
          <w:tcPr>
            <w:tcW w:w="1928" w:type="dxa"/>
            <w:tcBorders>
              <w:top w:val="single" w:sz="2" w:space="0" w:color="auto"/>
              <w:left w:val="single" w:sz="2" w:space="0" w:color="auto"/>
              <w:bottom w:val="single" w:sz="2" w:space="0" w:color="auto"/>
              <w:right w:val="single" w:sz="2" w:space="0" w:color="auto"/>
            </w:tcBorders>
            <w:vAlign w:val="center"/>
          </w:tcPr>
          <w:p w14:paraId="7E8C16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137,528,912.66</w:t>
            </w:r>
          </w:p>
        </w:tc>
        <w:tc>
          <w:tcPr>
            <w:tcW w:w="1928" w:type="dxa"/>
            <w:tcBorders>
              <w:top w:val="single" w:sz="2" w:space="0" w:color="auto"/>
              <w:left w:val="single" w:sz="2" w:space="0" w:color="auto"/>
              <w:bottom w:val="single" w:sz="2" w:space="0" w:color="auto"/>
              <w:right w:val="single" w:sz="2" w:space="0" w:color="auto"/>
            </w:tcBorders>
            <w:vAlign w:val="center"/>
          </w:tcPr>
          <w:p w14:paraId="5F57F05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BAC11A5"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32DD1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137,528,912.66</w:t>
            </w:r>
          </w:p>
        </w:tc>
      </w:tr>
      <w:tr w:rsidR="0069637B" w14:paraId="7D97A3F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F8927F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景观石材</w:t>
            </w:r>
          </w:p>
        </w:tc>
        <w:tc>
          <w:tcPr>
            <w:tcW w:w="1928" w:type="dxa"/>
            <w:tcBorders>
              <w:top w:val="single" w:sz="2" w:space="0" w:color="auto"/>
              <w:left w:val="single" w:sz="2" w:space="0" w:color="auto"/>
              <w:bottom w:val="single" w:sz="2" w:space="0" w:color="auto"/>
              <w:right w:val="single" w:sz="2" w:space="0" w:color="auto"/>
            </w:tcBorders>
            <w:vAlign w:val="center"/>
          </w:tcPr>
          <w:p w14:paraId="5BCEDB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114,862,926.49</w:t>
            </w:r>
          </w:p>
        </w:tc>
        <w:tc>
          <w:tcPr>
            <w:tcW w:w="1928" w:type="dxa"/>
            <w:tcBorders>
              <w:top w:val="single" w:sz="2" w:space="0" w:color="auto"/>
              <w:left w:val="single" w:sz="2" w:space="0" w:color="auto"/>
              <w:bottom w:val="single" w:sz="2" w:space="0" w:color="auto"/>
              <w:right w:val="single" w:sz="2" w:space="0" w:color="auto"/>
            </w:tcBorders>
            <w:vAlign w:val="center"/>
          </w:tcPr>
          <w:p w14:paraId="29D767C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7B58AA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A95BD9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114,862,926.49</w:t>
            </w:r>
          </w:p>
        </w:tc>
      </w:tr>
      <w:tr w:rsidR="0069637B" w14:paraId="4816DBC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D7A57E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工程施工</w:t>
            </w:r>
          </w:p>
        </w:tc>
        <w:tc>
          <w:tcPr>
            <w:tcW w:w="1928" w:type="dxa"/>
            <w:tcBorders>
              <w:top w:val="single" w:sz="2" w:space="0" w:color="auto"/>
              <w:left w:val="single" w:sz="2" w:space="0" w:color="auto"/>
              <w:bottom w:val="single" w:sz="2" w:space="0" w:color="auto"/>
              <w:right w:val="single" w:sz="2" w:space="0" w:color="auto"/>
            </w:tcBorders>
            <w:vAlign w:val="center"/>
          </w:tcPr>
          <w:p w14:paraId="198C22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198,587,479.98</w:t>
            </w:r>
          </w:p>
        </w:tc>
        <w:tc>
          <w:tcPr>
            <w:tcW w:w="1928" w:type="dxa"/>
            <w:tcBorders>
              <w:top w:val="single" w:sz="2" w:space="0" w:color="auto"/>
              <w:left w:val="single" w:sz="2" w:space="0" w:color="auto"/>
              <w:bottom w:val="single" w:sz="2" w:space="0" w:color="auto"/>
              <w:right w:val="single" w:sz="2" w:space="0" w:color="auto"/>
            </w:tcBorders>
            <w:vAlign w:val="center"/>
          </w:tcPr>
          <w:p w14:paraId="301818F5"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7822C8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7F2C9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198,587,479.98</w:t>
            </w:r>
          </w:p>
        </w:tc>
      </w:tr>
      <w:tr w:rsidR="0069637B" w14:paraId="365D84B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FFAFB2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其他产品</w:t>
            </w:r>
          </w:p>
        </w:tc>
        <w:tc>
          <w:tcPr>
            <w:tcW w:w="1928" w:type="dxa"/>
            <w:tcBorders>
              <w:top w:val="single" w:sz="2" w:space="0" w:color="auto"/>
              <w:left w:val="single" w:sz="2" w:space="0" w:color="auto"/>
              <w:bottom w:val="single" w:sz="2" w:space="0" w:color="auto"/>
              <w:right w:val="single" w:sz="2" w:space="0" w:color="auto"/>
            </w:tcBorders>
            <w:vAlign w:val="center"/>
          </w:tcPr>
          <w:p w14:paraId="4A82AD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136,475,274.68</w:t>
            </w:r>
          </w:p>
        </w:tc>
        <w:tc>
          <w:tcPr>
            <w:tcW w:w="1928" w:type="dxa"/>
            <w:tcBorders>
              <w:top w:val="single" w:sz="2" w:space="0" w:color="auto"/>
              <w:left w:val="single" w:sz="2" w:space="0" w:color="auto"/>
              <w:bottom w:val="single" w:sz="2" w:space="0" w:color="auto"/>
              <w:right w:val="single" w:sz="2" w:space="0" w:color="auto"/>
            </w:tcBorders>
            <w:vAlign w:val="center"/>
          </w:tcPr>
          <w:p w14:paraId="12493A5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E4FEAF5"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AF57A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136,475,274.68</w:t>
            </w:r>
          </w:p>
        </w:tc>
      </w:tr>
      <w:tr w:rsidR="0069637B" w14:paraId="111960A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B83A8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14:paraId="02A9A6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c>
          <w:tcPr>
            <w:tcW w:w="1928" w:type="dxa"/>
            <w:tcBorders>
              <w:top w:val="single" w:sz="2" w:space="0" w:color="auto"/>
              <w:left w:val="single" w:sz="2" w:space="0" w:color="auto"/>
              <w:bottom w:val="single" w:sz="2" w:space="0" w:color="auto"/>
              <w:right w:val="single" w:sz="2" w:space="0" w:color="auto"/>
            </w:tcBorders>
            <w:vAlign w:val="center"/>
          </w:tcPr>
          <w:p w14:paraId="4177BA8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93BDAF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84BDA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r>
      <w:tr w:rsidR="0069637B" w14:paraId="0455E86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9CC77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9C3AC7"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87C062"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EC2C24"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66584A" w14:textId="77777777" w:rsidR="0069637B" w:rsidRDefault="0069637B"/>
        </w:tc>
      </w:tr>
      <w:tr w:rsidR="0069637B" w14:paraId="506361F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EC2536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14:paraId="300633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288,879,710.23</w:t>
            </w:r>
          </w:p>
        </w:tc>
        <w:tc>
          <w:tcPr>
            <w:tcW w:w="1928" w:type="dxa"/>
            <w:tcBorders>
              <w:top w:val="single" w:sz="2" w:space="0" w:color="auto"/>
              <w:left w:val="single" w:sz="2" w:space="0" w:color="auto"/>
              <w:bottom w:val="single" w:sz="2" w:space="0" w:color="auto"/>
              <w:right w:val="single" w:sz="2" w:space="0" w:color="auto"/>
            </w:tcBorders>
            <w:vAlign w:val="center"/>
          </w:tcPr>
          <w:p w14:paraId="78F50E7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393F2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B37A2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288,879,710.23</w:t>
            </w:r>
          </w:p>
        </w:tc>
      </w:tr>
      <w:tr w:rsidR="0069637B" w14:paraId="5FE52C7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FB25F3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日本</w:t>
            </w:r>
          </w:p>
        </w:tc>
        <w:tc>
          <w:tcPr>
            <w:tcW w:w="1928" w:type="dxa"/>
            <w:tcBorders>
              <w:top w:val="single" w:sz="2" w:space="0" w:color="auto"/>
              <w:left w:val="single" w:sz="2" w:space="0" w:color="auto"/>
              <w:bottom w:val="single" w:sz="2" w:space="0" w:color="auto"/>
              <w:right w:val="single" w:sz="2" w:space="0" w:color="auto"/>
            </w:tcBorders>
            <w:vAlign w:val="center"/>
          </w:tcPr>
          <w:p w14:paraId="48FB2E4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71,920,260.78</w:t>
            </w:r>
          </w:p>
        </w:tc>
        <w:tc>
          <w:tcPr>
            <w:tcW w:w="1928" w:type="dxa"/>
            <w:tcBorders>
              <w:top w:val="single" w:sz="2" w:space="0" w:color="auto"/>
              <w:left w:val="single" w:sz="2" w:space="0" w:color="auto"/>
              <w:bottom w:val="single" w:sz="2" w:space="0" w:color="auto"/>
              <w:right w:val="single" w:sz="2" w:space="0" w:color="auto"/>
            </w:tcBorders>
            <w:vAlign w:val="center"/>
          </w:tcPr>
          <w:p w14:paraId="672A175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4CECA2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C2F5BE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71,920,260.78</w:t>
            </w:r>
          </w:p>
        </w:tc>
      </w:tr>
      <w:tr w:rsidR="0069637B" w14:paraId="48D8572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5E7CDF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14:paraId="58D626F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70,004,365.85</w:t>
            </w:r>
          </w:p>
        </w:tc>
        <w:tc>
          <w:tcPr>
            <w:tcW w:w="1928" w:type="dxa"/>
            <w:tcBorders>
              <w:top w:val="single" w:sz="2" w:space="0" w:color="auto"/>
              <w:left w:val="single" w:sz="2" w:space="0" w:color="auto"/>
              <w:bottom w:val="single" w:sz="2" w:space="0" w:color="auto"/>
              <w:right w:val="single" w:sz="2" w:space="0" w:color="auto"/>
            </w:tcBorders>
            <w:vAlign w:val="center"/>
          </w:tcPr>
          <w:p w14:paraId="2AA0E90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A19A17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45340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70,004,365.85</w:t>
            </w:r>
          </w:p>
        </w:tc>
      </w:tr>
      <w:tr w:rsidR="0069637B" w14:paraId="426FDCB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E9404D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美洲</w:t>
            </w:r>
          </w:p>
        </w:tc>
        <w:tc>
          <w:tcPr>
            <w:tcW w:w="1928" w:type="dxa"/>
            <w:tcBorders>
              <w:top w:val="single" w:sz="2" w:space="0" w:color="auto"/>
              <w:left w:val="single" w:sz="2" w:space="0" w:color="auto"/>
              <w:bottom w:val="single" w:sz="2" w:space="0" w:color="auto"/>
              <w:right w:val="single" w:sz="2" w:space="0" w:color="auto"/>
            </w:tcBorders>
            <w:vAlign w:val="center"/>
          </w:tcPr>
          <w:p w14:paraId="7F8AF3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101,877,068.81</w:t>
            </w:r>
          </w:p>
        </w:tc>
        <w:tc>
          <w:tcPr>
            <w:tcW w:w="1928" w:type="dxa"/>
            <w:tcBorders>
              <w:top w:val="single" w:sz="2" w:space="0" w:color="auto"/>
              <w:left w:val="single" w:sz="2" w:space="0" w:color="auto"/>
              <w:bottom w:val="single" w:sz="2" w:space="0" w:color="auto"/>
              <w:right w:val="single" w:sz="2" w:space="0" w:color="auto"/>
            </w:tcBorders>
            <w:vAlign w:val="center"/>
          </w:tcPr>
          <w:p w14:paraId="10BD28BD"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3D0998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49E92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101,877,068.81</w:t>
            </w:r>
          </w:p>
        </w:tc>
      </w:tr>
      <w:tr w:rsidR="0069637B" w14:paraId="0701F57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873F91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非洲</w:t>
            </w:r>
          </w:p>
        </w:tc>
        <w:tc>
          <w:tcPr>
            <w:tcW w:w="1928" w:type="dxa"/>
            <w:tcBorders>
              <w:top w:val="single" w:sz="2" w:space="0" w:color="auto"/>
              <w:left w:val="single" w:sz="2" w:space="0" w:color="auto"/>
              <w:bottom w:val="single" w:sz="2" w:space="0" w:color="auto"/>
              <w:right w:val="single" w:sz="2" w:space="0" w:color="auto"/>
            </w:tcBorders>
            <w:vAlign w:val="center"/>
          </w:tcPr>
          <w:p w14:paraId="74284E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45,031,627.95</w:t>
            </w:r>
          </w:p>
        </w:tc>
        <w:tc>
          <w:tcPr>
            <w:tcW w:w="1928" w:type="dxa"/>
            <w:tcBorders>
              <w:top w:val="single" w:sz="2" w:space="0" w:color="auto"/>
              <w:left w:val="single" w:sz="2" w:space="0" w:color="auto"/>
              <w:bottom w:val="single" w:sz="2" w:space="0" w:color="auto"/>
              <w:right w:val="single" w:sz="2" w:space="0" w:color="auto"/>
            </w:tcBorders>
            <w:vAlign w:val="center"/>
          </w:tcPr>
          <w:p w14:paraId="4952F93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F2E714B"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3BD0F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45,031,627.95</w:t>
            </w:r>
          </w:p>
        </w:tc>
      </w:tr>
      <w:tr w:rsidR="0069637B" w14:paraId="62ED21B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1338C6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欧洲</w:t>
            </w:r>
          </w:p>
        </w:tc>
        <w:tc>
          <w:tcPr>
            <w:tcW w:w="1928" w:type="dxa"/>
            <w:tcBorders>
              <w:top w:val="single" w:sz="2" w:space="0" w:color="auto"/>
              <w:left w:val="single" w:sz="2" w:space="0" w:color="auto"/>
              <w:bottom w:val="single" w:sz="2" w:space="0" w:color="auto"/>
              <w:right w:val="single" w:sz="2" w:space="0" w:color="auto"/>
            </w:tcBorders>
            <w:vAlign w:val="center"/>
          </w:tcPr>
          <w:p w14:paraId="619F57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9,741,560.19</w:t>
            </w:r>
          </w:p>
        </w:tc>
        <w:tc>
          <w:tcPr>
            <w:tcW w:w="1928" w:type="dxa"/>
            <w:tcBorders>
              <w:top w:val="single" w:sz="2" w:space="0" w:color="auto"/>
              <w:left w:val="single" w:sz="2" w:space="0" w:color="auto"/>
              <w:bottom w:val="single" w:sz="2" w:space="0" w:color="auto"/>
              <w:right w:val="single" w:sz="2" w:space="0" w:color="auto"/>
            </w:tcBorders>
            <w:vAlign w:val="center"/>
          </w:tcPr>
          <w:p w14:paraId="38FA958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047002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EDDED8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9,741,560.19</w:t>
            </w:r>
          </w:p>
        </w:tc>
      </w:tr>
      <w:tr w:rsidR="0069637B" w14:paraId="5A5EE88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E33460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14:paraId="5011EDCE"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ADCD652"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516E38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A228BED" w14:textId="77777777" w:rsidR="0069637B" w:rsidRDefault="0069637B">
            <w:pPr>
              <w:spacing w:line="240" w:lineRule="exact"/>
              <w:jc w:val="right"/>
              <w:rPr>
                <w:rFonts w:ascii="宋体" w:eastAsia="宋体" w:hAnsi="宋体" w:cs="宋体"/>
                <w:sz w:val="18"/>
                <w:szCs w:val="18"/>
              </w:rPr>
            </w:pPr>
          </w:p>
        </w:tc>
      </w:tr>
      <w:tr w:rsidR="0069637B" w14:paraId="20D9F3A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0C40D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1F525E"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A79BB8"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0DA4D5"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7941B1" w14:textId="77777777" w:rsidR="0069637B" w:rsidRDefault="0069637B"/>
        </w:tc>
      </w:tr>
      <w:tr w:rsidR="0069637B" w14:paraId="117BF6F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464102C"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DCD5A0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A03838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3DA9D4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4D16E2A" w14:textId="77777777" w:rsidR="0069637B" w:rsidRDefault="0069637B">
            <w:pPr>
              <w:spacing w:line="240" w:lineRule="exact"/>
              <w:jc w:val="right"/>
              <w:rPr>
                <w:rFonts w:ascii="宋体" w:eastAsia="宋体" w:hAnsi="宋体" w:cs="宋体"/>
                <w:sz w:val="18"/>
                <w:szCs w:val="18"/>
              </w:rPr>
            </w:pPr>
          </w:p>
        </w:tc>
      </w:tr>
      <w:tr w:rsidR="0069637B" w14:paraId="79E4131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BEDE1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28" w:type="dxa"/>
            <w:tcBorders>
              <w:top w:val="single" w:sz="2" w:space="0" w:color="auto"/>
              <w:left w:val="single" w:sz="2" w:space="0" w:color="auto"/>
              <w:bottom w:val="single" w:sz="2" w:space="0" w:color="auto"/>
              <w:right w:val="single" w:sz="2" w:space="0" w:color="auto"/>
            </w:tcBorders>
            <w:vAlign w:val="center"/>
          </w:tcPr>
          <w:p w14:paraId="445AE934"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EB1495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257FD41"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49B6E52" w14:textId="77777777" w:rsidR="0069637B" w:rsidRDefault="0069637B">
            <w:pPr>
              <w:spacing w:line="240" w:lineRule="exact"/>
              <w:jc w:val="right"/>
              <w:rPr>
                <w:rFonts w:ascii="宋体" w:eastAsia="宋体" w:hAnsi="宋体" w:cs="宋体"/>
                <w:sz w:val="18"/>
                <w:szCs w:val="18"/>
              </w:rPr>
            </w:pPr>
          </w:p>
        </w:tc>
      </w:tr>
      <w:tr w:rsidR="0069637B" w14:paraId="3727C2C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BDF26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098CDF"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6E21F9"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1A3AEE"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537E78" w14:textId="77777777" w:rsidR="0069637B" w:rsidRDefault="0069637B"/>
        </w:tc>
      </w:tr>
      <w:tr w:rsidR="0069637B" w14:paraId="5B34772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B67DF1A"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AE6B2A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F5F773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C6D8A0B"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5594A6" w14:textId="77777777" w:rsidR="0069637B" w:rsidRDefault="0069637B">
            <w:pPr>
              <w:spacing w:line="240" w:lineRule="exact"/>
              <w:jc w:val="right"/>
              <w:rPr>
                <w:rFonts w:ascii="宋体" w:eastAsia="宋体" w:hAnsi="宋体" w:cs="宋体"/>
                <w:sz w:val="18"/>
                <w:szCs w:val="18"/>
              </w:rPr>
            </w:pPr>
          </w:p>
        </w:tc>
      </w:tr>
      <w:tr w:rsidR="0069637B" w14:paraId="7767056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CCCF2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14:paraId="7A33711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c>
          <w:tcPr>
            <w:tcW w:w="1928" w:type="dxa"/>
            <w:tcBorders>
              <w:top w:val="single" w:sz="2" w:space="0" w:color="auto"/>
              <w:left w:val="single" w:sz="2" w:space="0" w:color="auto"/>
              <w:bottom w:val="single" w:sz="2" w:space="0" w:color="auto"/>
              <w:right w:val="single" w:sz="2" w:space="0" w:color="auto"/>
            </w:tcBorders>
            <w:vAlign w:val="center"/>
          </w:tcPr>
          <w:p w14:paraId="2286777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BA1F0A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E9A7AD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r>
      <w:tr w:rsidR="0069637B" w14:paraId="5A8F27F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6466FC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3BADDE"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89DF6F"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4D9199"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DD7601D" w14:textId="77777777" w:rsidR="0069637B" w:rsidRDefault="0069637B"/>
        </w:tc>
      </w:tr>
      <w:tr w:rsidR="0069637B" w14:paraId="45F2001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0FC994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在某一时点转让</w:t>
            </w:r>
          </w:p>
        </w:tc>
        <w:tc>
          <w:tcPr>
            <w:tcW w:w="1928" w:type="dxa"/>
            <w:tcBorders>
              <w:top w:val="single" w:sz="2" w:space="0" w:color="auto"/>
              <w:left w:val="single" w:sz="2" w:space="0" w:color="auto"/>
              <w:bottom w:val="single" w:sz="2" w:space="0" w:color="auto"/>
              <w:right w:val="single" w:sz="2" w:space="0" w:color="auto"/>
            </w:tcBorders>
            <w:vAlign w:val="center"/>
          </w:tcPr>
          <w:p w14:paraId="3591FAC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387,438,760.93</w:t>
            </w:r>
          </w:p>
        </w:tc>
        <w:tc>
          <w:tcPr>
            <w:tcW w:w="1928" w:type="dxa"/>
            <w:tcBorders>
              <w:top w:val="single" w:sz="2" w:space="0" w:color="auto"/>
              <w:left w:val="single" w:sz="2" w:space="0" w:color="auto"/>
              <w:bottom w:val="single" w:sz="2" w:space="0" w:color="auto"/>
              <w:right w:val="single" w:sz="2" w:space="0" w:color="auto"/>
            </w:tcBorders>
            <w:vAlign w:val="center"/>
          </w:tcPr>
          <w:p w14:paraId="3C4DD1D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079395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599BC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387,438,760.93</w:t>
            </w:r>
          </w:p>
        </w:tc>
      </w:tr>
      <w:tr w:rsidR="0069637B" w14:paraId="4EB3229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FFAD92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在某一时段内转让</w:t>
            </w:r>
          </w:p>
        </w:tc>
        <w:tc>
          <w:tcPr>
            <w:tcW w:w="1928" w:type="dxa"/>
            <w:tcBorders>
              <w:top w:val="single" w:sz="2" w:space="0" w:color="auto"/>
              <w:left w:val="single" w:sz="2" w:space="0" w:color="auto"/>
              <w:bottom w:val="single" w:sz="2" w:space="0" w:color="auto"/>
              <w:right w:val="single" w:sz="2" w:space="0" w:color="auto"/>
            </w:tcBorders>
            <w:vAlign w:val="center"/>
          </w:tcPr>
          <w:p w14:paraId="0568D8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200,015,832.88</w:t>
            </w:r>
          </w:p>
        </w:tc>
        <w:tc>
          <w:tcPr>
            <w:tcW w:w="1928" w:type="dxa"/>
            <w:tcBorders>
              <w:top w:val="single" w:sz="2" w:space="0" w:color="auto"/>
              <w:left w:val="single" w:sz="2" w:space="0" w:color="auto"/>
              <w:bottom w:val="single" w:sz="2" w:space="0" w:color="auto"/>
              <w:right w:val="single" w:sz="2" w:space="0" w:color="auto"/>
            </w:tcBorders>
            <w:vAlign w:val="center"/>
          </w:tcPr>
          <w:p w14:paraId="2249568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289F5D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1A980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200,015,832.88</w:t>
            </w:r>
          </w:p>
        </w:tc>
      </w:tr>
      <w:tr w:rsidR="0069637B" w14:paraId="7B41B6F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42B2E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14:paraId="1ED61CA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71669F2"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EB27A1"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55C269A" w14:textId="77777777" w:rsidR="0069637B" w:rsidRDefault="0069637B">
            <w:pPr>
              <w:spacing w:line="240" w:lineRule="exact"/>
              <w:jc w:val="right"/>
              <w:rPr>
                <w:rFonts w:ascii="宋体" w:eastAsia="宋体" w:hAnsi="宋体" w:cs="宋体"/>
                <w:sz w:val="18"/>
                <w:szCs w:val="18"/>
              </w:rPr>
            </w:pPr>
          </w:p>
        </w:tc>
      </w:tr>
      <w:tr w:rsidR="0069637B" w14:paraId="2153339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15E7F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70E9D7"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C7A149"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8378F7"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C4508E" w14:textId="77777777" w:rsidR="0069637B" w:rsidRDefault="0069637B"/>
        </w:tc>
      </w:tr>
      <w:tr w:rsidR="0069637B" w14:paraId="6E5C9A4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FEF5086"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AF0D34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3E6709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A7AE97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5B3712" w14:textId="77777777" w:rsidR="0069637B" w:rsidRDefault="0069637B">
            <w:pPr>
              <w:spacing w:line="240" w:lineRule="exact"/>
              <w:jc w:val="right"/>
              <w:rPr>
                <w:rFonts w:ascii="宋体" w:eastAsia="宋体" w:hAnsi="宋体" w:cs="宋体"/>
                <w:sz w:val="18"/>
                <w:szCs w:val="18"/>
              </w:rPr>
            </w:pPr>
          </w:p>
        </w:tc>
      </w:tr>
      <w:tr w:rsidR="0069637B" w14:paraId="7B3B369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96C55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14:paraId="401CB1A2"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7D75B6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BDA908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AE76C86" w14:textId="77777777" w:rsidR="0069637B" w:rsidRDefault="0069637B">
            <w:pPr>
              <w:spacing w:line="240" w:lineRule="exact"/>
              <w:jc w:val="right"/>
              <w:rPr>
                <w:rFonts w:ascii="宋体" w:eastAsia="宋体" w:hAnsi="宋体" w:cs="宋体"/>
                <w:sz w:val="18"/>
                <w:szCs w:val="18"/>
              </w:rPr>
            </w:pPr>
          </w:p>
        </w:tc>
      </w:tr>
      <w:tr w:rsidR="0069637B" w14:paraId="2579C34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A9CD2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30B8C5"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2D48B7"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4B64BB"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642204" w14:textId="77777777" w:rsidR="0069637B" w:rsidRDefault="0069637B"/>
        </w:tc>
      </w:tr>
      <w:tr w:rsidR="0069637B" w14:paraId="4A9F6FD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B44593F"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820AE6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8CFDAE5"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90D5A7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05511FA" w14:textId="77777777" w:rsidR="0069637B" w:rsidRDefault="0069637B">
            <w:pPr>
              <w:spacing w:line="240" w:lineRule="exact"/>
              <w:jc w:val="right"/>
              <w:rPr>
                <w:rFonts w:ascii="宋体" w:eastAsia="宋体" w:hAnsi="宋体" w:cs="宋体"/>
                <w:sz w:val="18"/>
                <w:szCs w:val="18"/>
              </w:rPr>
            </w:pPr>
          </w:p>
        </w:tc>
      </w:tr>
      <w:tr w:rsidR="0069637B" w14:paraId="0962815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193A5DC"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84EDFAE"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4E8129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61E18C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BA94FAD" w14:textId="77777777" w:rsidR="0069637B" w:rsidRDefault="0069637B">
            <w:pPr>
              <w:spacing w:line="240" w:lineRule="exact"/>
              <w:jc w:val="right"/>
              <w:rPr>
                <w:rFonts w:ascii="宋体" w:eastAsia="宋体" w:hAnsi="宋体" w:cs="宋体"/>
                <w:sz w:val="18"/>
                <w:szCs w:val="18"/>
              </w:rPr>
            </w:pPr>
          </w:p>
        </w:tc>
      </w:tr>
      <w:tr w:rsidR="0069637B" w14:paraId="1C047A3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08596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125B38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c>
          <w:tcPr>
            <w:tcW w:w="1928" w:type="dxa"/>
            <w:tcBorders>
              <w:top w:val="single" w:sz="2" w:space="0" w:color="auto"/>
              <w:left w:val="single" w:sz="2" w:space="0" w:color="auto"/>
              <w:bottom w:val="single" w:sz="2" w:space="0" w:color="auto"/>
              <w:right w:val="single" w:sz="2" w:space="0" w:color="auto"/>
            </w:tcBorders>
            <w:vAlign w:val="center"/>
          </w:tcPr>
          <w:p w14:paraId="50A310B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AC5470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D42856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587,454,593.81</w:t>
            </w:r>
          </w:p>
        </w:tc>
      </w:tr>
    </w:tbl>
    <w:p w14:paraId="72D05EF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p w14:paraId="3ED95B7E" w14:textId="77777777" w:rsidR="00627815" w:rsidRDefault="00750F9E">
      <w:pPr>
        <w:pStyle w:val="a3"/>
        <w:spacing w:before="0" w:beforeAutospacing="0" w:after="0" w:afterAutospacing="0" w:line="276" w:lineRule="auto"/>
        <w:ind w:firstLine="420"/>
        <w:jc w:val="both"/>
        <w:divId w:val="192576691"/>
        <w:rPr>
          <w:rFonts w:ascii="Times New Roman" w:hAnsi="Times New Roman" w:cs="Times New Roman"/>
          <w:sz w:val="18"/>
          <w:szCs w:val="18"/>
        </w:rPr>
      </w:pPr>
      <w:r>
        <w:rPr>
          <w:rFonts w:cs="Times New Roman" w:hint="eastAsia"/>
          <w:sz w:val="21"/>
          <w:szCs w:val="21"/>
        </w:rPr>
        <w:t>本公司在合同开始日即对合同进行评估，识别该合同所包含的各单项履约义务，并确定各单项履约义务是在某一时段内履行，还是某一时点履行。满足下列条件之一的，属于在某一时间段内履行的履约义务，本公司按照履约进度，在一段时间内确认收入：(1)客户在本公司履约的同时即取得并消耗本公司履约所带来的经济利益；(2)客户能够控制本公司履约过程中在建的商品；(3)本公司履约过程中所产出的商品具有不可替代用途，且本公司在整个合同期间内有权就累计至今已完成的履约部分收取款项。否则，本公司在客户取得相关商品或服务控制权的时点确认收入。</w:t>
      </w:r>
    </w:p>
    <w:p w14:paraId="3397B82E" w14:textId="77777777" w:rsidR="00627815" w:rsidRDefault="00750F9E">
      <w:pPr>
        <w:pStyle w:val="a3"/>
        <w:spacing w:before="0" w:beforeAutospacing="0" w:after="0" w:afterAutospacing="0" w:line="276" w:lineRule="auto"/>
        <w:ind w:firstLine="420"/>
        <w:jc w:val="both"/>
        <w:divId w:val="192576691"/>
        <w:rPr>
          <w:rFonts w:ascii="Times New Roman" w:hAnsi="Times New Roman" w:cs="Times New Roman"/>
          <w:sz w:val="18"/>
          <w:szCs w:val="18"/>
        </w:rPr>
      </w:pPr>
      <w:r>
        <w:rPr>
          <w:rFonts w:cs="Times New Roman" w:hint="eastAsia"/>
          <w:sz w:val="21"/>
          <w:szCs w:val="21"/>
        </w:rPr>
        <w:t>对于在某一时段内履行的履约义务，本公司根据商品和劳务的性质，采用投入法确定恰当的履约进度。投入法是根据公司为履行履约义务的投入确定履约进度。当履约进度不能合理确定时，公司已经发生的成本预计能够得到补偿的，按照已经发生的成本金额确认收入，直到履约进度能够合理确定为止。</w:t>
      </w:r>
    </w:p>
    <w:p w14:paraId="5E819A8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与分摊至剩余履约义务的交易价格相关的信息：</w:t>
      </w:r>
    </w:p>
    <w:p w14:paraId="2D11CA0B" w14:textId="5546AFAE" w:rsidR="0069637B" w:rsidRPr="00FB3DC4" w:rsidRDefault="00750F9E" w:rsidP="00FB3DC4">
      <w:pPr>
        <w:spacing w:before="100" w:after="100" w:line="276" w:lineRule="auto"/>
        <w:ind w:firstLineChars="200" w:firstLine="420"/>
        <w:rPr>
          <w:rFonts w:ascii="宋体" w:eastAsia="宋体" w:hAnsi="宋体" w:cs="宋体"/>
          <w:szCs w:val="21"/>
        </w:rPr>
      </w:pPr>
      <w:r w:rsidRPr="00FB3DC4">
        <w:rPr>
          <w:rFonts w:ascii="宋体" w:eastAsia="宋体" w:hAnsi="宋体" w:cs="宋体"/>
          <w:szCs w:val="21"/>
        </w:rPr>
        <w:t>本报告</w:t>
      </w:r>
      <w:proofErr w:type="gramStart"/>
      <w:r w:rsidRPr="00FB3DC4">
        <w:rPr>
          <w:rFonts w:ascii="宋体" w:eastAsia="宋体" w:hAnsi="宋体" w:cs="宋体"/>
          <w:szCs w:val="21"/>
        </w:rPr>
        <w:t>期末已</w:t>
      </w:r>
      <w:proofErr w:type="gramEnd"/>
      <w:r w:rsidRPr="00FB3DC4">
        <w:rPr>
          <w:rFonts w:ascii="宋体" w:eastAsia="宋体" w:hAnsi="宋体" w:cs="宋体"/>
          <w:szCs w:val="21"/>
        </w:rPr>
        <w:t>签订合同、但尚未履行或尚未履行完毕的履约义务所对应的收入金额为250,005,451.26元，其中176,884,277.94元预计将于2022年度确认收入，73,121,173.32元预计将于2023年度确认收入。</w:t>
      </w:r>
    </w:p>
    <w:p w14:paraId="1E80C6C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B1F895F" w14:textId="77777777" w:rsidR="0069637B" w:rsidRDefault="00750F9E">
      <w:pPr>
        <w:pStyle w:val="3"/>
        <w:spacing w:line="280" w:lineRule="exact"/>
        <w:jc w:val="left"/>
        <w:rPr>
          <w:rFonts w:ascii="宋体" w:hAnsi="宋体" w:cs="宋体"/>
          <w:b/>
          <w:bCs/>
        </w:rPr>
      </w:pPr>
      <w:bookmarkStart w:id="315" w:name="_Toc989204"/>
      <w:r>
        <w:rPr>
          <w:rFonts w:ascii="宋体" w:hAnsi="宋体" w:cs="宋体"/>
          <w:b/>
          <w:bCs/>
        </w:rPr>
        <w:t>62、税金及附加</w:t>
      </w:r>
      <w:bookmarkEnd w:id="315"/>
    </w:p>
    <w:p w14:paraId="23E5BB9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818E4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5A14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C5D6E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D1FE6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1DAAC1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0B4EF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42E252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350,057.48</w:t>
            </w:r>
          </w:p>
        </w:tc>
        <w:tc>
          <w:tcPr>
            <w:tcW w:w="3213" w:type="dxa"/>
            <w:tcBorders>
              <w:top w:val="single" w:sz="2" w:space="0" w:color="auto"/>
              <w:left w:val="single" w:sz="2" w:space="0" w:color="auto"/>
              <w:bottom w:val="single" w:sz="2" w:space="0" w:color="auto"/>
              <w:right w:val="single" w:sz="2" w:space="0" w:color="auto"/>
            </w:tcBorders>
            <w:vAlign w:val="center"/>
          </w:tcPr>
          <w:p w14:paraId="7F8B4A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707,298.33</w:t>
            </w:r>
          </w:p>
        </w:tc>
      </w:tr>
      <w:tr w:rsidR="0069637B" w14:paraId="7E2CE4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CA407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7C1904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264,273.33</w:t>
            </w:r>
          </w:p>
        </w:tc>
        <w:tc>
          <w:tcPr>
            <w:tcW w:w="3213" w:type="dxa"/>
            <w:tcBorders>
              <w:top w:val="single" w:sz="2" w:space="0" w:color="auto"/>
              <w:left w:val="single" w:sz="2" w:space="0" w:color="auto"/>
              <w:bottom w:val="single" w:sz="2" w:space="0" w:color="auto"/>
              <w:right w:val="single" w:sz="2" w:space="0" w:color="auto"/>
            </w:tcBorders>
            <w:vAlign w:val="center"/>
          </w:tcPr>
          <w:p w14:paraId="66DB17C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580,932.52</w:t>
            </w:r>
          </w:p>
        </w:tc>
      </w:tr>
      <w:tr w:rsidR="0069637B" w14:paraId="14DD54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51367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资源税</w:t>
            </w:r>
          </w:p>
        </w:tc>
        <w:tc>
          <w:tcPr>
            <w:tcW w:w="3213" w:type="dxa"/>
            <w:tcBorders>
              <w:top w:val="single" w:sz="2" w:space="0" w:color="auto"/>
              <w:left w:val="single" w:sz="2" w:space="0" w:color="auto"/>
              <w:bottom w:val="single" w:sz="2" w:space="0" w:color="auto"/>
              <w:right w:val="single" w:sz="2" w:space="0" w:color="auto"/>
            </w:tcBorders>
            <w:vAlign w:val="center"/>
          </w:tcPr>
          <w:p w14:paraId="15A3C92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68A70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69637B" w14:paraId="07F92E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109CB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3A59A37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284,194.52</w:t>
            </w:r>
          </w:p>
        </w:tc>
        <w:tc>
          <w:tcPr>
            <w:tcW w:w="3213" w:type="dxa"/>
            <w:tcBorders>
              <w:top w:val="single" w:sz="2" w:space="0" w:color="auto"/>
              <w:left w:val="single" w:sz="2" w:space="0" w:color="auto"/>
              <w:bottom w:val="single" w:sz="2" w:space="0" w:color="auto"/>
              <w:right w:val="single" w:sz="2" w:space="0" w:color="auto"/>
            </w:tcBorders>
            <w:vAlign w:val="center"/>
          </w:tcPr>
          <w:p w14:paraId="1BE053B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288,988.66</w:t>
            </w:r>
          </w:p>
        </w:tc>
      </w:tr>
      <w:tr w:rsidR="0069637B" w14:paraId="73A09F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84A68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64F5EDF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139,510.93</w:t>
            </w:r>
          </w:p>
        </w:tc>
        <w:tc>
          <w:tcPr>
            <w:tcW w:w="3213" w:type="dxa"/>
            <w:tcBorders>
              <w:top w:val="single" w:sz="2" w:space="0" w:color="auto"/>
              <w:left w:val="single" w:sz="2" w:space="0" w:color="auto"/>
              <w:bottom w:val="single" w:sz="2" w:space="0" w:color="auto"/>
              <w:right w:val="single" w:sz="2" w:space="0" w:color="auto"/>
            </w:tcBorders>
            <w:vAlign w:val="center"/>
          </w:tcPr>
          <w:p w14:paraId="49B659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152,630.92</w:t>
            </w:r>
          </w:p>
        </w:tc>
      </w:tr>
      <w:tr w:rsidR="0069637B" w14:paraId="6CABFB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0A9C3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5618B45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111,816.61</w:t>
            </w:r>
          </w:p>
        </w:tc>
        <w:tc>
          <w:tcPr>
            <w:tcW w:w="3213" w:type="dxa"/>
            <w:tcBorders>
              <w:top w:val="single" w:sz="2" w:space="0" w:color="auto"/>
              <w:left w:val="single" w:sz="2" w:space="0" w:color="auto"/>
              <w:bottom w:val="single" w:sz="2" w:space="0" w:color="auto"/>
              <w:right w:val="single" w:sz="2" w:space="0" w:color="auto"/>
            </w:tcBorders>
            <w:vAlign w:val="center"/>
          </w:tcPr>
          <w:p w14:paraId="0CCB41E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252,564.36</w:t>
            </w:r>
          </w:p>
        </w:tc>
      </w:tr>
      <w:tr w:rsidR="0069637B" w14:paraId="0037E45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CE2337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CDD81E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1,012,120.00</w:t>
            </w:r>
          </w:p>
        </w:tc>
        <w:tc>
          <w:tcPr>
            <w:tcW w:w="3213" w:type="dxa"/>
            <w:tcBorders>
              <w:top w:val="single" w:sz="2" w:space="0" w:color="auto"/>
              <w:left w:val="single" w:sz="2" w:space="0" w:color="auto"/>
              <w:bottom w:val="single" w:sz="2" w:space="0" w:color="auto"/>
              <w:right w:val="single" w:sz="2" w:space="0" w:color="auto"/>
            </w:tcBorders>
            <w:vAlign w:val="center"/>
          </w:tcPr>
          <w:p w14:paraId="48CD1F5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191,571.03</w:t>
            </w:r>
          </w:p>
        </w:tc>
      </w:tr>
      <w:tr w:rsidR="0069637B" w14:paraId="48E853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40672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0C212D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2,161,972.87</w:t>
            </w:r>
          </w:p>
        </w:tc>
        <w:tc>
          <w:tcPr>
            <w:tcW w:w="3213" w:type="dxa"/>
            <w:tcBorders>
              <w:top w:val="single" w:sz="2" w:space="0" w:color="auto"/>
              <w:left w:val="single" w:sz="2" w:space="0" w:color="auto"/>
              <w:bottom w:val="single" w:sz="2" w:space="0" w:color="auto"/>
              <w:right w:val="single" w:sz="2" w:space="0" w:color="auto"/>
            </w:tcBorders>
            <w:vAlign w:val="center"/>
          </w:tcPr>
          <w:p w14:paraId="6058C7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2,173,985.82</w:t>
            </w:r>
          </w:p>
        </w:tc>
      </w:tr>
    </w:tbl>
    <w:p w14:paraId="13D575D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3F56B01" w14:textId="77777777" w:rsidR="0069637B" w:rsidRDefault="00750F9E">
      <w:pPr>
        <w:pStyle w:val="3"/>
        <w:spacing w:line="280" w:lineRule="exact"/>
        <w:jc w:val="left"/>
        <w:rPr>
          <w:rFonts w:ascii="宋体" w:hAnsi="宋体" w:cs="宋体"/>
          <w:b/>
          <w:bCs/>
        </w:rPr>
      </w:pPr>
      <w:bookmarkStart w:id="316" w:name="_Toc989205"/>
      <w:r>
        <w:rPr>
          <w:rFonts w:ascii="宋体" w:hAnsi="宋体" w:cs="宋体"/>
          <w:b/>
          <w:bCs/>
        </w:rPr>
        <w:t>63、销售费用</w:t>
      </w:r>
      <w:bookmarkEnd w:id="316"/>
    </w:p>
    <w:p w14:paraId="4916B0B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2C4DB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876FC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D6BC7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09F9E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15D8797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520BE2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工资及福利</w:t>
            </w:r>
          </w:p>
        </w:tc>
        <w:tc>
          <w:tcPr>
            <w:tcW w:w="3213" w:type="dxa"/>
            <w:tcBorders>
              <w:top w:val="single" w:sz="2" w:space="0" w:color="auto"/>
              <w:left w:val="single" w:sz="2" w:space="0" w:color="auto"/>
              <w:bottom w:val="single" w:sz="2" w:space="0" w:color="auto"/>
              <w:right w:val="single" w:sz="2" w:space="0" w:color="auto"/>
            </w:tcBorders>
            <w:vAlign w:val="center"/>
          </w:tcPr>
          <w:p w14:paraId="342BB4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17,097,884.57</w:t>
            </w:r>
          </w:p>
        </w:tc>
        <w:tc>
          <w:tcPr>
            <w:tcW w:w="3213" w:type="dxa"/>
            <w:tcBorders>
              <w:top w:val="single" w:sz="2" w:space="0" w:color="auto"/>
              <w:left w:val="single" w:sz="2" w:space="0" w:color="auto"/>
              <w:bottom w:val="single" w:sz="2" w:space="0" w:color="auto"/>
              <w:right w:val="single" w:sz="2" w:space="0" w:color="auto"/>
            </w:tcBorders>
            <w:vAlign w:val="center"/>
          </w:tcPr>
          <w:p w14:paraId="0BBABC5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16,697,381.76</w:t>
            </w:r>
          </w:p>
        </w:tc>
      </w:tr>
      <w:tr w:rsidR="0069637B" w14:paraId="5CE9195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CB8FA5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4F67A3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725,836.27</w:t>
            </w:r>
          </w:p>
        </w:tc>
        <w:tc>
          <w:tcPr>
            <w:tcW w:w="3213" w:type="dxa"/>
            <w:tcBorders>
              <w:top w:val="single" w:sz="2" w:space="0" w:color="auto"/>
              <w:left w:val="single" w:sz="2" w:space="0" w:color="auto"/>
              <w:bottom w:val="single" w:sz="2" w:space="0" w:color="auto"/>
              <w:right w:val="single" w:sz="2" w:space="0" w:color="auto"/>
            </w:tcBorders>
            <w:vAlign w:val="center"/>
          </w:tcPr>
          <w:p w14:paraId="55F2C1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709,724.04</w:t>
            </w:r>
          </w:p>
        </w:tc>
      </w:tr>
      <w:tr w:rsidR="0069637B" w14:paraId="66348B5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57DD11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14:paraId="76CBE2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280,737.52</w:t>
            </w:r>
          </w:p>
        </w:tc>
        <w:tc>
          <w:tcPr>
            <w:tcW w:w="3213" w:type="dxa"/>
            <w:tcBorders>
              <w:top w:val="single" w:sz="2" w:space="0" w:color="auto"/>
              <w:left w:val="single" w:sz="2" w:space="0" w:color="auto"/>
              <w:bottom w:val="single" w:sz="2" w:space="0" w:color="auto"/>
              <w:right w:val="single" w:sz="2" w:space="0" w:color="auto"/>
            </w:tcBorders>
            <w:vAlign w:val="center"/>
          </w:tcPr>
          <w:p w14:paraId="06CF9F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287,617.04</w:t>
            </w:r>
          </w:p>
        </w:tc>
      </w:tr>
      <w:tr w:rsidR="0069637B" w14:paraId="37D2368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8D19EC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邮寄费</w:t>
            </w:r>
          </w:p>
        </w:tc>
        <w:tc>
          <w:tcPr>
            <w:tcW w:w="3213" w:type="dxa"/>
            <w:tcBorders>
              <w:top w:val="single" w:sz="2" w:space="0" w:color="auto"/>
              <w:left w:val="single" w:sz="2" w:space="0" w:color="auto"/>
              <w:bottom w:val="single" w:sz="2" w:space="0" w:color="auto"/>
              <w:right w:val="single" w:sz="2" w:space="0" w:color="auto"/>
            </w:tcBorders>
            <w:vAlign w:val="center"/>
          </w:tcPr>
          <w:p w14:paraId="6CC632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162,537.05</w:t>
            </w:r>
          </w:p>
        </w:tc>
        <w:tc>
          <w:tcPr>
            <w:tcW w:w="3213" w:type="dxa"/>
            <w:tcBorders>
              <w:top w:val="single" w:sz="2" w:space="0" w:color="auto"/>
              <w:left w:val="single" w:sz="2" w:space="0" w:color="auto"/>
              <w:bottom w:val="single" w:sz="2" w:space="0" w:color="auto"/>
              <w:right w:val="single" w:sz="2" w:space="0" w:color="auto"/>
            </w:tcBorders>
            <w:vAlign w:val="center"/>
          </w:tcPr>
          <w:p w14:paraId="0A9601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123,664.79</w:t>
            </w:r>
          </w:p>
        </w:tc>
      </w:tr>
      <w:tr w:rsidR="0069637B" w14:paraId="76F46F4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83B31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14:paraId="55793F9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1,105,891.34</w:t>
            </w:r>
          </w:p>
        </w:tc>
        <w:tc>
          <w:tcPr>
            <w:tcW w:w="3213" w:type="dxa"/>
            <w:tcBorders>
              <w:top w:val="single" w:sz="2" w:space="0" w:color="auto"/>
              <w:left w:val="single" w:sz="2" w:space="0" w:color="auto"/>
              <w:bottom w:val="single" w:sz="2" w:space="0" w:color="auto"/>
              <w:right w:val="single" w:sz="2" w:space="0" w:color="auto"/>
            </w:tcBorders>
            <w:vAlign w:val="center"/>
          </w:tcPr>
          <w:p w14:paraId="278A128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773,752.09</w:t>
            </w:r>
          </w:p>
        </w:tc>
      </w:tr>
      <w:tr w:rsidR="0069637B" w14:paraId="01C3E3D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A5DA1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lastRenderedPageBreak/>
              <w:t>广告宣传费</w:t>
            </w:r>
          </w:p>
        </w:tc>
        <w:tc>
          <w:tcPr>
            <w:tcW w:w="3213" w:type="dxa"/>
            <w:tcBorders>
              <w:top w:val="single" w:sz="2" w:space="0" w:color="auto"/>
              <w:left w:val="single" w:sz="2" w:space="0" w:color="auto"/>
              <w:bottom w:val="single" w:sz="2" w:space="0" w:color="auto"/>
              <w:right w:val="single" w:sz="2" w:space="0" w:color="auto"/>
            </w:tcBorders>
            <w:vAlign w:val="center"/>
          </w:tcPr>
          <w:p w14:paraId="151519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638,678.75</w:t>
            </w:r>
          </w:p>
        </w:tc>
        <w:tc>
          <w:tcPr>
            <w:tcW w:w="3213" w:type="dxa"/>
            <w:tcBorders>
              <w:top w:val="single" w:sz="2" w:space="0" w:color="auto"/>
              <w:left w:val="single" w:sz="2" w:space="0" w:color="auto"/>
              <w:bottom w:val="single" w:sz="2" w:space="0" w:color="auto"/>
              <w:right w:val="single" w:sz="2" w:space="0" w:color="auto"/>
            </w:tcBorders>
            <w:vAlign w:val="center"/>
          </w:tcPr>
          <w:p w14:paraId="6580302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268,087.96</w:t>
            </w:r>
          </w:p>
        </w:tc>
      </w:tr>
      <w:tr w:rsidR="0069637B" w14:paraId="725B145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307A3B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6721693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4,411,148.77</w:t>
            </w:r>
          </w:p>
        </w:tc>
        <w:tc>
          <w:tcPr>
            <w:tcW w:w="3213" w:type="dxa"/>
            <w:tcBorders>
              <w:top w:val="single" w:sz="2" w:space="0" w:color="auto"/>
              <w:left w:val="single" w:sz="2" w:space="0" w:color="auto"/>
              <w:bottom w:val="single" w:sz="2" w:space="0" w:color="auto"/>
              <w:right w:val="single" w:sz="2" w:space="0" w:color="auto"/>
            </w:tcBorders>
            <w:vAlign w:val="center"/>
          </w:tcPr>
          <w:p w14:paraId="07CD845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6,446,424.67</w:t>
            </w:r>
          </w:p>
        </w:tc>
      </w:tr>
      <w:tr w:rsidR="0069637B" w14:paraId="5B7F71A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B28F8F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股份支付</w:t>
            </w:r>
          </w:p>
        </w:tc>
        <w:tc>
          <w:tcPr>
            <w:tcW w:w="3213" w:type="dxa"/>
            <w:tcBorders>
              <w:top w:val="single" w:sz="2" w:space="0" w:color="auto"/>
              <w:left w:val="single" w:sz="2" w:space="0" w:color="auto"/>
              <w:bottom w:val="single" w:sz="2" w:space="0" w:color="auto"/>
              <w:right w:val="single" w:sz="2" w:space="0" w:color="auto"/>
            </w:tcBorders>
            <w:vAlign w:val="center"/>
          </w:tcPr>
          <w:p w14:paraId="5DE328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1,841,190.35</w:t>
            </w:r>
          </w:p>
        </w:tc>
        <w:tc>
          <w:tcPr>
            <w:tcW w:w="3213" w:type="dxa"/>
            <w:tcBorders>
              <w:top w:val="single" w:sz="2" w:space="0" w:color="auto"/>
              <w:left w:val="single" w:sz="2" w:space="0" w:color="auto"/>
              <w:bottom w:val="single" w:sz="2" w:space="0" w:color="auto"/>
              <w:right w:val="single" w:sz="2" w:space="0" w:color="auto"/>
            </w:tcBorders>
            <w:vAlign w:val="center"/>
          </w:tcPr>
          <w:p w14:paraId="6E98158B" w14:textId="77777777" w:rsidR="0069637B" w:rsidRDefault="0069637B">
            <w:pPr>
              <w:spacing w:line="240" w:lineRule="exact"/>
              <w:jc w:val="right"/>
              <w:rPr>
                <w:rFonts w:ascii="宋体" w:eastAsia="宋体" w:hAnsi="宋体" w:cs="宋体"/>
                <w:sz w:val="18"/>
                <w:szCs w:val="18"/>
              </w:rPr>
            </w:pPr>
          </w:p>
        </w:tc>
      </w:tr>
      <w:tr w:rsidR="0069637B" w14:paraId="10FD4D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37ECC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382A7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26,263,904.62</w:t>
            </w:r>
          </w:p>
        </w:tc>
        <w:tc>
          <w:tcPr>
            <w:tcW w:w="3213" w:type="dxa"/>
            <w:tcBorders>
              <w:top w:val="single" w:sz="2" w:space="0" w:color="auto"/>
              <w:left w:val="single" w:sz="2" w:space="0" w:color="auto"/>
              <w:bottom w:val="single" w:sz="2" w:space="0" w:color="auto"/>
              <w:right w:val="single" w:sz="2" w:space="0" w:color="auto"/>
            </w:tcBorders>
            <w:vAlign w:val="center"/>
          </w:tcPr>
          <w:p w14:paraId="5654DF0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25,306,652.35</w:t>
            </w:r>
          </w:p>
        </w:tc>
      </w:tr>
    </w:tbl>
    <w:p w14:paraId="60841A2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AFD5865" w14:textId="77777777" w:rsidR="0069637B" w:rsidRDefault="00750F9E">
      <w:pPr>
        <w:pStyle w:val="3"/>
        <w:spacing w:line="280" w:lineRule="exact"/>
        <w:jc w:val="left"/>
        <w:rPr>
          <w:rFonts w:ascii="宋体" w:hAnsi="宋体" w:cs="宋体"/>
          <w:b/>
          <w:bCs/>
        </w:rPr>
      </w:pPr>
      <w:bookmarkStart w:id="317" w:name="_Toc989206"/>
      <w:r>
        <w:rPr>
          <w:rFonts w:ascii="宋体" w:hAnsi="宋体" w:cs="宋体"/>
          <w:b/>
          <w:bCs/>
        </w:rPr>
        <w:t>64、管理费用</w:t>
      </w:r>
      <w:bookmarkEnd w:id="317"/>
    </w:p>
    <w:p w14:paraId="443505D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E14FF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2DD9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F2806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34A11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7F65096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6AC967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工资及福利</w:t>
            </w:r>
          </w:p>
        </w:tc>
        <w:tc>
          <w:tcPr>
            <w:tcW w:w="3213" w:type="dxa"/>
            <w:tcBorders>
              <w:top w:val="single" w:sz="2" w:space="0" w:color="auto"/>
              <w:left w:val="single" w:sz="2" w:space="0" w:color="auto"/>
              <w:bottom w:val="single" w:sz="2" w:space="0" w:color="auto"/>
              <w:right w:val="single" w:sz="2" w:space="0" w:color="auto"/>
            </w:tcBorders>
            <w:vAlign w:val="center"/>
          </w:tcPr>
          <w:p w14:paraId="56148CF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13,060,215.44</w:t>
            </w:r>
          </w:p>
        </w:tc>
        <w:tc>
          <w:tcPr>
            <w:tcW w:w="3213" w:type="dxa"/>
            <w:tcBorders>
              <w:top w:val="single" w:sz="2" w:space="0" w:color="auto"/>
              <w:left w:val="single" w:sz="2" w:space="0" w:color="auto"/>
              <w:bottom w:val="single" w:sz="2" w:space="0" w:color="auto"/>
              <w:right w:val="single" w:sz="2" w:space="0" w:color="auto"/>
            </w:tcBorders>
            <w:vAlign w:val="center"/>
          </w:tcPr>
          <w:p w14:paraId="6D7011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13,411,510.10</w:t>
            </w:r>
          </w:p>
        </w:tc>
      </w:tr>
      <w:tr w:rsidR="0069637B" w14:paraId="2050953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2267F9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折旧费及摊销</w:t>
            </w:r>
          </w:p>
        </w:tc>
        <w:tc>
          <w:tcPr>
            <w:tcW w:w="3213" w:type="dxa"/>
            <w:tcBorders>
              <w:top w:val="single" w:sz="2" w:space="0" w:color="auto"/>
              <w:left w:val="single" w:sz="2" w:space="0" w:color="auto"/>
              <w:bottom w:val="single" w:sz="2" w:space="0" w:color="auto"/>
              <w:right w:val="single" w:sz="2" w:space="0" w:color="auto"/>
            </w:tcBorders>
            <w:vAlign w:val="center"/>
          </w:tcPr>
          <w:p w14:paraId="79F8E51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1,626,812.77</w:t>
            </w:r>
          </w:p>
        </w:tc>
        <w:tc>
          <w:tcPr>
            <w:tcW w:w="3213" w:type="dxa"/>
            <w:tcBorders>
              <w:top w:val="single" w:sz="2" w:space="0" w:color="auto"/>
              <w:left w:val="single" w:sz="2" w:space="0" w:color="auto"/>
              <w:bottom w:val="single" w:sz="2" w:space="0" w:color="auto"/>
              <w:right w:val="single" w:sz="2" w:space="0" w:color="auto"/>
            </w:tcBorders>
            <w:vAlign w:val="center"/>
          </w:tcPr>
          <w:p w14:paraId="5C78C5F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1,787,012.04</w:t>
            </w:r>
          </w:p>
        </w:tc>
      </w:tr>
      <w:tr w:rsidR="0069637B" w14:paraId="105640C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E782C3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734491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263,705.70</w:t>
            </w:r>
          </w:p>
        </w:tc>
        <w:tc>
          <w:tcPr>
            <w:tcW w:w="3213" w:type="dxa"/>
            <w:tcBorders>
              <w:top w:val="single" w:sz="2" w:space="0" w:color="auto"/>
              <w:left w:val="single" w:sz="2" w:space="0" w:color="auto"/>
              <w:bottom w:val="single" w:sz="2" w:space="0" w:color="auto"/>
              <w:right w:val="single" w:sz="2" w:space="0" w:color="auto"/>
            </w:tcBorders>
            <w:vAlign w:val="center"/>
          </w:tcPr>
          <w:p w14:paraId="289251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455,783.84</w:t>
            </w:r>
          </w:p>
        </w:tc>
      </w:tr>
      <w:tr w:rsidR="0069637B" w14:paraId="16E60B4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8002E4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14:paraId="19FCD3D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848,936.53</w:t>
            </w:r>
          </w:p>
        </w:tc>
        <w:tc>
          <w:tcPr>
            <w:tcW w:w="3213" w:type="dxa"/>
            <w:tcBorders>
              <w:top w:val="single" w:sz="2" w:space="0" w:color="auto"/>
              <w:left w:val="single" w:sz="2" w:space="0" w:color="auto"/>
              <w:bottom w:val="single" w:sz="2" w:space="0" w:color="auto"/>
              <w:right w:val="single" w:sz="2" w:space="0" w:color="auto"/>
            </w:tcBorders>
            <w:vAlign w:val="center"/>
          </w:tcPr>
          <w:p w14:paraId="13574B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693,971.57</w:t>
            </w:r>
          </w:p>
        </w:tc>
      </w:tr>
      <w:tr w:rsidR="0069637B" w14:paraId="75DE7D4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24C9F4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14:paraId="20874ED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980,441.42</w:t>
            </w:r>
          </w:p>
        </w:tc>
        <w:tc>
          <w:tcPr>
            <w:tcW w:w="3213" w:type="dxa"/>
            <w:tcBorders>
              <w:top w:val="single" w:sz="2" w:space="0" w:color="auto"/>
              <w:left w:val="single" w:sz="2" w:space="0" w:color="auto"/>
              <w:bottom w:val="single" w:sz="2" w:space="0" w:color="auto"/>
              <w:right w:val="single" w:sz="2" w:space="0" w:color="auto"/>
            </w:tcBorders>
            <w:vAlign w:val="center"/>
          </w:tcPr>
          <w:p w14:paraId="01E97FF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819,149.14</w:t>
            </w:r>
          </w:p>
        </w:tc>
      </w:tr>
      <w:tr w:rsidR="0069637B" w14:paraId="6FD6DB9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379954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汽车费用</w:t>
            </w:r>
          </w:p>
        </w:tc>
        <w:tc>
          <w:tcPr>
            <w:tcW w:w="3213" w:type="dxa"/>
            <w:tcBorders>
              <w:top w:val="single" w:sz="2" w:space="0" w:color="auto"/>
              <w:left w:val="single" w:sz="2" w:space="0" w:color="auto"/>
              <w:bottom w:val="single" w:sz="2" w:space="0" w:color="auto"/>
              <w:right w:val="single" w:sz="2" w:space="0" w:color="auto"/>
            </w:tcBorders>
            <w:vAlign w:val="center"/>
          </w:tcPr>
          <w:p w14:paraId="1A61302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283,398.56</w:t>
            </w:r>
          </w:p>
        </w:tc>
        <w:tc>
          <w:tcPr>
            <w:tcW w:w="3213" w:type="dxa"/>
            <w:tcBorders>
              <w:top w:val="single" w:sz="2" w:space="0" w:color="auto"/>
              <w:left w:val="single" w:sz="2" w:space="0" w:color="auto"/>
              <w:bottom w:val="single" w:sz="2" w:space="0" w:color="auto"/>
              <w:right w:val="single" w:sz="2" w:space="0" w:color="auto"/>
            </w:tcBorders>
            <w:vAlign w:val="center"/>
          </w:tcPr>
          <w:p w14:paraId="1D80C37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368,503.80</w:t>
            </w:r>
          </w:p>
        </w:tc>
      </w:tr>
      <w:tr w:rsidR="0069637B" w14:paraId="28667ED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0B3B86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14:paraId="29B715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2,693,146.61</w:t>
            </w:r>
          </w:p>
        </w:tc>
        <w:tc>
          <w:tcPr>
            <w:tcW w:w="3213" w:type="dxa"/>
            <w:tcBorders>
              <w:top w:val="single" w:sz="2" w:space="0" w:color="auto"/>
              <w:left w:val="single" w:sz="2" w:space="0" w:color="auto"/>
              <w:bottom w:val="single" w:sz="2" w:space="0" w:color="auto"/>
              <w:right w:val="single" w:sz="2" w:space="0" w:color="auto"/>
            </w:tcBorders>
            <w:vAlign w:val="center"/>
          </w:tcPr>
          <w:p w14:paraId="6FCD0C8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2,996,985.77</w:t>
            </w:r>
          </w:p>
        </w:tc>
      </w:tr>
      <w:tr w:rsidR="0069637B" w14:paraId="64CA301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F1C07C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163D7D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2,376,786.42</w:t>
            </w:r>
          </w:p>
        </w:tc>
        <w:tc>
          <w:tcPr>
            <w:tcW w:w="3213" w:type="dxa"/>
            <w:tcBorders>
              <w:top w:val="single" w:sz="2" w:space="0" w:color="auto"/>
              <w:left w:val="single" w:sz="2" w:space="0" w:color="auto"/>
              <w:bottom w:val="single" w:sz="2" w:space="0" w:color="auto"/>
              <w:right w:val="single" w:sz="2" w:space="0" w:color="auto"/>
            </w:tcBorders>
            <w:vAlign w:val="center"/>
          </w:tcPr>
          <w:p w14:paraId="1E5CAF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3,319,783.91</w:t>
            </w:r>
          </w:p>
        </w:tc>
      </w:tr>
      <w:tr w:rsidR="0069637B" w14:paraId="6777ED3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BA4C21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股份支付</w:t>
            </w:r>
          </w:p>
        </w:tc>
        <w:tc>
          <w:tcPr>
            <w:tcW w:w="3213" w:type="dxa"/>
            <w:tcBorders>
              <w:top w:val="single" w:sz="2" w:space="0" w:color="auto"/>
              <w:left w:val="single" w:sz="2" w:space="0" w:color="auto"/>
              <w:bottom w:val="single" w:sz="2" w:space="0" w:color="auto"/>
              <w:right w:val="single" w:sz="2" w:space="0" w:color="auto"/>
            </w:tcBorders>
            <w:vAlign w:val="center"/>
          </w:tcPr>
          <w:p w14:paraId="3AB5F7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1,429,158.78</w:t>
            </w:r>
          </w:p>
        </w:tc>
        <w:tc>
          <w:tcPr>
            <w:tcW w:w="3213" w:type="dxa"/>
            <w:tcBorders>
              <w:top w:val="single" w:sz="2" w:space="0" w:color="auto"/>
              <w:left w:val="single" w:sz="2" w:space="0" w:color="auto"/>
              <w:bottom w:val="single" w:sz="2" w:space="0" w:color="auto"/>
              <w:right w:val="single" w:sz="2" w:space="0" w:color="auto"/>
            </w:tcBorders>
            <w:vAlign w:val="center"/>
          </w:tcPr>
          <w:p w14:paraId="71F1E1FF" w14:textId="77777777" w:rsidR="0069637B" w:rsidRDefault="0069637B">
            <w:pPr>
              <w:spacing w:line="240" w:lineRule="exact"/>
              <w:jc w:val="right"/>
              <w:rPr>
                <w:rFonts w:ascii="宋体" w:eastAsia="宋体" w:hAnsi="宋体" w:cs="宋体"/>
                <w:sz w:val="18"/>
                <w:szCs w:val="18"/>
              </w:rPr>
            </w:pPr>
          </w:p>
        </w:tc>
      </w:tr>
      <w:tr w:rsidR="0069637B" w14:paraId="26C5E9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D55C3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A4035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23,562,602.23</w:t>
            </w:r>
          </w:p>
        </w:tc>
        <w:tc>
          <w:tcPr>
            <w:tcW w:w="3213" w:type="dxa"/>
            <w:tcBorders>
              <w:top w:val="single" w:sz="2" w:space="0" w:color="auto"/>
              <w:left w:val="single" w:sz="2" w:space="0" w:color="auto"/>
              <w:bottom w:val="single" w:sz="2" w:space="0" w:color="auto"/>
              <w:right w:val="single" w:sz="2" w:space="0" w:color="auto"/>
            </w:tcBorders>
            <w:vAlign w:val="center"/>
          </w:tcPr>
          <w:p w14:paraId="6C44CEF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23,852,700.17</w:t>
            </w:r>
          </w:p>
        </w:tc>
      </w:tr>
    </w:tbl>
    <w:p w14:paraId="11A3429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D06587C" w14:textId="77777777" w:rsidR="0069637B" w:rsidRDefault="00750F9E">
      <w:pPr>
        <w:pStyle w:val="3"/>
        <w:spacing w:line="280" w:lineRule="exact"/>
        <w:jc w:val="left"/>
        <w:rPr>
          <w:rFonts w:ascii="宋体" w:hAnsi="宋体" w:cs="宋体"/>
          <w:b/>
          <w:bCs/>
        </w:rPr>
      </w:pPr>
      <w:bookmarkStart w:id="318" w:name="_Toc989207"/>
      <w:r>
        <w:rPr>
          <w:rFonts w:ascii="宋体" w:hAnsi="宋体" w:cs="宋体"/>
          <w:b/>
          <w:bCs/>
        </w:rPr>
        <w:t>65、研发费用</w:t>
      </w:r>
      <w:bookmarkEnd w:id="318"/>
    </w:p>
    <w:p w14:paraId="077D5B9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F215A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2ED7A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14769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17479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1D8B260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F0F1479" w14:textId="77777777" w:rsidR="0069637B" w:rsidRDefault="00750F9E">
      <w:pPr>
        <w:pStyle w:val="3"/>
        <w:spacing w:line="280" w:lineRule="exact"/>
        <w:jc w:val="left"/>
        <w:rPr>
          <w:rFonts w:ascii="宋体" w:hAnsi="宋体" w:cs="宋体"/>
          <w:b/>
          <w:bCs/>
        </w:rPr>
      </w:pPr>
      <w:bookmarkStart w:id="319" w:name="_Toc989208"/>
      <w:r>
        <w:rPr>
          <w:rFonts w:ascii="宋体" w:hAnsi="宋体" w:cs="宋体"/>
          <w:b/>
          <w:bCs/>
        </w:rPr>
        <w:t>66、财务费用</w:t>
      </w:r>
      <w:bookmarkEnd w:id="319"/>
    </w:p>
    <w:p w14:paraId="7091232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31319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FF383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1B3DC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1F2D2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5BC6CBB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EC3BE5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166A1B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9,991,917.72</w:t>
            </w:r>
          </w:p>
        </w:tc>
        <w:tc>
          <w:tcPr>
            <w:tcW w:w="3213" w:type="dxa"/>
            <w:tcBorders>
              <w:top w:val="single" w:sz="2" w:space="0" w:color="auto"/>
              <w:left w:val="single" w:sz="2" w:space="0" w:color="auto"/>
              <w:bottom w:val="single" w:sz="2" w:space="0" w:color="auto"/>
              <w:right w:val="single" w:sz="2" w:space="0" w:color="auto"/>
            </w:tcBorders>
            <w:vAlign w:val="center"/>
          </w:tcPr>
          <w:p w14:paraId="7FBEF4E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10,635,648.66</w:t>
            </w:r>
          </w:p>
        </w:tc>
      </w:tr>
      <w:tr w:rsidR="0069637B" w14:paraId="1A056C6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481039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1472A9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281,233.95</w:t>
            </w:r>
          </w:p>
        </w:tc>
        <w:tc>
          <w:tcPr>
            <w:tcW w:w="3213" w:type="dxa"/>
            <w:tcBorders>
              <w:top w:val="single" w:sz="2" w:space="0" w:color="auto"/>
              <w:left w:val="single" w:sz="2" w:space="0" w:color="auto"/>
              <w:bottom w:val="single" w:sz="2" w:space="0" w:color="auto"/>
              <w:right w:val="single" w:sz="2" w:space="0" w:color="auto"/>
            </w:tcBorders>
            <w:vAlign w:val="center"/>
          </w:tcPr>
          <w:p w14:paraId="0DD75C8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309,025.74</w:t>
            </w:r>
          </w:p>
        </w:tc>
      </w:tr>
      <w:tr w:rsidR="0069637B" w14:paraId="4167C97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D1D731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14:paraId="4DD4AC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-1,976,395.77</w:t>
            </w:r>
          </w:p>
        </w:tc>
        <w:tc>
          <w:tcPr>
            <w:tcW w:w="3213" w:type="dxa"/>
            <w:tcBorders>
              <w:top w:val="single" w:sz="2" w:space="0" w:color="auto"/>
              <w:left w:val="single" w:sz="2" w:space="0" w:color="auto"/>
              <w:bottom w:val="single" w:sz="2" w:space="0" w:color="auto"/>
              <w:right w:val="single" w:sz="2" w:space="0" w:color="auto"/>
            </w:tcBorders>
            <w:vAlign w:val="center"/>
          </w:tcPr>
          <w:p w14:paraId="72DDC8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-176,675.91</w:t>
            </w:r>
          </w:p>
        </w:tc>
      </w:tr>
      <w:tr w:rsidR="0069637B" w14:paraId="2859143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5A8E4E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B6313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1,143,387.15</w:t>
            </w:r>
          </w:p>
        </w:tc>
        <w:tc>
          <w:tcPr>
            <w:tcW w:w="3213" w:type="dxa"/>
            <w:tcBorders>
              <w:top w:val="single" w:sz="2" w:space="0" w:color="auto"/>
              <w:left w:val="single" w:sz="2" w:space="0" w:color="auto"/>
              <w:bottom w:val="single" w:sz="2" w:space="0" w:color="auto"/>
              <w:right w:val="single" w:sz="2" w:space="0" w:color="auto"/>
            </w:tcBorders>
            <w:vAlign w:val="center"/>
          </w:tcPr>
          <w:p w14:paraId="22FEE9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797,835.82</w:t>
            </w:r>
          </w:p>
        </w:tc>
      </w:tr>
      <w:tr w:rsidR="0069637B" w14:paraId="3DE8A1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69F3D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7BCB2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8,877,675.15</w:t>
            </w:r>
          </w:p>
        </w:tc>
        <w:tc>
          <w:tcPr>
            <w:tcW w:w="3213" w:type="dxa"/>
            <w:tcBorders>
              <w:top w:val="single" w:sz="2" w:space="0" w:color="auto"/>
              <w:left w:val="single" w:sz="2" w:space="0" w:color="auto"/>
              <w:bottom w:val="single" w:sz="2" w:space="0" w:color="auto"/>
              <w:right w:val="single" w:sz="2" w:space="0" w:color="auto"/>
            </w:tcBorders>
            <w:vAlign w:val="center"/>
          </w:tcPr>
          <w:p w14:paraId="6D1AF2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10,947,782.83</w:t>
            </w:r>
          </w:p>
        </w:tc>
      </w:tr>
    </w:tbl>
    <w:p w14:paraId="209B24E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F76444C" w14:textId="77777777" w:rsidR="0069637B" w:rsidRDefault="00750F9E">
      <w:pPr>
        <w:pStyle w:val="3"/>
        <w:spacing w:line="280" w:lineRule="exact"/>
        <w:jc w:val="left"/>
        <w:rPr>
          <w:rFonts w:ascii="宋体" w:hAnsi="宋体" w:cs="宋体"/>
          <w:b/>
          <w:bCs/>
        </w:rPr>
      </w:pPr>
      <w:bookmarkStart w:id="320" w:name="_Toc989209"/>
      <w:r>
        <w:rPr>
          <w:rFonts w:ascii="宋体" w:hAnsi="宋体" w:cs="宋体"/>
          <w:b/>
          <w:bCs/>
        </w:rPr>
        <w:t>67、其他收益</w:t>
      </w:r>
      <w:bookmarkEnd w:id="320"/>
    </w:p>
    <w:p w14:paraId="5726F3F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3814D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6B560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D1177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7D71B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33932AE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278D34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404E91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1,696,908.82</w:t>
            </w:r>
          </w:p>
        </w:tc>
        <w:tc>
          <w:tcPr>
            <w:tcW w:w="3213" w:type="dxa"/>
            <w:tcBorders>
              <w:top w:val="single" w:sz="2" w:space="0" w:color="auto"/>
              <w:left w:val="single" w:sz="2" w:space="0" w:color="auto"/>
              <w:bottom w:val="single" w:sz="2" w:space="0" w:color="auto"/>
              <w:right w:val="single" w:sz="2" w:space="0" w:color="auto"/>
            </w:tcBorders>
            <w:vAlign w:val="center"/>
          </w:tcPr>
          <w:p w14:paraId="2139703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1,025,634.72</w:t>
            </w:r>
          </w:p>
        </w:tc>
      </w:tr>
    </w:tbl>
    <w:p w14:paraId="2FE0A9FE" w14:textId="77777777" w:rsidR="0069637B" w:rsidRDefault="00750F9E">
      <w:pPr>
        <w:pStyle w:val="3"/>
        <w:spacing w:line="280" w:lineRule="exact"/>
        <w:jc w:val="left"/>
        <w:rPr>
          <w:rFonts w:ascii="宋体" w:hAnsi="宋体" w:cs="宋体"/>
          <w:b/>
          <w:bCs/>
        </w:rPr>
      </w:pPr>
      <w:bookmarkStart w:id="321" w:name="_Toc989210"/>
      <w:r>
        <w:rPr>
          <w:rFonts w:ascii="宋体" w:hAnsi="宋体" w:cs="宋体"/>
          <w:b/>
          <w:bCs/>
        </w:rPr>
        <w:t>68、投资收益</w:t>
      </w:r>
      <w:bookmarkEnd w:id="321"/>
    </w:p>
    <w:p w14:paraId="58E64E3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8C577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535EC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671CF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CEACB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095D38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975BF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6BB050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1,624,580.10</w:t>
            </w:r>
          </w:p>
        </w:tc>
        <w:tc>
          <w:tcPr>
            <w:tcW w:w="3213" w:type="dxa"/>
            <w:tcBorders>
              <w:top w:val="single" w:sz="2" w:space="0" w:color="auto"/>
              <w:left w:val="single" w:sz="2" w:space="0" w:color="auto"/>
              <w:bottom w:val="single" w:sz="2" w:space="0" w:color="auto"/>
              <w:right w:val="single" w:sz="2" w:space="0" w:color="auto"/>
            </w:tcBorders>
            <w:vAlign w:val="center"/>
          </w:tcPr>
          <w:p w14:paraId="660282B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25,807,775.56</w:t>
            </w:r>
          </w:p>
        </w:tc>
      </w:tr>
      <w:tr w:rsidR="0069637B" w14:paraId="51E00F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3D982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E0218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1,624,580.10</w:t>
            </w:r>
          </w:p>
        </w:tc>
        <w:tc>
          <w:tcPr>
            <w:tcW w:w="3213" w:type="dxa"/>
            <w:tcBorders>
              <w:top w:val="single" w:sz="2" w:space="0" w:color="auto"/>
              <w:left w:val="single" w:sz="2" w:space="0" w:color="auto"/>
              <w:bottom w:val="single" w:sz="2" w:space="0" w:color="auto"/>
              <w:right w:val="single" w:sz="2" w:space="0" w:color="auto"/>
            </w:tcBorders>
            <w:vAlign w:val="center"/>
          </w:tcPr>
          <w:p w14:paraId="4178C9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25,807,775.56</w:t>
            </w:r>
          </w:p>
        </w:tc>
      </w:tr>
    </w:tbl>
    <w:p w14:paraId="1BD0071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D2DD843" w14:textId="77777777" w:rsidR="0069637B" w:rsidRDefault="00750F9E">
      <w:pPr>
        <w:pStyle w:val="3"/>
        <w:spacing w:line="280" w:lineRule="exact"/>
        <w:jc w:val="left"/>
        <w:rPr>
          <w:rFonts w:ascii="宋体" w:hAnsi="宋体" w:cs="宋体"/>
          <w:b/>
          <w:bCs/>
        </w:rPr>
      </w:pPr>
      <w:bookmarkStart w:id="322" w:name="_Toc989211"/>
      <w:r>
        <w:rPr>
          <w:rFonts w:ascii="宋体" w:hAnsi="宋体" w:cs="宋体"/>
          <w:b/>
          <w:bCs/>
        </w:rPr>
        <w:t>69、净敞口套期收益</w:t>
      </w:r>
      <w:bookmarkEnd w:id="322"/>
    </w:p>
    <w:p w14:paraId="02CE52E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C2E38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4EB26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1F988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2C365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0445A7A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F9A72FF" w14:textId="77777777" w:rsidR="0069637B" w:rsidRDefault="00750F9E">
      <w:pPr>
        <w:pStyle w:val="3"/>
        <w:spacing w:line="280" w:lineRule="exact"/>
        <w:jc w:val="left"/>
        <w:rPr>
          <w:rFonts w:ascii="宋体" w:hAnsi="宋体" w:cs="宋体"/>
          <w:b/>
          <w:bCs/>
        </w:rPr>
      </w:pPr>
      <w:bookmarkStart w:id="323" w:name="_Toc989212"/>
      <w:r>
        <w:rPr>
          <w:rFonts w:ascii="宋体" w:hAnsi="宋体" w:cs="宋体"/>
          <w:b/>
          <w:bCs/>
        </w:rPr>
        <w:t>70、公允价值变动收益</w:t>
      </w:r>
      <w:bookmarkEnd w:id="323"/>
    </w:p>
    <w:p w14:paraId="733A7AC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DA993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84EB7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4A70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C5F08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5D945BC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2722337" w14:textId="77777777" w:rsidR="0069637B" w:rsidRDefault="00750F9E">
      <w:pPr>
        <w:pStyle w:val="3"/>
        <w:spacing w:line="280" w:lineRule="exact"/>
        <w:jc w:val="left"/>
        <w:rPr>
          <w:rFonts w:ascii="宋体" w:hAnsi="宋体" w:cs="宋体"/>
          <w:b/>
          <w:bCs/>
        </w:rPr>
      </w:pPr>
      <w:bookmarkStart w:id="324" w:name="_Toc989213"/>
      <w:r>
        <w:rPr>
          <w:rFonts w:ascii="宋体" w:hAnsi="宋体" w:cs="宋体"/>
          <w:b/>
          <w:bCs/>
        </w:rPr>
        <w:t>71、信用减值损失</w:t>
      </w:r>
      <w:bookmarkEnd w:id="324"/>
    </w:p>
    <w:p w14:paraId="7FBDD19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F4630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1E7B2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6847C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96CD1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406EFD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C6A12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792177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353,919.74</w:t>
            </w:r>
          </w:p>
        </w:tc>
        <w:tc>
          <w:tcPr>
            <w:tcW w:w="3213" w:type="dxa"/>
            <w:tcBorders>
              <w:top w:val="single" w:sz="2" w:space="0" w:color="auto"/>
              <w:left w:val="single" w:sz="2" w:space="0" w:color="auto"/>
              <w:bottom w:val="single" w:sz="2" w:space="0" w:color="auto"/>
              <w:right w:val="single" w:sz="2" w:space="0" w:color="auto"/>
            </w:tcBorders>
            <w:vAlign w:val="center"/>
          </w:tcPr>
          <w:p w14:paraId="13FF33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-511,116.55</w:t>
            </w:r>
          </w:p>
        </w:tc>
      </w:tr>
      <w:tr w:rsidR="0069637B" w14:paraId="5A5A644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CF8FB7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应收账款、应收票据及应收款融资坏账损失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76D40B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568,336.84</w:t>
            </w:r>
          </w:p>
        </w:tc>
        <w:tc>
          <w:tcPr>
            <w:tcW w:w="3213" w:type="dxa"/>
            <w:tcBorders>
              <w:top w:val="single" w:sz="2" w:space="0" w:color="auto"/>
              <w:left w:val="single" w:sz="2" w:space="0" w:color="auto"/>
              <w:bottom w:val="single" w:sz="2" w:space="0" w:color="auto"/>
              <w:right w:val="single" w:sz="2" w:space="0" w:color="auto"/>
            </w:tcBorders>
            <w:vAlign w:val="center"/>
          </w:tcPr>
          <w:p w14:paraId="3FD49B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-29,667.36</w:t>
            </w:r>
          </w:p>
        </w:tc>
      </w:tr>
      <w:tr w:rsidR="0069637B" w14:paraId="38C550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C5076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9B9C2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922,256.58</w:t>
            </w:r>
          </w:p>
        </w:tc>
        <w:tc>
          <w:tcPr>
            <w:tcW w:w="3213" w:type="dxa"/>
            <w:tcBorders>
              <w:top w:val="single" w:sz="2" w:space="0" w:color="auto"/>
              <w:left w:val="single" w:sz="2" w:space="0" w:color="auto"/>
              <w:bottom w:val="single" w:sz="2" w:space="0" w:color="auto"/>
              <w:right w:val="single" w:sz="2" w:space="0" w:color="auto"/>
            </w:tcBorders>
            <w:vAlign w:val="center"/>
          </w:tcPr>
          <w:p w14:paraId="066A58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-540,783.91</w:t>
            </w:r>
          </w:p>
        </w:tc>
      </w:tr>
    </w:tbl>
    <w:p w14:paraId="04AE010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EDC402F" w14:textId="77777777" w:rsidR="0069637B" w:rsidRDefault="00750F9E">
      <w:pPr>
        <w:pStyle w:val="3"/>
        <w:spacing w:line="280" w:lineRule="exact"/>
        <w:jc w:val="left"/>
        <w:rPr>
          <w:rFonts w:ascii="宋体" w:hAnsi="宋体" w:cs="宋体"/>
          <w:b/>
          <w:bCs/>
        </w:rPr>
      </w:pPr>
      <w:bookmarkStart w:id="325" w:name="_Toc989214"/>
      <w:r>
        <w:rPr>
          <w:rFonts w:ascii="宋体" w:hAnsi="宋体" w:cs="宋体"/>
          <w:b/>
          <w:bCs/>
        </w:rPr>
        <w:t>72、资产减值损失</w:t>
      </w:r>
      <w:bookmarkEnd w:id="325"/>
    </w:p>
    <w:p w14:paraId="12973E3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637C42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B8B0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51F98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DE129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4DE820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16278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39F779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68,248.77</w:t>
            </w:r>
          </w:p>
        </w:tc>
        <w:tc>
          <w:tcPr>
            <w:tcW w:w="3213" w:type="dxa"/>
            <w:tcBorders>
              <w:top w:val="single" w:sz="2" w:space="0" w:color="auto"/>
              <w:left w:val="single" w:sz="2" w:space="0" w:color="auto"/>
              <w:bottom w:val="single" w:sz="2" w:space="0" w:color="auto"/>
              <w:right w:val="single" w:sz="2" w:space="0" w:color="auto"/>
            </w:tcBorders>
            <w:vAlign w:val="center"/>
          </w:tcPr>
          <w:p w14:paraId="660E4E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-561,763.25</w:t>
            </w:r>
          </w:p>
        </w:tc>
      </w:tr>
      <w:tr w:rsidR="0069637B" w14:paraId="1D1B9D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36D82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十二、合同资产减值损失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1C0F632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-254,117.01</w:t>
            </w:r>
          </w:p>
        </w:tc>
        <w:tc>
          <w:tcPr>
            <w:tcW w:w="3213" w:type="dxa"/>
            <w:tcBorders>
              <w:top w:val="single" w:sz="2" w:space="0" w:color="auto"/>
              <w:left w:val="single" w:sz="2" w:space="0" w:color="auto"/>
              <w:bottom w:val="single" w:sz="2" w:space="0" w:color="auto"/>
              <w:right w:val="single" w:sz="2" w:space="0" w:color="auto"/>
            </w:tcBorders>
            <w:vAlign w:val="center"/>
          </w:tcPr>
          <w:p w14:paraId="155C9D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2,257,023.01</w:t>
            </w:r>
          </w:p>
        </w:tc>
      </w:tr>
      <w:tr w:rsidR="0069637B" w14:paraId="7D5278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63A85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53E4EE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-185,868.24</w:t>
            </w:r>
          </w:p>
        </w:tc>
        <w:tc>
          <w:tcPr>
            <w:tcW w:w="3213" w:type="dxa"/>
            <w:tcBorders>
              <w:top w:val="single" w:sz="2" w:space="0" w:color="auto"/>
              <w:left w:val="single" w:sz="2" w:space="0" w:color="auto"/>
              <w:bottom w:val="single" w:sz="2" w:space="0" w:color="auto"/>
              <w:right w:val="single" w:sz="2" w:space="0" w:color="auto"/>
            </w:tcBorders>
            <w:vAlign w:val="center"/>
          </w:tcPr>
          <w:p w14:paraId="5264BA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1,695,259.76</w:t>
            </w:r>
          </w:p>
        </w:tc>
      </w:tr>
    </w:tbl>
    <w:p w14:paraId="5FDDA1E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42A5644" w14:textId="77777777" w:rsidR="0069637B" w:rsidRDefault="00750F9E">
      <w:pPr>
        <w:pStyle w:val="3"/>
        <w:spacing w:line="280" w:lineRule="exact"/>
        <w:jc w:val="left"/>
        <w:rPr>
          <w:rFonts w:ascii="宋体" w:hAnsi="宋体" w:cs="宋体"/>
          <w:b/>
          <w:bCs/>
        </w:rPr>
      </w:pPr>
      <w:bookmarkStart w:id="326" w:name="_Toc989215"/>
      <w:r>
        <w:rPr>
          <w:rFonts w:ascii="宋体" w:hAnsi="宋体" w:cs="宋体"/>
          <w:b/>
          <w:bCs/>
        </w:rPr>
        <w:t>73、资产处置收益</w:t>
      </w:r>
      <w:bookmarkEnd w:id="326"/>
    </w:p>
    <w:p w14:paraId="673C1D3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17531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3A58E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720C3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4B291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43BDD4B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80821C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固定资产处置利得或损失</w:t>
            </w:r>
          </w:p>
        </w:tc>
        <w:tc>
          <w:tcPr>
            <w:tcW w:w="3213" w:type="dxa"/>
            <w:tcBorders>
              <w:top w:val="single" w:sz="2" w:space="0" w:color="auto"/>
              <w:left w:val="single" w:sz="2" w:space="0" w:color="auto"/>
              <w:bottom w:val="single" w:sz="2" w:space="0" w:color="auto"/>
              <w:right w:val="single" w:sz="2" w:space="0" w:color="auto"/>
            </w:tcBorders>
            <w:vAlign w:val="center"/>
          </w:tcPr>
          <w:p w14:paraId="4B0434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68,232.17</w:t>
            </w:r>
          </w:p>
        </w:tc>
        <w:tc>
          <w:tcPr>
            <w:tcW w:w="3213" w:type="dxa"/>
            <w:tcBorders>
              <w:top w:val="single" w:sz="2" w:space="0" w:color="auto"/>
              <w:left w:val="single" w:sz="2" w:space="0" w:color="auto"/>
              <w:bottom w:val="single" w:sz="2" w:space="0" w:color="auto"/>
              <w:right w:val="single" w:sz="2" w:space="0" w:color="auto"/>
            </w:tcBorders>
            <w:vAlign w:val="center"/>
          </w:tcPr>
          <w:p w14:paraId="7B60984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-148,619.22</w:t>
            </w:r>
          </w:p>
        </w:tc>
      </w:tr>
    </w:tbl>
    <w:p w14:paraId="64959DD5" w14:textId="77777777" w:rsidR="0069637B" w:rsidRDefault="00750F9E">
      <w:pPr>
        <w:pStyle w:val="3"/>
        <w:spacing w:line="280" w:lineRule="exact"/>
        <w:jc w:val="left"/>
        <w:rPr>
          <w:rFonts w:ascii="宋体" w:hAnsi="宋体" w:cs="宋体"/>
          <w:b/>
          <w:bCs/>
        </w:rPr>
      </w:pPr>
      <w:bookmarkStart w:id="327" w:name="_Toc989216"/>
      <w:r>
        <w:rPr>
          <w:rFonts w:ascii="宋体" w:hAnsi="宋体" w:cs="宋体"/>
          <w:b/>
          <w:bCs/>
        </w:rPr>
        <w:t>74、营业外收入</w:t>
      </w:r>
      <w:bookmarkEnd w:id="327"/>
    </w:p>
    <w:p w14:paraId="5AD4E72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127"/>
        <w:gridCol w:w="2693"/>
      </w:tblGrid>
      <w:tr w:rsidR="0069637B" w14:paraId="4AE506B1" w14:textId="77777777" w:rsidTr="00FB3DC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4B540F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8898C6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3FDD563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2941584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69637B" w14:paraId="14B5CEDA" w14:textId="77777777" w:rsidTr="00FB3DC4">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4F3E9F2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lastRenderedPageBreak/>
              <w:t>其他</w:t>
            </w:r>
          </w:p>
        </w:tc>
        <w:tc>
          <w:tcPr>
            <w:tcW w:w="2410" w:type="dxa"/>
            <w:tcBorders>
              <w:top w:val="single" w:sz="2" w:space="0" w:color="auto"/>
              <w:left w:val="single" w:sz="2" w:space="0" w:color="auto"/>
              <w:bottom w:val="single" w:sz="2" w:space="0" w:color="auto"/>
              <w:right w:val="single" w:sz="2" w:space="0" w:color="auto"/>
            </w:tcBorders>
            <w:vAlign w:val="center"/>
          </w:tcPr>
          <w:p w14:paraId="306C4F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135,599.18</w:t>
            </w:r>
          </w:p>
        </w:tc>
        <w:tc>
          <w:tcPr>
            <w:tcW w:w="2127" w:type="dxa"/>
            <w:tcBorders>
              <w:top w:val="single" w:sz="2" w:space="0" w:color="auto"/>
              <w:left w:val="single" w:sz="2" w:space="0" w:color="auto"/>
              <w:bottom w:val="single" w:sz="2" w:space="0" w:color="auto"/>
              <w:right w:val="single" w:sz="2" w:space="0" w:color="auto"/>
            </w:tcBorders>
            <w:vAlign w:val="center"/>
          </w:tcPr>
          <w:p w14:paraId="462EA05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94,584.09</w:t>
            </w:r>
          </w:p>
        </w:tc>
        <w:tc>
          <w:tcPr>
            <w:tcW w:w="2693" w:type="dxa"/>
            <w:tcBorders>
              <w:top w:val="single" w:sz="2" w:space="0" w:color="auto"/>
              <w:left w:val="single" w:sz="2" w:space="0" w:color="auto"/>
              <w:bottom w:val="single" w:sz="2" w:space="0" w:color="auto"/>
              <w:right w:val="single" w:sz="2" w:space="0" w:color="auto"/>
            </w:tcBorders>
            <w:vAlign w:val="center"/>
          </w:tcPr>
          <w:p w14:paraId="05C940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135,599.18</w:t>
            </w:r>
          </w:p>
        </w:tc>
      </w:tr>
      <w:tr w:rsidR="0069637B" w14:paraId="0A816C2D" w14:textId="77777777" w:rsidTr="00FB3DC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DCD501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68868CD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135,599.18</w:t>
            </w:r>
          </w:p>
        </w:tc>
        <w:tc>
          <w:tcPr>
            <w:tcW w:w="2127" w:type="dxa"/>
            <w:tcBorders>
              <w:top w:val="single" w:sz="2" w:space="0" w:color="auto"/>
              <w:left w:val="single" w:sz="2" w:space="0" w:color="auto"/>
              <w:bottom w:val="single" w:sz="2" w:space="0" w:color="auto"/>
              <w:right w:val="single" w:sz="2" w:space="0" w:color="auto"/>
            </w:tcBorders>
            <w:vAlign w:val="center"/>
          </w:tcPr>
          <w:p w14:paraId="0CD547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94,584.09</w:t>
            </w:r>
          </w:p>
        </w:tc>
        <w:tc>
          <w:tcPr>
            <w:tcW w:w="2693" w:type="dxa"/>
            <w:tcBorders>
              <w:top w:val="single" w:sz="2" w:space="0" w:color="auto"/>
              <w:left w:val="single" w:sz="2" w:space="0" w:color="auto"/>
              <w:bottom w:val="single" w:sz="2" w:space="0" w:color="auto"/>
              <w:right w:val="single" w:sz="2" w:space="0" w:color="auto"/>
            </w:tcBorders>
            <w:vAlign w:val="center"/>
          </w:tcPr>
          <w:p w14:paraId="6D344D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135,599.18</w:t>
            </w:r>
          </w:p>
        </w:tc>
      </w:tr>
    </w:tbl>
    <w:p w14:paraId="221FB01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计入当期损益的政府补助：</w:t>
      </w:r>
    </w:p>
    <w:p w14:paraId="34B28572"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00F5FE6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FB6374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补助项目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C72DEC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发放主体</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DDA5A0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发放原因</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CBCAC8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性质类型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D33F67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补贴是否影响当年盈亏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D83D07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是否特殊补贴</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4E1EBE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A24DD0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33F5D9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与资产相关/与收益相关</w:t>
            </w:r>
          </w:p>
        </w:tc>
      </w:tr>
    </w:tbl>
    <w:p w14:paraId="782CECF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8D7DE0E" w14:textId="77777777" w:rsidR="0069637B" w:rsidRDefault="00750F9E">
      <w:pPr>
        <w:pStyle w:val="3"/>
        <w:spacing w:line="280" w:lineRule="exact"/>
        <w:jc w:val="left"/>
        <w:rPr>
          <w:rFonts w:ascii="宋体" w:hAnsi="宋体" w:cs="宋体"/>
          <w:b/>
          <w:bCs/>
        </w:rPr>
      </w:pPr>
      <w:bookmarkStart w:id="328" w:name="_Toc989217"/>
      <w:r>
        <w:rPr>
          <w:rFonts w:ascii="宋体" w:hAnsi="宋体" w:cs="宋体"/>
          <w:b/>
          <w:bCs/>
        </w:rPr>
        <w:t>75、营业外支出</w:t>
      </w:r>
      <w:bookmarkEnd w:id="328"/>
    </w:p>
    <w:p w14:paraId="0C6EACD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7705F10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CEA2B7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E917EB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B8200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8B29B8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69637B" w14:paraId="22D0F09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FD333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14:paraId="41A1FD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86.80</w:t>
            </w:r>
          </w:p>
        </w:tc>
        <w:tc>
          <w:tcPr>
            <w:tcW w:w="2410" w:type="dxa"/>
            <w:tcBorders>
              <w:top w:val="single" w:sz="2" w:space="0" w:color="auto"/>
              <w:left w:val="single" w:sz="2" w:space="0" w:color="auto"/>
              <w:bottom w:val="single" w:sz="2" w:space="0" w:color="auto"/>
              <w:right w:val="single" w:sz="2" w:space="0" w:color="auto"/>
            </w:tcBorders>
            <w:vAlign w:val="center"/>
          </w:tcPr>
          <w:p w14:paraId="7E7E46C9"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D6E7D7D" w14:textId="77777777" w:rsidR="0069637B" w:rsidRDefault="0069637B">
            <w:pPr>
              <w:spacing w:line="240" w:lineRule="exact"/>
              <w:jc w:val="right"/>
              <w:rPr>
                <w:rFonts w:ascii="宋体" w:eastAsia="宋体" w:hAnsi="宋体" w:cs="宋体"/>
                <w:sz w:val="18"/>
                <w:szCs w:val="18"/>
              </w:rPr>
            </w:pPr>
          </w:p>
        </w:tc>
      </w:tr>
      <w:tr w:rsidR="0069637B" w14:paraId="2A5ADC4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4AB867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14:paraId="035225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47,892.66</w:t>
            </w:r>
          </w:p>
        </w:tc>
        <w:tc>
          <w:tcPr>
            <w:tcW w:w="2410" w:type="dxa"/>
            <w:tcBorders>
              <w:top w:val="single" w:sz="2" w:space="0" w:color="auto"/>
              <w:left w:val="single" w:sz="2" w:space="0" w:color="auto"/>
              <w:bottom w:val="single" w:sz="2" w:space="0" w:color="auto"/>
              <w:right w:val="single" w:sz="2" w:space="0" w:color="auto"/>
            </w:tcBorders>
            <w:vAlign w:val="center"/>
          </w:tcPr>
          <w:p w14:paraId="01632D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54,788.28</w:t>
            </w:r>
          </w:p>
        </w:tc>
        <w:tc>
          <w:tcPr>
            <w:tcW w:w="2410" w:type="dxa"/>
            <w:tcBorders>
              <w:top w:val="single" w:sz="2" w:space="0" w:color="auto"/>
              <w:left w:val="single" w:sz="2" w:space="0" w:color="auto"/>
              <w:bottom w:val="single" w:sz="2" w:space="0" w:color="auto"/>
              <w:right w:val="single" w:sz="2" w:space="0" w:color="auto"/>
            </w:tcBorders>
            <w:vAlign w:val="center"/>
          </w:tcPr>
          <w:p w14:paraId="54E683CB" w14:textId="77777777" w:rsidR="0069637B" w:rsidRDefault="0069637B">
            <w:pPr>
              <w:spacing w:line="240" w:lineRule="exact"/>
              <w:jc w:val="right"/>
              <w:rPr>
                <w:rFonts w:ascii="宋体" w:eastAsia="宋体" w:hAnsi="宋体" w:cs="宋体"/>
                <w:sz w:val="18"/>
                <w:szCs w:val="18"/>
              </w:rPr>
            </w:pPr>
          </w:p>
        </w:tc>
      </w:tr>
      <w:tr w:rsidR="0069637B" w14:paraId="307DB7E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AC17F3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固定资产毁损报废损失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14:paraId="6C3A18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3,181.18</w:t>
            </w:r>
          </w:p>
        </w:tc>
        <w:tc>
          <w:tcPr>
            <w:tcW w:w="2410" w:type="dxa"/>
            <w:tcBorders>
              <w:top w:val="single" w:sz="2" w:space="0" w:color="auto"/>
              <w:left w:val="single" w:sz="2" w:space="0" w:color="auto"/>
              <w:bottom w:val="single" w:sz="2" w:space="0" w:color="auto"/>
              <w:right w:val="single" w:sz="2" w:space="0" w:color="auto"/>
            </w:tcBorders>
            <w:vAlign w:val="center"/>
          </w:tcPr>
          <w:p w14:paraId="0BC237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437.48</w:t>
            </w:r>
          </w:p>
        </w:tc>
        <w:tc>
          <w:tcPr>
            <w:tcW w:w="2410" w:type="dxa"/>
            <w:tcBorders>
              <w:top w:val="single" w:sz="2" w:space="0" w:color="auto"/>
              <w:left w:val="single" w:sz="2" w:space="0" w:color="auto"/>
              <w:bottom w:val="single" w:sz="2" w:space="0" w:color="auto"/>
              <w:right w:val="single" w:sz="2" w:space="0" w:color="auto"/>
            </w:tcBorders>
            <w:vAlign w:val="center"/>
          </w:tcPr>
          <w:p w14:paraId="34E0D5FA" w14:textId="77777777" w:rsidR="0069637B" w:rsidRDefault="0069637B">
            <w:pPr>
              <w:spacing w:line="240" w:lineRule="exact"/>
              <w:jc w:val="right"/>
              <w:rPr>
                <w:rFonts w:ascii="宋体" w:eastAsia="宋体" w:hAnsi="宋体" w:cs="宋体"/>
                <w:sz w:val="18"/>
                <w:szCs w:val="18"/>
              </w:rPr>
            </w:pPr>
          </w:p>
        </w:tc>
      </w:tr>
      <w:tr w:rsidR="0069637B" w14:paraId="33373BB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204075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4F9A24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51,160.64</w:t>
            </w:r>
          </w:p>
        </w:tc>
        <w:tc>
          <w:tcPr>
            <w:tcW w:w="2410" w:type="dxa"/>
            <w:tcBorders>
              <w:top w:val="single" w:sz="2" w:space="0" w:color="auto"/>
              <w:left w:val="single" w:sz="2" w:space="0" w:color="auto"/>
              <w:bottom w:val="single" w:sz="2" w:space="0" w:color="auto"/>
              <w:right w:val="single" w:sz="2" w:space="0" w:color="auto"/>
            </w:tcBorders>
            <w:vAlign w:val="center"/>
          </w:tcPr>
          <w:p w14:paraId="6776BC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54,788.28</w:t>
            </w:r>
          </w:p>
        </w:tc>
        <w:tc>
          <w:tcPr>
            <w:tcW w:w="2410" w:type="dxa"/>
            <w:tcBorders>
              <w:top w:val="single" w:sz="2" w:space="0" w:color="auto"/>
              <w:left w:val="single" w:sz="2" w:space="0" w:color="auto"/>
              <w:bottom w:val="single" w:sz="2" w:space="0" w:color="auto"/>
              <w:right w:val="single" w:sz="2" w:space="0" w:color="auto"/>
            </w:tcBorders>
            <w:vAlign w:val="center"/>
          </w:tcPr>
          <w:p w14:paraId="51332C4C" w14:textId="77777777" w:rsidR="0069637B" w:rsidRDefault="0069637B">
            <w:pPr>
              <w:spacing w:line="240" w:lineRule="exact"/>
              <w:jc w:val="right"/>
              <w:rPr>
                <w:rFonts w:ascii="宋体" w:eastAsia="宋体" w:hAnsi="宋体" w:cs="宋体"/>
                <w:sz w:val="18"/>
                <w:szCs w:val="18"/>
              </w:rPr>
            </w:pPr>
          </w:p>
        </w:tc>
      </w:tr>
    </w:tbl>
    <w:p w14:paraId="68F9FE9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BDD98EF" w14:textId="77777777" w:rsidR="0069637B" w:rsidRDefault="00750F9E">
      <w:pPr>
        <w:pStyle w:val="3"/>
        <w:spacing w:line="280" w:lineRule="exact"/>
        <w:jc w:val="left"/>
        <w:rPr>
          <w:rFonts w:ascii="宋体" w:hAnsi="宋体" w:cs="宋体"/>
          <w:b/>
          <w:bCs/>
        </w:rPr>
      </w:pPr>
      <w:bookmarkStart w:id="329" w:name="_Toc989218"/>
      <w:r>
        <w:rPr>
          <w:rFonts w:ascii="宋体" w:hAnsi="宋体" w:cs="宋体"/>
          <w:b/>
          <w:bCs/>
        </w:rPr>
        <w:t>76、所得税费用</w:t>
      </w:r>
      <w:bookmarkEnd w:id="329"/>
    </w:p>
    <w:p w14:paraId="1F40B7A8" w14:textId="77777777" w:rsidR="0069637B" w:rsidRDefault="00750F9E">
      <w:pPr>
        <w:keepNext/>
        <w:keepLines/>
        <w:spacing w:before="300" w:after="300" w:line="280" w:lineRule="exact"/>
        <w:outlineLvl w:val="3"/>
        <w:rPr>
          <w:rFonts w:ascii="宋体" w:eastAsia="宋体" w:hAnsi="宋体" w:cs="宋体"/>
          <w:b/>
          <w:bCs/>
          <w:szCs w:val="21"/>
        </w:rPr>
      </w:pPr>
      <w:bookmarkStart w:id="330" w:name="_Toc989219"/>
      <w:r>
        <w:rPr>
          <w:rFonts w:ascii="宋体" w:eastAsia="宋体" w:hAnsi="宋体" w:cs="宋体"/>
          <w:b/>
          <w:bCs/>
          <w:szCs w:val="21"/>
        </w:rPr>
        <w:t>（1） 所得税费用表</w:t>
      </w:r>
      <w:bookmarkEnd w:id="330"/>
    </w:p>
    <w:p w14:paraId="10D26FA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72A5F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12991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88A48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1CDBD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3EC09F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B462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38ADE1A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5,127,863.97</w:t>
            </w:r>
          </w:p>
        </w:tc>
        <w:tc>
          <w:tcPr>
            <w:tcW w:w="3213" w:type="dxa"/>
            <w:tcBorders>
              <w:top w:val="single" w:sz="2" w:space="0" w:color="auto"/>
              <w:left w:val="single" w:sz="2" w:space="0" w:color="auto"/>
              <w:bottom w:val="single" w:sz="2" w:space="0" w:color="auto"/>
              <w:right w:val="single" w:sz="2" w:space="0" w:color="auto"/>
            </w:tcBorders>
            <w:vAlign w:val="center"/>
          </w:tcPr>
          <w:p w14:paraId="01B603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3,274,658.17</w:t>
            </w:r>
          </w:p>
        </w:tc>
      </w:tr>
      <w:tr w:rsidR="0069637B" w14:paraId="1B0354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A13E1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0AD7B6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-3,036,332.00</w:t>
            </w:r>
          </w:p>
        </w:tc>
        <w:tc>
          <w:tcPr>
            <w:tcW w:w="3213" w:type="dxa"/>
            <w:tcBorders>
              <w:top w:val="single" w:sz="2" w:space="0" w:color="auto"/>
              <w:left w:val="single" w:sz="2" w:space="0" w:color="auto"/>
              <w:bottom w:val="single" w:sz="2" w:space="0" w:color="auto"/>
              <w:right w:val="single" w:sz="2" w:space="0" w:color="auto"/>
            </w:tcBorders>
            <w:vAlign w:val="center"/>
          </w:tcPr>
          <w:p w14:paraId="108009C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-2,363,702.45</w:t>
            </w:r>
          </w:p>
        </w:tc>
      </w:tr>
      <w:tr w:rsidR="0069637B" w14:paraId="0611B8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CBE57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E2E11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2,091,531.97</w:t>
            </w:r>
          </w:p>
        </w:tc>
        <w:tc>
          <w:tcPr>
            <w:tcW w:w="3213" w:type="dxa"/>
            <w:tcBorders>
              <w:top w:val="single" w:sz="2" w:space="0" w:color="auto"/>
              <w:left w:val="single" w:sz="2" w:space="0" w:color="auto"/>
              <w:bottom w:val="single" w:sz="2" w:space="0" w:color="auto"/>
              <w:right w:val="single" w:sz="2" w:space="0" w:color="auto"/>
            </w:tcBorders>
            <w:vAlign w:val="center"/>
          </w:tcPr>
          <w:p w14:paraId="5856694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910,955.72</w:t>
            </w:r>
          </w:p>
        </w:tc>
      </w:tr>
    </w:tbl>
    <w:p w14:paraId="70EEAC1C" w14:textId="77777777" w:rsidR="0069637B" w:rsidRDefault="00750F9E">
      <w:pPr>
        <w:keepNext/>
        <w:keepLines/>
        <w:spacing w:before="300" w:after="300" w:line="280" w:lineRule="exact"/>
        <w:outlineLvl w:val="3"/>
        <w:rPr>
          <w:rFonts w:ascii="宋体" w:eastAsia="宋体" w:hAnsi="宋体" w:cs="宋体"/>
          <w:b/>
          <w:bCs/>
          <w:szCs w:val="21"/>
        </w:rPr>
      </w:pPr>
      <w:bookmarkStart w:id="331" w:name="_Toc989220"/>
      <w:r>
        <w:rPr>
          <w:rFonts w:ascii="宋体" w:eastAsia="宋体" w:hAnsi="宋体" w:cs="宋体"/>
          <w:b/>
          <w:bCs/>
          <w:szCs w:val="21"/>
        </w:rPr>
        <w:t>（2） 会计利润与所得税费用调整过程</w:t>
      </w:r>
      <w:bookmarkEnd w:id="331"/>
    </w:p>
    <w:p w14:paraId="0F4DB19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96"/>
        <w:gridCol w:w="3543"/>
      </w:tblGrid>
      <w:tr w:rsidR="0069637B" w14:paraId="766AEFF9"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32A3052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543" w:type="dxa"/>
            <w:tcBorders>
              <w:top w:val="single" w:sz="2" w:space="0" w:color="auto"/>
              <w:left w:val="single" w:sz="2" w:space="0" w:color="auto"/>
              <w:bottom w:val="single" w:sz="2" w:space="0" w:color="auto"/>
              <w:right w:val="single" w:sz="2" w:space="0" w:color="auto"/>
            </w:tcBorders>
            <w:shd w:val="clear" w:color="auto" w:fill="D3D3D3"/>
            <w:vAlign w:val="center"/>
          </w:tcPr>
          <w:p w14:paraId="3308DF4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69637B" w14:paraId="1D3FDC27"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7F85185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3543" w:type="dxa"/>
            <w:tcBorders>
              <w:top w:val="single" w:sz="2" w:space="0" w:color="auto"/>
              <w:left w:val="single" w:sz="2" w:space="0" w:color="auto"/>
              <w:bottom w:val="single" w:sz="2" w:space="0" w:color="auto"/>
              <w:right w:val="single" w:sz="2" w:space="0" w:color="auto"/>
            </w:tcBorders>
            <w:vAlign w:val="center"/>
          </w:tcPr>
          <w:p w14:paraId="3003CF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7,165,198.10</w:t>
            </w:r>
          </w:p>
        </w:tc>
      </w:tr>
      <w:tr w:rsidR="0069637B" w14:paraId="26A6EDCB"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35ED872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3543" w:type="dxa"/>
            <w:tcBorders>
              <w:top w:val="single" w:sz="2" w:space="0" w:color="auto"/>
              <w:left w:val="single" w:sz="2" w:space="0" w:color="auto"/>
              <w:bottom w:val="single" w:sz="2" w:space="0" w:color="auto"/>
              <w:right w:val="single" w:sz="2" w:space="0" w:color="auto"/>
            </w:tcBorders>
            <w:vAlign w:val="center"/>
          </w:tcPr>
          <w:p w14:paraId="7466CBD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1,791,299.53</w:t>
            </w:r>
          </w:p>
        </w:tc>
      </w:tr>
      <w:tr w:rsidR="0069637B" w14:paraId="6FE6FE8A"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6CFD53C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3543" w:type="dxa"/>
            <w:tcBorders>
              <w:top w:val="single" w:sz="2" w:space="0" w:color="auto"/>
              <w:left w:val="single" w:sz="2" w:space="0" w:color="auto"/>
              <w:bottom w:val="single" w:sz="2" w:space="0" w:color="auto"/>
              <w:right w:val="single" w:sz="2" w:space="0" w:color="auto"/>
            </w:tcBorders>
            <w:vAlign w:val="center"/>
          </w:tcPr>
          <w:p w14:paraId="4D8484C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246,583.97</w:t>
            </w:r>
          </w:p>
        </w:tc>
      </w:tr>
      <w:tr w:rsidR="0069637B" w14:paraId="026F6B7F"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0BBFE71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3543" w:type="dxa"/>
            <w:tcBorders>
              <w:top w:val="single" w:sz="2" w:space="0" w:color="auto"/>
              <w:left w:val="single" w:sz="2" w:space="0" w:color="auto"/>
              <w:bottom w:val="single" w:sz="2" w:space="0" w:color="auto"/>
              <w:right w:val="single" w:sz="2" w:space="0" w:color="auto"/>
            </w:tcBorders>
            <w:vAlign w:val="center"/>
          </w:tcPr>
          <w:p w14:paraId="5C108F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216,948.93</w:t>
            </w:r>
          </w:p>
        </w:tc>
      </w:tr>
      <w:tr w:rsidR="0069637B" w14:paraId="1C81D3EA"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077B912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3543" w:type="dxa"/>
            <w:tcBorders>
              <w:top w:val="single" w:sz="2" w:space="0" w:color="auto"/>
              <w:left w:val="single" w:sz="2" w:space="0" w:color="auto"/>
              <w:bottom w:val="single" w:sz="2" w:space="0" w:color="auto"/>
              <w:right w:val="single" w:sz="2" w:space="0" w:color="auto"/>
            </w:tcBorders>
            <w:vAlign w:val="center"/>
          </w:tcPr>
          <w:p w14:paraId="2A7D1B0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-511,363.78</w:t>
            </w:r>
          </w:p>
        </w:tc>
      </w:tr>
      <w:tr w:rsidR="0069637B" w14:paraId="1399E7A4"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3BAB8B7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3543" w:type="dxa"/>
            <w:tcBorders>
              <w:top w:val="single" w:sz="2" w:space="0" w:color="auto"/>
              <w:left w:val="single" w:sz="2" w:space="0" w:color="auto"/>
              <w:bottom w:val="single" w:sz="2" w:space="0" w:color="auto"/>
              <w:right w:val="single" w:sz="2" w:space="0" w:color="auto"/>
            </w:tcBorders>
            <w:vAlign w:val="center"/>
          </w:tcPr>
          <w:p w14:paraId="3F113E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26,697.71</w:t>
            </w:r>
          </w:p>
        </w:tc>
      </w:tr>
      <w:tr w:rsidR="0069637B" w14:paraId="684A267F"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12584371" w14:textId="77777777" w:rsidR="0069637B" w:rsidRDefault="00750F9E">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3543" w:type="dxa"/>
            <w:tcBorders>
              <w:top w:val="single" w:sz="2" w:space="0" w:color="auto"/>
              <w:left w:val="single" w:sz="2" w:space="0" w:color="auto"/>
              <w:bottom w:val="single" w:sz="2" w:space="0" w:color="auto"/>
              <w:right w:val="single" w:sz="2" w:space="0" w:color="auto"/>
            </w:tcBorders>
            <w:vAlign w:val="center"/>
          </w:tcPr>
          <w:p w14:paraId="5F1FF6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321,365.62</w:t>
            </w:r>
          </w:p>
        </w:tc>
      </w:tr>
      <w:tr w:rsidR="0069637B" w14:paraId="4DF53656" w14:textId="77777777" w:rsidTr="00FB3DC4">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7FB3D4E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3543" w:type="dxa"/>
            <w:tcBorders>
              <w:top w:val="single" w:sz="2" w:space="0" w:color="auto"/>
              <w:left w:val="single" w:sz="2" w:space="0" w:color="auto"/>
              <w:bottom w:val="single" w:sz="2" w:space="0" w:color="auto"/>
              <w:right w:val="single" w:sz="2" w:space="0" w:color="auto"/>
            </w:tcBorders>
            <w:vAlign w:val="center"/>
          </w:tcPr>
          <w:p w14:paraId="30FBFBB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2,091,531.97</w:t>
            </w:r>
          </w:p>
        </w:tc>
      </w:tr>
    </w:tbl>
    <w:p w14:paraId="53324F5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C19BA9B" w14:textId="77777777" w:rsidR="0069637B" w:rsidRDefault="0069637B"/>
    <w:p w14:paraId="1218A088" w14:textId="77777777" w:rsidR="0069637B" w:rsidRDefault="00750F9E">
      <w:pPr>
        <w:pStyle w:val="3"/>
        <w:spacing w:line="280" w:lineRule="exact"/>
        <w:jc w:val="left"/>
        <w:rPr>
          <w:rFonts w:ascii="宋体" w:hAnsi="宋体" w:cs="宋体"/>
          <w:b/>
          <w:bCs/>
        </w:rPr>
      </w:pPr>
      <w:bookmarkStart w:id="332" w:name="_Toc989221"/>
      <w:r>
        <w:rPr>
          <w:rFonts w:ascii="宋体" w:hAnsi="宋体" w:cs="宋体"/>
          <w:b/>
          <w:bCs/>
        </w:rPr>
        <w:lastRenderedPageBreak/>
        <w:t>77、其他综合收益</w:t>
      </w:r>
      <w:bookmarkEnd w:id="332"/>
    </w:p>
    <w:p w14:paraId="55D33B2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详见附注</w:t>
      </w:r>
    </w:p>
    <w:p w14:paraId="239208E9" w14:textId="77777777" w:rsidR="0069637B" w:rsidRDefault="00750F9E">
      <w:pPr>
        <w:pStyle w:val="3"/>
        <w:spacing w:line="280" w:lineRule="exact"/>
        <w:jc w:val="left"/>
        <w:rPr>
          <w:rFonts w:ascii="宋体" w:hAnsi="宋体" w:cs="宋体"/>
          <w:b/>
          <w:bCs/>
        </w:rPr>
      </w:pPr>
      <w:bookmarkStart w:id="333" w:name="_Toc989222"/>
      <w:r>
        <w:rPr>
          <w:rFonts w:ascii="宋体" w:hAnsi="宋体" w:cs="宋体"/>
          <w:b/>
          <w:bCs/>
        </w:rPr>
        <w:t>78、现金流量表项目</w:t>
      </w:r>
      <w:bookmarkEnd w:id="333"/>
    </w:p>
    <w:p w14:paraId="346CAB23" w14:textId="77777777" w:rsidR="0069637B" w:rsidRDefault="00750F9E">
      <w:pPr>
        <w:keepNext/>
        <w:keepLines/>
        <w:spacing w:before="300" w:after="300" w:line="280" w:lineRule="exact"/>
        <w:outlineLvl w:val="3"/>
        <w:rPr>
          <w:rFonts w:ascii="宋体" w:eastAsia="宋体" w:hAnsi="宋体" w:cs="宋体"/>
          <w:b/>
          <w:bCs/>
          <w:szCs w:val="21"/>
        </w:rPr>
      </w:pPr>
      <w:bookmarkStart w:id="334" w:name="_Toc989223"/>
      <w:r>
        <w:rPr>
          <w:rFonts w:ascii="宋体" w:eastAsia="宋体" w:hAnsi="宋体" w:cs="宋体"/>
          <w:b/>
          <w:bCs/>
          <w:szCs w:val="21"/>
        </w:rPr>
        <w:t>（1） 收到的其他与经营活动有关的现金</w:t>
      </w:r>
      <w:bookmarkEnd w:id="334"/>
    </w:p>
    <w:p w14:paraId="47EE250C"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5B9FF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1014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E3D66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A3DF4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1EFBFAE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8B349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066CE74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281,006.89</w:t>
            </w:r>
          </w:p>
        </w:tc>
        <w:tc>
          <w:tcPr>
            <w:tcW w:w="3213" w:type="dxa"/>
            <w:tcBorders>
              <w:top w:val="single" w:sz="2" w:space="0" w:color="auto"/>
              <w:left w:val="single" w:sz="2" w:space="0" w:color="auto"/>
              <w:bottom w:val="single" w:sz="2" w:space="0" w:color="auto"/>
              <w:right w:val="single" w:sz="2" w:space="0" w:color="auto"/>
            </w:tcBorders>
            <w:vAlign w:val="center"/>
          </w:tcPr>
          <w:p w14:paraId="1AF0B27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309,025.74</w:t>
            </w:r>
          </w:p>
        </w:tc>
      </w:tr>
      <w:tr w:rsidR="0069637B" w14:paraId="54B7716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3D5C1D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其他收入</w:t>
            </w:r>
          </w:p>
        </w:tc>
        <w:tc>
          <w:tcPr>
            <w:tcW w:w="3213" w:type="dxa"/>
            <w:tcBorders>
              <w:top w:val="single" w:sz="2" w:space="0" w:color="auto"/>
              <w:left w:val="single" w:sz="2" w:space="0" w:color="auto"/>
              <w:bottom w:val="single" w:sz="2" w:space="0" w:color="auto"/>
              <w:right w:val="single" w:sz="2" w:space="0" w:color="auto"/>
            </w:tcBorders>
            <w:vAlign w:val="center"/>
          </w:tcPr>
          <w:p w14:paraId="7A7B39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2,364,039.53</w:t>
            </w:r>
          </w:p>
        </w:tc>
        <w:tc>
          <w:tcPr>
            <w:tcW w:w="3213" w:type="dxa"/>
            <w:tcBorders>
              <w:top w:val="single" w:sz="2" w:space="0" w:color="auto"/>
              <w:left w:val="single" w:sz="2" w:space="0" w:color="auto"/>
              <w:bottom w:val="single" w:sz="2" w:space="0" w:color="auto"/>
              <w:right w:val="single" w:sz="2" w:space="0" w:color="auto"/>
            </w:tcBorders>
            <w:vAlign w:val="center"/>
          </w:tcPr>
          <w:p w14:paraId="6466BE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209,787.74</w:t>
            </w:r>
          </w:p>
        </w:tc>
      </w:tr>
      <w:tr w:rsidR="0069637B" w14:paraId="3259E40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C87289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其他往来</w:t>
            </w:r>
          </w:p>
        </w:tc>
        <w:tc>
          <w:tcPr>
            <w:tcW w:w="3213" w:type="dxa"/>
            <w:tcBorders>
              <w:top w:val="single" w:sz="2" w:space="0" w:color="auto"/>
              <w:left w:val="single" w:sz="2" w:space="0" w:color="auto"/>
              <w:bottom w:val="single" w:sz="2" w:space="0" w:color="auto"/>
              <w:right w:val="single" w:sz="2" w:space="0" w:color="auto"/>
            </w:tcBorders>
            <w:vAlign w:val="center"/>
          </w:tcPr>
          <w:p w14:paraId="082CA8A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9,289,940.26</w:t>
            </w:r>
          </w:p>
        </w:tc>
        <w:tc>
          <w:tcPr>
            <w:tcW w:w="3213" w:type="dxa"/>
            <w:tcBorders>
              <w:top w:val="single" w:sz="2" w:space="0" w:color="auto"/>
              <w:left w:val="single" w:sz="2" w:space="0" w:color="auto"/>
              <w:bottom w:val="single" w:sz="2" w:space="0" w:color="auto"/>
              <w:right w:val="single" w:sz="2" w:space="0" w:color="auto"/>
            </w:tcBorders>
            <w:vAlign w:val="center"/>
          </w:tcPr>
          <w:p w14:paraId="344E13C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23,797,841.69</w:t>
            </w:r>
          </w:p>
        </w:tc>
      </w:tr>
      <w:tr w:rsidR="0069637B" w14:paraId="6174B1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8EC55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935E6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11,934,986.68</w:t>
            </w:r>
          </w:p>
        </w:tc>
        <w:tc>
          <w:tcPr>
            <w:tcW w:w="3213" w:type="dxa"/>
            <w:tcBorders>
              <w:top w:val="single" w:sz="2" w:space="0" w:color="auto"/>
              <w:left w:val="single" w:sz="2" w:space="0" w:color="auto"/>
              <w:bottom w:val="single" w:sz="2" w:space="0" w:color="auto"/>
              <w:right w:val="single" w:sz="2" w:space="0" w:color="auto"/>
            </w:tcBorders>
            <w:vAlign w:val="center"/>
          </w:tcPr>
          <w:p w14:paraId="13D8064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24,316,655.17</w:t>
            </w:r>
          </w:p>
        </w:tc>
      </w:tr>
    </w:tbl>
    <w:p w14:paraId="54DC667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收到的其他与经营活动有关的现金说明：</w:t>
      </w:r>
    </w:p>
    <w:p w14:paraId="4CD24225" w14:textId="77777777" w:rsidR="0069637B" w:rsidRDefault="00750F9E">
      <w:pPr>
        <w:keepNext/>
        <w:keepLines/>
        <w:spacing w:before="300" w:after="300" w:line="280" w:lineRule="exact"/>
        <w:outlineLvl w:val="3"/>
        <w:rPr>
          <w:rFonts w:ascii="宋体" w:eastAsia="宋体" w:hAnsi="宋体" w:cs="宋体"/>
          <w:b/>
          <w:bCs/>
          <w:szCs w:val="21"/>
        </w:rPr>
      </w:pPr>
      <w:bookmarkStart w:id="335" w:name="_Toc989224"/>
      <w:r>
        <w:rPr>
          <w:rFonts w:ascii="宋体" w:eastAsia="宋体" w:hAnsi="宋体" w:cs="宋体"/>
          <w:b/>
          <w:bCs/>
          <w:szCs w:val="21"/>
        </w:rPr>
        <w:t>（2） 支付的其他与经营活动有关的现金</w:t>
      </w:r>
      <w:bookmarkEnd w:id="335"/>
    </w:p>
    <w:p w14:paraId="3940727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2124E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73FDB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D9686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878BF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3D3F7FD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3665C9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运费、仓储费等营业费用</w:t>
            </w:r>
          </w:p>
        </w:tc>
        <w:tc>
          <w:tcPr>
            <w:tcW w:w="3213" w:type="dxa"/>
            <w:tcBorders>
              <w:top w:val="single" w:sz="2" w:space="0" w:color="auto"/>
              <w:left w:val="single" w:sz="2" w:space="0" w:color="auto"/>
              <w:bottom w:val="single" w:sz="2" w:space="0" w:color="auto"/>
              <w:right w:val="single" w:sz="2" w:space="0" w:color="auto"/>
            </w:tcBorders>
            <w:vAlign w:val="center"/>
          </w:tcPr>
          <w:p w14:paraId="08FB4E0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15,630,130.45</w:t>
            </w:r>
          </w:p>
        </w:tc>
        <w:tc>
          <w:tcPr>
            <w:tcW w:w="3213" w:type="dxa"/>
            <w:tcBorders>
              <w:top w:val="single" w:sz="2" w:space="0" w:color="auto"/>
              <w:left w:val="single" w:sz="2" w:space="0" w:color="auto"/>
              <w:bottom w:val="single" w:sz="2" w:space="0" w:color="auto"/>
              <w:right w:val="single" w:sz="2" w:space="0" w:color="auto"/>
            </w:tcBorders>
            <w:vAlign w:val="center"/>
          </w:tcPr>
          <w:p w14:paraId="2BECF9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14,718,971.00</w:t>
            </w:r>
          </w:p>
        </w:tc>
      </w:tr>
      <w:tr w:rsidR="0069637B" w14:paraId="1B0544B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818D4B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办公、差旅费等管理费用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7BA465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7,669,052.69</w:t>
            </w:r>
          </w:p>
        </w:tc>
        <w:tc>
          <w:tcPr>
            <w:tcW w:w="3213" w:type="dxa"/>
            <w:tcBorders>
              <w:top w:val="single" w:sz="2" w:space="0" w:color="auto"/>
              <w:left w:val="single" w:sz="2" w:space="0" w:color="auto"/>
              <w:bottom w:val="single" w:sz="2" w:space="0" w:color="auto"/>
              <w:right w:val="single" w:sz="2" w:space="0" w:color="auto"/>
            </w:tcBorders>
            <w:vAlign w:val="center"/>
          </w:tcPr>
          <w:p w14:paraId="6CE4A7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8,458,983.86</w:t>
            </w:r>
          </w:p>
        </w:tc>
      </w:tr>
      <w:tr w:rsidR="0069637B" w14:paraId="1FBC7AE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42964E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其他及往来</w:t>
            </w:r>
          </w:p>
        </w:tc>
        <w:tc>
          <w:tcPr>
            <w:tcW w:w="3213" w:type="dxa"/>
            <w:tcBorders>
              <w:top w:val="single" w:sz="2" w:space="0" w:color="auto"/>
              <w:left w:val="single" w:sz="2" w:space="0" w:color="auto"/>
              <w:bottom w:val="single" w:sz="2" w:space="0" w:color="auto"/>
              <w:right w:val="single" w:sz="2" w:space="0" w:color="auto"/>
            </w:tcBorders>
            <w:vAlign w:val="center"/>
          </w:tcPr>
          <w:p w14:paraId="33112F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5,339,694.56</w:t>
            </w:r>
          </w:p>
        </w:tc>
        <w:tc>
          <w:tcPr>
            <w:tcW w:w="3213" w:type="dxa"/>
            <w:tcBorders>
              <w:top w:val="single" w:sz="2" w:space="0" w:color="auto"/>
              <w:left w:val="single" w:sz="2" w:space="0" w:color="auto"/>
              <w:bottom w:val="single" w:sz="2" w:space="0" w:color="auto"/>
              <w:right w:val="single" w:sz="2" w:space="0" w:color="auto"/>
            </w:tcBorders>
            <w:vAlign w:val="center"/>
          </w:tcPr>
          <w:p w14:paraId="3551D7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12,788,734.48</w:t>
            </w:r>
          </w:p>
        </w:tc>
      </w:tr>
      <w:tr w:rsidR="0069637B" w14:paraId="38881B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C323D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543C7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28,638,877.70</w:t>
            </w:r>
          </w:p>
        </w:tc>
        <w:tc>
          <w:tcPr>
            <w:tcW w:w="3213" w:type="dxa"/>
            <w:tcBorders>
              <w:top w:val="single" w:sz="2" w:space="0" w:color="auto"/>
              <w:left w:val="single" w:sz="2" w:space="0" w:color="auto"/>
              <w:bottom w:val="single" w:sz="2" w:space="0" w:color="auto"/>
              <w:right w:val="single" w:sz="2" w:space="0" w:color="auto"/>
            </w:tcBorders>
            <w:vAlign w:val="center"/>
          </w:tcPr>
          <w:p w14:paraId="144866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35,966,689.34</w:t>
            </w:r>
          </w:p>
        </w:tc>
      </w:tr>
    </w:tbl>
    <w:p w14:paraId="5892792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支付的其他与经营活动有关的现金说明：</w:t>
      </w:r>
    </w:p>
    <w:p w14:paraId="0333863A" w14:textId="77777777" w:rsidR="0069637B" w:rsidRDefault="00750F9E">
      <w:pPr>
        <w:keepNext/>
        <w:keepLines/>
        <w:spacing w:before="300" w:after="300" w:line="280" w:lineRule="exact"/>
        <w:outlineLvl w:val="3"/>
        <w:rPr>
          <w:rFonts w:ascii="宋体" w:eastAsia="宋体" w:hAnsi="宋体" w:cs="宋体"/>
          <w:b/>
          <w:bCs/>
          <w:szCs w:val="21"/>
        </w:rPr>
      </w:pPr>
      <w:bookmarkStart w:id="336" w:name="_Toc989225"/>
      <w:r>
        <w:rPr>
          <w:rFonts w:ascii="宋体" w:eastAsia="宋体" w:hAnsi="宋体" w:cs="宋体"/>
          <w:b/>
          <w:bCs/>
          <w:szCs w:val="21"/>
        </w:rPr>
        <w:t>（3） 收到的其他与投资活动有关的现金</w:t>
      </w:r>
      <w:bookmarkEnd w:id="336"/>
    </w:p>
    <w:p w14:paraId="6AB11491"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22427A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6EF30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6EBAD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02E61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6B5E2D6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收到的其他与投资活动有关的现金说明：</w:t>
      </w:r>
    </w:p>
    <w:p w14:paraId="1CBFC9FC" w14:textId="77777777" w:rsidR="0069637B" w:rsidRDefault="00750F9E">
      <w:pPr>
        <w:keepNext/>
        <w:keepLines/>
        <w:spacing w:before="300" w:after="300" w:line="280" w:lineRule="exact"/>
        <w:outlineLvl w:val="3"/>
        <w:rPr>
          <w:rFonts w:ascii="宋体" w:eastAsia="宋体" w:hAnsi="宋体" w:cs="宋体"/>
          <w:b/>
          <w:bCs/>
          <w:szCs w:val="21"/>
        </w:rPr>
      </w:pPr>
      <w:bookmarkStart w:id="337" w:name="_Toc989226"/>
      <w:r>
        <w:rPr>
          <w:rFonts w:ascii="宋体" w:eastAsia="宋体" w:hAnsi="宋体" w:cs="宋体"/>
          <w:b/>
          <w:bCs/>
          <w:szCs w:val="21"/>
        </w:rPr>
        <w:t>（4） 支付的其他与投资活动有关的现金</w:t>
      </w:r>
      <w:bookmarkEnd w:id="337"/>
    </w:p>
    <w:p w14:paraId="04B48AA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5D806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374AA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37044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AB6F4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3B83054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支付的其他与投资活动有关的现金说明：</w:t>
      </w:r>
    </w:p>
    <w:p w14:paraId="0687A600" w14:textId="77777777" w:rsidR="0069637B" w:rsidRDefault="00750F9E">
      <w:pPr>
        <w:keepNext/>
        <w:keepLines/>
        <w:spacing w:before="300" w:after="300" w:line="280" w:lineRule="exact"/>
        <w:outlineLvl w:val="3"/>
        <w:rPr>
          <w:rFonts w:ascii="宋体" w:eastAsia="宋体" w:hAnsi="宋体" w:cs="宋体"/>
          <w:b/>
          <w:bCs/>
          <w:szCs w:val="21"/>
        </w:rPr>
      </w:pPr>
      <w:bookmarkStart w:id="338" w:name="_Toc989227"/>
      <w:r>
        <w:rPr>
          <w:rFonts w:ascii="宋体" w:eastAsia="宋体" w:hAnsi="宋体" w:cs="宋体"/>
          <w:b/>
          <w:bCs/>
          <w:szCs w:val="21"/>
        </w:rPr>
        <w:t>（5） 收到的其他与筹资活动有关的现金</w:t>
      </w:r>
      <w:bookmarkEnd w:id="338"/>
    </w:p>
    <w:p w14:paraId="1CF8065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A8208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184E9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8BAA8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1AF04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77A8213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7ABB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银行承兑汇票及保函保证金</w:t>
            </w:r>
          </w:p>
        </w:tc>
        <w:tc>
          <w:tcPr>
            <w:tcW w:w="3213" w:type="dxa"/>
            <w:tcBorders>
              <w:top w:val="single" w:sz="2" w:space="0" w:color="auto"/>
              <w:left w:val="single" w:sz="2" w:space="0" w:color="auto"/>
              <w:bottom w:val="single" w:sz="2" w:space="0" w:color="auto"/>
              <w:right w:val="single" w:sz="2" w:space="0" w:color="auto"/>
            </w:tcBorders>
            <w:vAlign w:val="center"/>
          </w:tcPr>
          <w:p w14:paraId="4483775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1,866,697.54</w:t>
            </w:r>
          </w:p>
        </w:tc>
        <w:tc>
          <w:tcPr>
            <w:tcW w:w="3213" w:type="dxa"/>
            <w:tcBorders>
              <w:top w:val="single" w:sz="2" w:space="0" w:color="auto"/>
              <w:left w:val="single" w:sz="2" w:space="0" w:color="auto"/>
              <w:bottom w:val="single" w:sz="2" w:space="0" w:color="auto"/>
              <w:right w:val="single" w:sz="2" w:space="0" w:color="auto"/>
            </w:tcBorders>
            <w:vAlign w:val="center"/>
          </w:tcPr>
          <w:p w14:paraId="02865C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1,154,316.28</w:t>
            </w:r>
          </w:p>
        </w:tc>
      </w:tr>
      <w:tr w:rsidR="0069637B" w14:paraId="70F4D0F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80F973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票据贴现</w:t>
            </w:r>
          </w:p>
        </w:tc>
        <w:tc>
          <w:tcPr>
            <w:tcW w:w="3213" w:type="dxa"/>
            <w:tcBorders>
              <w:top w:val="single" w:sz="2" w:space="0" w:color="auto"/>
              <w:left w:val="single" w:sz="2" w:space="0" w:color="auto"/>
              <w:bottom w:val="single" w:sz="2" w:space="0" w:color="auto"/>
              <w:right w:val="single" w:sz="2" w:space="0" w:color="auto"/>
            </w:tcBorders>
            <w:vAlign w:val="center"/>
          </w:tcPr>
          <w:p w14:paraId="592843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6,562,472.29</w:t>
            </w:r>
          </w:p>
        </w:tc>
        <w:tc>
          <w:tcPr>
            <w:tcW w:w="3213" w:type="dxa"/>
            <w:tcBorders>
              <w:top w:val="single" w:sz="2" w:space="0" w:color="auto"/>
              <w:left w:val="single" w:sz="2" w:space="0" w:color="auto"/>
              <w:bottom w:val="single" w:sz="2" w:space="0" w:color="auto"/>
              <w:right w:val="single" w:sz="2" w:space="0" w:color="auto"/>
            </w:tcBorders>
            <w:vAlign w:val="center"/>
          </w:tcPr>
          <w:p w14:paraId="78C321CE" w14:textId="77777777" w:rsidR="0069637B" w:rsidRDefault="0069637B">
            <w:pPr>
              <w:spacing w:line="240" w:lineRule="exact"/>
              <w:jc w:val="right"/>
              <w:rPr>
                <w:rFonts w:ascii="宋体" w:eastAsia="宋体" w:hAnsi="宋体" w:cs="宋体"/>
                <w:sz w:val="18"/>
                <w:szCs w:val="18"/>
              </w:rPr>
            </w:pPr>
          </w:p>
        </w:tc>
      </w:tr>
      <w:tr w:rsidR="0069637B" w14:paraId="6F9D10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00D08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94C5AD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8,429,169.83</w:t>
            </w:r>
          </w:p>
        </w:tc>
        <w:tc>
          <w:tcPr>
            <w:tcW w:w="3213" w:type="dxa"/>
            <w:tcBorders>
              <w:top w:val="single" w:sz="2" w:space="0" w:color="auto"/>
              <w:left w:val="single" w:sz="2" w:space="0" w:color="auto"/>
              <w:bottom w:val="single" w:sz="2" w:space="0" w:color="auto"/>
              <w:right w:val="single" w:sz="2" w:space="0" w:color="auto"/>
            </w:tcBorders>
            <w:vAlign w:val="center"/>
          </w:tcPr>
          <w:p w14:paraId="314643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1,154,316.28</w:t>
            </w:r>
          </w:p>
        </w:tc>
      </w:tr>
    </w:tbl>
    <w:p w14:paraId="7783E592"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收到的其他与筹资活动有关的现金说明：</w:t>
      </w:r>
    </w:p>
    <w:p w14:paraId="1A0AF8EB" w14:textId="77777777" w:rsidR="0069637B" w:rsidRDefault="0069637B"/>
    <w:p w14:paraId="31FC11FC" w14:textId="77777777" w:rsidR="0069637B" w:rsidRDefault="00750F9E">
      <w:pPr>
        <w:keepNext/>
        <w:keepLines/>
        <w:spacing w:before="300" w:after="300" w:line="280" w:lineRule="exact"/>
        <w:outlineLvl w:val="3"/>
        <w:rPr>
          <w:rFonts w:ascii="宋体" w:eastAsia="宋体" w:hAnsi="宋体" w:cs="宋体"/>
          <w:b/>
          <w:bCs/>
          <w:szCs w:val="21"/>
        </w:rPr>
      </w:pPr>
      <w:bookmarkStart w:id="339" w:name="_Toc989228"/>
      <w:r>
        <w:rPr>
          <w:rFonts w:ascii="宋体" w:eastAsia="宋体" w:hAnsi="宋体" w:cs="宋体"/>
          <w:b/>
          <w:bCs/>
          <w:szCs w:val="21"/>
        </w:rPr>
        <w:lastRenderedPageBreak/>
        <w:t>（6） 支付的其他与筹资活动有关的现金</w:t>
      </w:r>
      <w:bookmarkEnd w:id="339"/>
    </w:p>
    <w:p w14:paraId="2E4AB66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EF0D6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438C2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51AC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C1E16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09412EF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84EB6E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银行承兑汇票及保函等保证金</w:t>
            </w:r>
          </w:p>
        </w:tc>
        <w:tc>
          <w:tcPr>
            <w:tcW w:w="3213" w:type="dxa"/>
            <w:tcBorders>
              <w:top w:val="single" w:sz="2" w:space="0" w:color="auto"/>
              <w:left w:val="single" w:sz="2" w:space="0" w:color="auto"/>
              <w:bottom w:val="single" w:sz="2" w:space="0" w:color="auto"/>
              <w:right w:val="single" w:sz="2" w:space="0" w:color="auto"/>
            </w:tcBorders>
            <w:vAlign w:val="center"/>
          </w:tcPr>
          <w:p w14:paraId="5ECCCF1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3228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7,859,839.46</w:t>
            </w:r>
          </w:p>
        </w:tc>
      </w:tr>
      <w:tr w:rsidR="0069637B" w14:paraId="65739E6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B2E86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支付租赁负债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7E8BC1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3,415,953.63</w:t>
            </w:r>
          </w:p>
        </w:tc>
        <w:tc>
          <w:tcPr>
            <w:tcW w:w="3213" w:type="dxa"/>
            <w:tcBorders>
              <w:top w:val="single" w:sz="2" w:space="0" w:color="auto"/>
              <w:left w:val="single" w:sz="2" w:space="0" w:color="auto"/>
              <w:bottom w:val="single" w:sz="2" w:space="0" w:color="auto"/>
              <w:right w:val="single" w:sz="2" w:space="0" w:color="auto"/>
            </w:tcBorders>
            <w:vAlign w:val="center"/>
          </w:tcPr>
          <w:p w14:paraId="527B763B" w14:textId="77777777" w:rsidR="0069637B" w:rsidRDefault="0069637B">
            <w:pPr>
              <w:spacing w:line="240" w:lineRule="exact"/>
              <w:jc w:val="right"/>
              <w:rPr>
                <w:rFonts w:ascii="宋体" w:eastAsia="宋体" w:hAnsi="宋体" w:cs="宋体"/>
                <w:sz w:val="18"/>
                <w:szCs w:val="18"/>
              </w:rPr>
            </w:pPr>
          </w:p>
        </w:tc>
      </w:tr>
      <w:tr w:rsidR="0069637B" w14:paraId="48FB61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90E7F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52046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3,415,953.63</w:t>
            </w:r>
          </w:p>
        </w:tc>
        <w:tc>
          <w:tcPr>
            <w:tcW w:w="3213" w:type="dxa"/>
            <w:tcBorders>
              <w:top w:val="single" w:sz="2" w:space="0" w:color="auto"/>
              <w:left w:val="single" w:sz="2" w:space="0" w:color="auto"/>
              <w:bottom w:val="single" w:sz="2" w:space="0" w:color="auto"/>
              <w:right w:val="single" w:sz="2" w:space="0" w:color="auto"/>
            </w:tcBorders>
            <w:vAlign w:val="center"/>
          </w:tcPr>
          <w:p w14:paraId="124700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7,859,839.46</w:t>
            </w:r>
          </w:p>
        </w:tc>
      </w:tr>
    </w:tbl>
    <w:p w14:paraId="6ED3CBE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支付的其他与筹资活动有关的现金说明：</w:t>
      </w:r>
    </w:p>
    <w:p w14:paraId="68FFFAB0" w14:textId="77777777" w:rsidR="0069637B" w:rsidRDefault="00750F9E">
      <w:pPr>
        <w:pStyle w:val="3"/>
        <w:spacing w:line="280" w:lineRule="exact"/>
        <w:jc w:val="left"/>
        <w:rPr>
          <w:rFonts w:ascii="宋体" w:hAnsi="宋体" w:cs="宋体"/>
          <w:b/>
          <w:bCs/>
        </w:rPr>
      </w:pPr>
      <w:bookmarkStart w:id="340" w:name="_Toc989229"/>
      <w:r>
        <w:rPr>
          <w:rFonts w:ascii="宋体" w:hAnsi="宋体" w:cs="宋体"/>
          <w:b/>
          <w:bCs/>
        </w:rPr>
        <w:t>79、现金流量表补充资料</w:t>
      </w:r>
      <w:bookmarkEnd w:id="340"/>
    </w:p>
    <w:p w14:paraId="3F41227B" w14:textId="77777777" w:rsidR="0069637B" w:rsidRDefault="00750F9E">
      <w:pPr>
        <w:keepNext/>
        <w:keepLines/>
        <w:spacing w:before="300" w:after="300" w:line="280" w:lineRule="exact"/>
        <w:outlineLvl w:val="3"/>
        <w:rPr>
          <w:rFonts w:ascii="宋体" w:eastAsia="宋体" w:hAnsi="宋体" w:cs="宋体"/>
          <w:b/>
          <w:bCs/>
          <w:szCs w:val="21"/>
        </w:rPr>
      </w:pPr>
      <w:bookmarkStart w:id="341" w:name="_Toc989230"/>
      <w:r>
        <w:rPr>
          <w:rFonts w:ascii="宋体" w:eastAsia="宋体" w:hAnsi="宋体" w:cs="宋体"/>
          <w:b/>
          <w:bCs/>
          <w:szCs w:val="21"/>
        </w:rPr>
        <w:t>（1） 现金流量表补充资料</w:t>
      </w:r>
      <w:bookmarkEnd w:id="341"/>
    </w:p>
    <w:p w14:paraId="40D49BC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536"/>
        <w:gridCol w:w="2694"/>
        <w:gridCol w:w="2409"/>
      </w:tblGrid>
      <w:tr w:rsidR="0069637B" w14:paraId="6A8530E2"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37690BF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53FDDBE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4CEAE5F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69637B" w14:paraId="46D340E5"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12B14D7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36F6396E" w14:textId="77777777" w:rsidR="0069637B" w:rsidRDefault="0069637B"/>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F061152" w14:textId="77777777" w:rsidR="0069637B" w:rsidRDefault="0069637B"/>
        </w:tc>
      </w:tr>
      <w:tr w:rsidR="0069637B" w14:paraId="04F93DA7"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316D5D5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2694" w:type="dxa"/>
            <w:tcBorders>
              <w:top w:val="single" w:sz="2" w:space="0" w:color="auto"/>
              <w:left w:val="single" w:sz="2" w:space="0" w:color="auto"/>
              <w:bottom w:val="single" w:sz="2" w:space="0" w:color="auto"/>
              <w:right w:val="single" w:sz="2" w:space="0" w:color="auto"/>
            </w:tcBorders>
            <w:vAlign w:val="center"/>
          </w:tcPr>
          <w:p w14:paraId="4BA1DB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5,073,666.13</w:t>
            </w:r>
          </w:p>
        </w:tc>
        <w:tc>
          <w:tcPr>
            <w:tcW w:w="2409" w:type="dxa"/>
            <w:tcBorders>
              <w:top w:val="single" w:sz="2" w:space="0" w:color="auto"/>
              <w:left w:val="single" w:sz="2" w:space="0" w:color="auto"/>
              <w:bottom w:val="single" w:sz="2" w:space="0" w:color="auto"/>
              <w:right w:val="single" w:sz="2" w:space="0" w:color="auto"/>
            </w:tcBorders>
            <w:vAlign w:val="center"/>
          </w:tcPr>
          <w:p w14:paraId="1B64CC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27,664,348.87</w:t>
            </w:r>
          </w:p>
        </w:tc>
      </w:tr>
      <w:tr w:rsidR="0069637B" w14:paraId="4FBCD022"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68BEF3B3"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2694" w:type="dxa"/>
            <w:tcBorders>
              <w:top w:val="single" w:sz="2" w:space="0" w:color="auto"/>
              <w:left w:val="single" w:sz="2" w:space="0" w:color="auto"/>
              <w:bottom w:val="single" w:sz="2" w:space="0" w:color="auto"/>
              <w:right w:val="single" w:sz="2" w:space="0" w:color="auto"/>
            </w:tcBorders>
            <w:vAlign w:val="center"/>
          </w:tcPr>
          <w:p w14:paraId="009817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-736,388.34</w:t>
            </w:r>
          </w:p>
        </w:tc>
        <w:tc>
          <w:tcPr>
            <w:tcW w:w="2409" w:type="dxa"/>
            <w:tcBorders>
              <w:top w:val="single" w:sz="2" w:space="0" w:color="auto"/>
              <w:left w:val="single" w:sz="2" w:space="0" w:color="auto"/>
              <w:bottom w:val="single" w:sz="2" w:space="0" w:color="auto"/>
              <w:right w:val="single" w:sz="2" w:space="0" w:color="auto"/>
            </w:tcBorders>
            <w:vAlign w:val="center"/>
          </w:tcPr>
          <w:p w14:paraId="65CB9FC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-1,154,475.85</w:t>
            </w:r>
          </w:p>
        </w:tc>
      </w:tr>
      <w:tr w:rsidR="0069637B" w14:paraId="1E557179"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19899AEB"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2694" w:type="dxa"/>
            <w:tcBorders>
              <w:top w:val="single" w:sz="2" w:space="0" w:color="auto"/>
              <w:left w:val="single" w:sz="2" w:space="0" w:color="auto"/>
              <w:bottom w:val="single" w:sz="2" w:space="0" w:color="auto"/>
              <w:right w:val="single" w:sz="2" w:space="0" w:color="auto"/>
            </w:tcBorders>
            <w:vAlign w:val="center"/>
          </w:tcPr>
          <w:p w14:paraId="4F08F8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3,775,817.04</w:t>
            </w:r>
          </w:p>
        </w:tc>
        <w:tc>
          <w:tcPr>
            <w:tcW w:w="2409" w:type="dxa"/>
            <w:tcBorders>
              <w:top w:val="single" w:sz="2" w:space="0" w:color="auto"/>
              <w:left w:val="single" w:sz="2" w:space="0" w:color="auto"/>
              <w:bottom w:val="single" w:sz="2" w:space="0" w:color="auto"/>
              <w:right w:val="single" w:sz="2" w:space="0" w:color="auto"/>
            </w:tcBorders>
            <w:vAlign w:val="center"/>
          </w:tcPr>
          <w:p w14:paraId="263D72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3,435,845.33</w:t>
            </w:r>
          </w:p>
        </w:tc>
      </w:tr>
      <w:tr w:rsidR="0069637B" w14:paraId="1519E30D"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4EEEEF78"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2694" w:type="dxa"/>
            <w:tcBorders>
              <w:top w:val="single" w:sz="2" w:space="0" w:color="auto"/>
              <w:left w:val="single" w:sz="2" w:space="0" w:color="auto"/>
              <w:bottom w:val="single" w:sz="2" w:space="0" w:color="auto"/>
              <w:right w:val="single" w:sz="2" w:space="0" w:color="auto"/>
            </w:tcBorders>
            <w:vAlign w:val="center"/>
          </w:tcPr>
          <w:p w14:paraId="3F65B7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2,529,987.83</w:t>
            </w:r>
          </w:p>
        </w:tc>
        <w:tc>
          <w:tcPr>
            <w:tcW w:w="2409" w:type="dxa"/>
            <w:tcBorders>
              <w:top w:val="single" w:sz="2" w:space="0" w:color="auto"/>
              <w:left w:val="single" w:sz="2" w:space="0" w:color="auto"/>
              <w:bottom w:val="single" w:sz="2" w:space="0" w:color="auto"/>
              <w:right w:val="single" w:sz="2" w:space="0" w:color="auto"/>
            </w:tcBorders>
            <w:vAlign w:val="center"/>
          </w:tcPr>
          <w:p w14:paraId="3C3D420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1,692,276.72</w:t>
            </w:r>
          </w:p>
        </w:tc>
      </w:tr>
      <w:tr w:rsidR="0069637B" w14:paraId="0E908A22"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1D283687"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2694" w:type="dxa"/>
            <w:tcBorders>
              <w:top w:val="single" w:sz="2" w:space="0" w:color="auto"/>
              <w:left w:val="single" w:sz="2" w:space="0" w:color="auto"/>
              <w:bottom w:val="single" w:sz="2" w:space="0" w:color="auto"/>
              <w:right w:val="single" w:sz="2" w:space="0" w:color="auto"/>
            </w:tcBorders>
            <w:vAlign w:val="center"/>
          </w:tcPr>
          <w:p w14:paraId="2AC093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317,738.59</w:t>
            </w:r>
          </w:p>
        </w:tc>
        <w:tc>
          <w:tcPr>
            <w:tcW w:w="2409" w:type="dxa"/>
            <w:tcBorders>
              <w:top w:val="single" w:sz="2" w:space="0" w:color="auto"/>
              <w:left w:val="single" w:sz="2" w:space="0" w:color="auto"/>
              <w:bottom w:val="single" w:sz="2" w:space="0" w:color="auto"/>
              <w:right w:val="single" w:sz="2" w:space="0" w:color="auto"/>
            </w:tcBorders>
            <w:vAlign w:val="center"/>
          </w:tcPr>
          <w:p w14:paraId="38E6EF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311,879.18</w:t>
            </w:r>
          </w:p>
        </w:tc>
      </w:tr>
      <w:tr w:rsidR="0069637B" w14:paraId="7E6F9F98"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A10050E"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2694" w:type="dxa"/>
            <w:tcBorders>
              <w:top w:val="single" w:sz="2" w:space="0" w:color="auto"/>
              <w:left w:val="single" w:sz="2" w:space="0" w:color="auto"/>
              <w:bottom w:val="single" w:sz="2" w:space="0" w:color="auto"/>
              <w:right w:val="single" w:sz="2" w:space="0" w:color="auto"/>
            </w:tcBorders>
            <w:vAlign w:val="center"/>
          </w:tcPr>
          <w:p w14:paraId="339EC7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650,087.06</w:t>
            </w:r>
          </w:p>
        </w:tc>
        <w:tc>
          <w:tcPr>
            <w:tcW w:w="2409" w:type="dxa"/>
            <w:tcBorders>
              <w:top w:val="single" w:sz="2" w:space="0" w:color="auto"/>
              <w:left w:val="single" w:sz="2" w:space="0" w:color="auto"/>
              <w:bottom w:val="single" w:sz="2" w:space="0" w:color="auto"/>
              <w:right w:val="single" w:sz="2" w:space="0" w:color="auto"/>
            </w:tcBorders>
            <w:vAlign w:val="center"/>
          </w:tcPr>
          <w:p w14:paraId="6D5C06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868,723.02</w:t>
            </w:r>
          </w:p>
        </w:tc>
      </w:tr>
      <w:tr w:rsidR="0069637B" w14:paraId="5F7D8C41"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1B4A9151"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16B597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68,232.17</w:t>
            </w:r>
          </w:p>
        </w:tc>
        <w:tc>
          <w:tcPr>
            <w:tcW w:w="2409" w:type="dxa"/>
            <w:tcBorders>
              <w:top w:val="single" w:sz="2" w:space="0" w:color="auto"/>
              <w:left w:val="single" w:sz="2" w:space="0" w:color="auto"/>
              <w:bottom w:val="single" w:sz="2" w:space="0" w:color="auto"/>
              <w:right w:val="single" w:sz="2" w:space="0" w:color="auto"/>
            </w:tcBorders>
            <w:vAlign w:val="center"/>
          </w:tcPr>
          <w:p w14:paraId="4F71E57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-148,619.22</w:t>
            </w:r>
          </w:p>
        </w:tc>
      </w:tr>
      <w:tr w:rsidR="0069637B" w14:paraId="0E7EA14B"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6E7A7B04"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6BCE4D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3,181.18</w:t>
            </w:r>
          </w:p>
        </w:tc>
        <w:tc>
          <w:tcPr>
            <w:tcW w:w="2409" w:type="dxa"/>
            <w:tcBorders>
              <w:top w:val="single" w:sz="2" w:space="0" w:color="auto"/>
              <w:left w:val="single" w:sz="2" w:space="0" w:color="auto"/>
              <w:bottom w:val="single" w:sz="2" w:space="0" w:color="auto"/>
              <w:right w:val="single" w:sz="2" w:space="0" w:color="auto"/>
            </w:tcBorders>
            <w:vAlign w:val="center"/>
          </w:tcPr>
          <w:p w14:paraId="64899D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437.48</w:t>
            </w:r>
          </w:p>
        </w:tc>
      </w:tr>
      <w:tr w:rsidR="0069637B" w14:paraId="6DD2C56E"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2AFE7E6F"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0045270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09" w:type="dxa"/>
            <w:tcBorders>
              <w:top w:val="single" w:sz="2" w:space="0" w:color="auto"/>
              <w:left w:val="single" w:sz="2" w:space="0" w:color="auto"/>
              <w:bottom w:val="single" w:sz="2" w:space="0" w:color="auto"/>
              <w:right w:val="single" w:sz="2" w:space="0" w:color="auto"/>
            </w:tcBorders>
            <w:vAlign w:val="center"/>
          </w:tcPr>
          <w:p w14:paraId="77F785BE" w14:textId="77777777" w:rsidR="0069637B" w:rsidRDefault="0069637B">
            <w:pPr>
              <w:spacing w:line="240" w:lineRule="exact"/>
              <w:jc w:val="right"/>
              <w:rPr>
                <w:rFonts w:ascii="宋体" w:eastAsia="宋体" w:hAnsi="宋体" w:cs="宋体"/>
                <w:sz w:val="18"/>
                <w:szCs w:val="18"/>
              </w:rPr>
            </w:pPr>
          </w:p>
        </w:tc>
      </w:tr>
      <w:tr w:rsidR="0069637B" w14:paraId="2FA1C776"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49ECFB7B"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2378748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9,991,917.72</w:t>
            </w:r>
          </w:p>
        </w:tc>
        <w:tc>
          <w:tcPr>
            <w:tcW w:w="2409" w:type="dxa"/>
            <w:tcBorders>
              <w:top w:val="single" w:sz="2" w:space="0" w:color="auto"/>
              <w:left w:val="single" w:sz="2" w:space="0" w:color="auto"/>
              <w:bottom w:val="single" w:sz="2" w:space="0" w:color="auto"/>
              <w:right w:val="single" w:sz="2" w:space="0" w:color="auto"/>
            </w:tcBorders>
            <w:vAlign w:val="center"/>
          </w:tcPr>
          <w:p w14:paraId="5F1B268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10,635,648.66</w:t>
            </w:r>
          </w:p>
        </w:tc>
      </w:tr>
      <w:tr w:rsidR="0069637B" w14:paraId="29166E07"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6C6DB91B"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486326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-1,624,580.10</w:t>
            </w:r>
          </w:p>
        </w:tc>
        <w:tc>
          <w:tcPr>
            <w:tcW w:w="2409" w:type="dxa"/>
            <w:tcBorders>
              <w:top w:val="single" w:sz="2" w:space="0" w:color="auto"/>
              <w:left w:val="single" w:sz="2" w:space="0" w:color="auto"/>
              <w:bottom w:val="single" w:sz="2" w:space="0" w:color="auto"/>
              <w:right w:val="single" w:sz="2" w:space="0" w:color="auto"/>
            </w:tcBorders>
            <w:vAlign w:val="center"/>
          </w:tcPr>
          <w:p w14:paraId="1EC28F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-25,807,775.57</w:t>
            </w:r>
          </w:p>
        </w:tc>
      </w:tr>
      <w:tr w:rsidR="0069637B" w14:paraId="2C70DD76"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C87BA5D"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5E0567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-3,038,644.75</w:t>
            </w:r>
          </w:p>
        </w:tc>
        <w:tc>
          <w:tcPr>
            <w:tcW w:w="2409" w:type="dxa"/>
            <w:tcBorders>
              <w:top w:val="single" w:sz="2" w:space="0" w:color="auto"/>
              <w:left w:val="single" w:sz="2" w:space="0" w:color="auto"/>
              <w:bottom w:val="single" w:sz="2" w:space="0" w:color="auto"/>
              <w:right w:val="single" w:sz="2" w:space="0" w:color="auto"/>
            </w:tcBorders>
            <w:vAlign w:val="center"/>
          </w:tcPr>
          <w:p w14:paraId="1073257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-2,363,702.45</w:t>
            </w:r>
          </w:p>
        </w:tc>
      </w:tr>
      <w:tr w:rsidR="0069637B" w14:paraId="234ADFDC"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00ECB730"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143C4C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3,548.02</w:t>
            </w:r>
          </w:p>
        </w:tc>
        <w:tc>
          <w:tcPr>
            <w:tcW w:w="2409" w:type="dxa"/>
            <w:tcBorders>
              <w:top w:val="single" w:sz="2" w:space="0" w:color="auto"/>
              <w:left w:val="single" w:sz="2" w:space="0" w:color="auto"/>
              <w:bottom w:val="single" w:sz="2" w:space="0" w:color="auto"/>
              <w:right w:val="single" w:sz="2" w:space="0" w:color="auto"/>
            </w:tcBorders>
            <w:vAlign w:val="center"/>
          </w:tcPr>
          <w:p w14:paraId="684467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-347,146.09</w:t>
            </w:r>
          </w:p>
        </w:tc>
      </w:tr>
      <w:tr w:rsidR="0069637B" w14:paraId="45B21884"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0A7AC1F5"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226F8E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-7,890,846.36</w:t>
            </w:r>
          </w:p>
        </w:tc>
        <w:tc>
          <w:tcPr>
            <w:tcW w:w="2409" w:type="dxa"/>
            <w:tcBorders>
              <w:top w:val="single" w:sz="2" w:space="0" w:color="auto"/>
              <w:left w:val="single" w:sz="2" w:space="0" w:color="auto"/>
              <w:bottom w:val="single" w:sz="2" w:space="0" w:color="auto"/>
              <w:right w:val="single" w:sz="2" w:space="0" w:color="auto"/>
            </w:tcBorders>
            <w:vAlign w:val="center"/>
          </w:tcPr>
          <w:p w14:paraId="2CCCBE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48,665.40</w:t>
            </w:r>
          </w:p>
        </w:tc>
      </w:tr>
      <w:tr w:rsidR="0069637B" w14:paraId="21CD42B5"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C634D47"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689888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10,227,371.62</w:t>
            </w:r>
          </w:p>
        </w:tc>
        <w:tc>
          <w:tcPr>
            <w:tcW w:w="2409" w:type="dxa"/>
            <w:tcBorders>
              <w:top w:val="single" w:sz="2" w:space="0" w:color="auto"/>
              <w:left w:val="single" w:sz="2" w:space="0" w:color="auto"/>
              <w:bottom w:val="single" w:sz="2" w:space="0" w:color="auto"/>
              <w:right w:val="single" w:sz="2" w:space="0" w:color="auto"/>
            </w:tcBorders>
            <w:vAlign w:val="center"/>
          </w:tcPr>
          <w:p w14:paraId="3EA6D88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-38,576,688.82</w:t>
            </w:r>
          </w:p>
        </w:tc>
      </w:tr>
      <w:tr w:rsidR="0069637B" w14:paraId="081261E7"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A84CBCE"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338B84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-34,354,946.82</w:t>
            </w:r>
          </w:p>
        </w:tc>
        <w:tc>
          <w:tcPr>
            <w:tcW w:w="2409" w:type="dxa"/>
            <w:tcBorders>
              <w:top w:val="single" w:sz="2" w:space="0" w:color="auto"/>
              <w:left w:val="single" w:sz="2" w:space="0" w:color="auto"/>
              <w:bottom w:val="single" w:sz="2" w:space="0" w:color="auto"/>
              <w:right w:val="single" w:sz="2" w:space="0" w:color="auto"/>
            </w:tcBorders>
            <w:vAlign w:val="center"/>
          </w:tcPr>
          <w:p w14:paraId="0A69634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21,088,491.35</w:t>
            </w:r>
          </w:p>
        </w:tc>
      </w:tr>
      <w:tr w:rsidR="0069637B" w14:paraId="408062B5"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44429CDB"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其他</w:t>
            </w:r>
          </w:p>
        </w:tc>
        <w:tc>
          <w:tcPr>
            <w:tcW w:w="2694" w:type="dxa"/>
            <w:tcBorders>
              <w:top w:val="single" w:sz="2" w:space="0" w:color="auto"/>
              <w:left w:val="single" w:sz="2" w:space="0" w:color="auto"/>
              <w:bottom w:val="single" w:sz="2" w:space="0" w:color="auto"/>
              <w:right w:val="single" w:sz="2" w:space="0" w:color="auto"/>
            </w:tcBorders>
            <w:vAlign w:val="center"/>
          </w:tcPr>
          <w:p w14:paraId="4A885167" w14:textId="77777777" w:rsidR="0069637B" w:rsidRDefault="0069637B">
            <w:pPr>
              <w:spacing w:line="24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6AA7C012" w14:textId="77777777" w:rsidR="0069637B" w:rsidRDefault="0069637B">
            <w:pPr>
              <w:spacing w:line="240" w:lineRule="exact"/>
              <w:jc w:val="right"/>
              <w:rPr>
                <w:rFonts w:ascii="宋体" w:eastAsia="宋体" w:hAnsi="宋体" w:cs="宋体"/>
                <w:sz w:val="18"/>
                <w:szCs w:val="18"/>
              </w:rPr>
            </w:pPr>
          </w:p>
        </w:tc>
      </w:tr>
      <w:tr w:rsidR="0069637B" w14:paraId="73A864FF"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18579060"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2694" w:type="dxa"/>
            <w:tcBorders>
              <w:top w:val="single" w:sz="2" w:space="0" w:color="auto"/>
              <w:left w:val="single" w:sz="2" w:space="0" w:color="auto"/>
              <w:bottom w:val="single" w:sz="2" w:space="0" w:color="auto"/>
              <w:right w:val="single" w:sz="2" w:space="0" w:color="auto"/>
            </w:tcBorders>
            <w:vAlign w:val="center"/>
          </w:tcPr>
          <w:p w14:paraId="724A657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-15,003,859.01</w:t>
            </w:r>
          </w:p>
        </w:tc>
        <w:tc>
          <w:tcPr>
            <w:tcW w:w="2409" w:type="dxa"/>
            <w:tcBorders>
              <w:top w:val="single" w:sz="2" w:space="0" w:color="auto"/>
              <w:left w:val="single" w:sz="2" w:space="0" w:color="auto"/>
              <w:bottom w:val="single" w:sz="2" w:space="0" w:color="auto"/>
              <w:right w:val="single" w:sz="2" w:space="0" w:color="auto"/>
            </w:tcBorders>
            <w:vAlign w:val="center"/>
          </w:tcPr>
          <w:p w14:paraId="2B22DDE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-2,652,091.99</w:t>
            </w:r>
          </w:p>
        </w:tc>
      </w:tr>
      <w:tr w:rsidR="0069637B" w14:paraId="51D7A7B3"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1E3788A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5382CFAD" w14:textId="77777777" w:rsidR="0069637B" w:rsidRDefault="0069637B"/>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5C660B98" w14:textId="77777777" w:rsidR="0069637B" w:rsidRDefault="0069637B"/>
        </w:tc>
      </w:tr>
      <w:tr w:rsidR="0069637B" w14:paraId="4839D3BB"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94963E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2694" w:type="dxa"/>
            <w:tcBorders>
              <w:top w:val="single" w:sz="2" w:space="0" w:color="auto"/>
              <w:left w:val="single" w:sz="2" w:space="0" w:color="auto"/>
              <w:bottom w:val="single" w:sz="2" w:space="0" w:color="auto"/>
              <w:right w:val="single" w:sz="2" w:space="0" w:color="auto"/>
            </w:tcBorders>
            <w:vAlign w:val="center"/>
          </w:tcPr>
          <w:p w14:paraId="6F8B7C7F" w14:textId="77777777" w:rsidR="0069637B" w:rsidRDefault="0069637B">
            <w:pPr>
              <w:spacing w:line="24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55340893" w14:textId="77777777" w:rsidR="0069637B" w:rsidRDefault="0069637B">
            <w:pPr>
              <w:spacing w:line="240" w:lineRule="exact"/>
              <w:jc w:val="right"/>
              <w:rPr>
                <w:rFonts w:ascii="宋体" w:eastAsia="宋体" w:hAnsi="宋体" w:cs="宋体"/>
                <w:sz w:val="18"/>
                <w:szCs w:val="18"/>
              </w:rPr>
            </w:pPr>
          </w:p>
        </w:tc>
      </w:tr>
      <w:tr w:rsidR="0069637B" w14:paraId="0E3233D9"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6D7C8F16"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2694" w:type="dxa"/>
            <w:tcBorders>
              <w:top w:val="single" w:sz="2" w:space="0" w:color="auto"/>
              <w:left w:val="single" w:sz="2" w:space="0" w:color="auto"/>
              <w:bottom w:val="single" w:sz="2" w:space="0" w:color="auto"/>
              <w:right w:val="single" w:sz="2" w:space="0" w:color="auto"/>
            </w:tcBorders>
            <w:vAlign w:val="center"/>
          </w:tcPr>
          <w:p w14:paraId="5E8A3D3F" w14:textId="77777777" w:rsidR="0069637B" w:rsidRDefault="0069637B">
            <w:pPr>
              <w:spacing w:line="24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785C7645" w14:textId="77777777" w:rsidR="0069637B" w:rsidRDefault="0069637B">
            <w:pPr>
              <w:spacing w:line="240" w:lineRule="exact"/>
              <w:jc w:val="right"/>
              <w:rPr>
                <w:rFonts w:ascii="宋体" w:eastAsia="宋体" w:hAnsi="宋体" w:cs="宋体"/>
                <w:sz w:val="18"/>
                <w:szCs w:val="18"/>
              </w:rPr>
            </w:pPr>
          </w:p>
        </w:tc>
      </w:tr>
      <w:tr w:rsidR="0069637B" w14:paraId="2FF09318"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36FBCC32"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2694" w:type="dxa"/>
            <w:tcBorders>
              <w:top w:val="single" w:sz="2" w:space="0" w:color="auto"/>
              <w:left w:val="single" w:sz="2" w:space="0" w:color="auto"/>
              <w:bottom w:val="single" w:sz="2" w:space="0" w:color="auto"/>
              <w:right w:val="single" w:sz="2" w:space="0" w:color="auto"/>
            </w:tcBorders>
            <w:vAlign w:val="center"/>
          </w:tcPr>
          <w:p w14:paraId="74D57520" w14:textId="77777777" w:rsidR="0069637B" w:rsidRDefault="0069637B">
            <w:pPr>
              <w:spacing w:line="24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3BFB3A19" w14:textId="77777777" w:rsidR="0069637B" w:rsidRDefault="0069637B">
            <w:pPr>
              <w:spacing w:line="240" w:lineRule="exact"/>
              <w:jc w:val="right"/>
              <w:rPr>
                <w:rFonts w:ascii="宋体" w:eastAsia="宋体" w:hAnsi="宋体" w:cs="宋体"/>
                <w:sz w:val="18"/>
                <w:szCs w:val="18"/>
              </w:rPr>
            </w:pPr>
          </w:p>
        </w:tc>
      </w:tr>
      <w:tr w:rsidR="0069637B" w14:paraId="50494607"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3B47DA8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E9772F0" w14:textId="77777777" w:rsidR="0069637B" w:rsidRDefault="0069637B"/>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32151BB" w14:textId="77777777" w:rsidR="0069637B" w:rsidRDefault="0069637B"/>
        </w:tc>
      </w:tr>
      <w:tr w:rsidR="0069637B" w14:paraId="6143EF23"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2610653E"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2694" w:type="dxa"/>
            <w:tcBorders>
              <w:top w:val="single" w:sz="2" w:space="0" w:color="auto"/>
              <w:left w:val="single" w:sz="2" w:space="0" w:color="auto"/>
              <w:bottom w:val="single" w:sz="2" w:space="0" w:color="auto"/>
              <w:right w:val="single" w:sz="2" w:space="0" w:color="auto"/>
            </w:tcBorders>
            <w:vAlign w:val="center"/>
          </w:tcPr>
          <w:p w14:paraId="5E08C8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85,098,888.68</w:t>
            </w:r>
          </w:p>
        </w:tc>
        <w:tc>
          <w:tcPr>
            <w:tcW w:w="2409" w:type="dxa"/>
            <w:tcBorders>
              <w:top w:val="single" w:sz="2" w:space="0" w:color="auto"/>
              <w:left w:val="single" w:sz="2" w:space="0" w:color="auto"/>
              <w:bottom w:val="single" w:sz="2" w:space="0" w:color="auto"/>
              <w:right w:val="single" w:sz="2" w:space="0" w:color="auto"/>
            </w:tcBorders>
            <w:vAlign w:val="center"/>
          </w:tcPr>
          <w:p w14:paraId="11F439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63,967,347.54</w:t>
            </w:r>
          </w:p>
        </w:tc>
      </w:tr>
      <w:tr w:rsidR="0069637B" w14:paraId="5F18534B"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0639EABC"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2694" w:type="dxa"/>
            <w:tcBorders>
              <w:top w:val="single" w:sz="2" w:space="0" w:color="auto"/>
              <w:left w:val="single" w:sz="2" w:space="0" w:color="auto"/>
              <w:bottom w:val="single" w:sz="2" w:space="0" w:color="auto"/>
              <w:right w:val="single" w:sz="2" w:space="0" w:color="auto"/>
            </w:tcBorders>
            <w:vAlign w:val="center"/>
          </w:tcPr>
          <w:p w14:paraId="76EED9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97,530,626.17</w:t>
            </w:r>
          </w:p>
        </w:tc>
        <w:tc>
          <w:tcPr>
            <w:tcW w:w="2409" w:type="dxa"/>
            <w:tcBorders>
              <w:top w:val="single" w:sz="2" w:space="0" w:color="auto"/>
              <w:left w:val="single" w:sz="2" w:space="0" w:color="auto"/>
              <w:bottom w:val="single" w:sz="2" w:space="0" w:color="auto"/>
              <w:right w:val="single" w:sz="2" w:space="0" w:color="auto"/>
            </w:tcBorders>
            <w:vAlign w:val="center"/>
          </w:tcPr>
          <w:p w14:paraId="4421C8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93,848,383.64</w:t>
            </w:r>
          </w:p>
        </w:tc>
      </w:tr>
      <w:tr w:rsidR="0069637B" w14:paraId="14F692A4"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43403E4F"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2694" w:type="dxa"/>
            <w:tcBorders>
              <w:top w:val="single" w:sz="2" w:space="0" w:color="auto"/>
              <w:left w:val="single" w:sz="2" w:space="0" w:color="auto"/>
              <w:bottom w:val="single" w:sz="2" w:space="0" w:color="auto"/>
              <w:right w:val="single" w:sz="2" w:space="0" w:color="auto"/>
            </w:tcBorders>
            <w:vAlign w:val="center"/>
          </w:tcPr>
          <w:p w14:paraId="12A34347" w14:textId="77777777" w:rsidR="0069637B" w:rsidRDefault="0069637B">
            <w:pPr>
              <w:spacing w:line="24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C58C7D2" w14:textId="77777777" w:rsidR="0069637B" w:rsidRDefault="0069637B">
            <w:pPr>
              <w:spacing w:line="240" w:lineRule="exact"/>
              <w:jc w:val="right"/>
              <w:rPr>
                <w:rFonts w:ascii="宋体" w:eastAsia="宋体" w:hAnsi="宋体" w:cs="宋体"/>
                <w:sz w:val="18"/>
                <w:szCs w:val="18"/>
              </w:rPr>
            </w:pPr>
          </w:p>
        </w:tc>
      </w:tr>
      <w:tr w:rsidR="0069637B" w14:paraId="238D15FB"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52645EC4"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减：现金等价物的期初余额</w:t>
            </w:r>
          </w:p>
        </w:tc>
        <w:tc>
          <w:tcPr>
            <w:tcW w:w="2694" w:type="dxa"/>
            <w:tcBorders>
              <w:top w:val="single" w:sz="2" w:space="0" w:color="auto"/>
              <w:left w:val="single" w:sz="2" w:space="0" w:color="auto"/>
              <w:bottom w:val="single" w:sz="2" w:space="0" w:color="auto"/>
              <w:right w:val="single" w:sz="2" w:space="0" w:color="auto"/>
            </w:tcBorders>
            <w:vAlign w:val="center"/>
          </w:tcPr>
          <w:p w14:paraId="6F946017" w14:textId="77777777" w:rsidR="0069637B" w:rsidRDefault="0069637B">
            <w:pPr>
              <w:spacing w:line="24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2A3738DC" w14:textId="77777777" w:rsidR="0069637B" w:rsidRDefault="0069637B">
            <w:pPr>
              <w:spacing w:line="240" w:lineRule="exact"/>
              <w:jc w:val="right"/>
              <w:rPr>
                <w:rFonts w:ascii="宋体" w:eastAsia="宋体" w:hAnsi="宋体" w:cs="宋体"/>
                <w:sz w:val="18"/>
                <w:szCs w:val="18"/>
              </w:rPr>
            </w:pPr>
          </w:p>
        </w:tc>
      </w:tr>
      <w:tr w:rsidR="0069637B" w14:paraId="7E65A259" w14:textId="77777777" w:rsidTr="00FB3DC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769111A7"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365F1A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-12,431,737.49</w:t>
            </w:r>
          </w:p>
        </w:tc>
        <w:tc>
          <w:tcPr>
            <w:tcW w:w="2409" w:type="dxa"/>
            <w:tcBorders>
              <w:top w:val="single" w:sz="2" w:space="0" w:color="auto"/>
              <w:left w:val="single" w:sz="2" w:space="0" w:color="auto"/>
              <w:bottom w:val="single" w:sz="2" w:space="0" w:color="auto"/>
              <w:right w:val="single" w:sz="2" w:space="0" w:color="auto"/>
            </w:tcBorders>
            <w:vAlign w:val="center"/>
          </w:tcPr>
          <w:p w14:paraId="7995AE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-29,881,036.10</w:t>
            </w:r>
          </w:p>
        </w:tc>
      </w:tr>
    </w:tbl>
    <w:p w14:paraId="1C123D20" w14:textId="77777777" w:rsidR="0069637B" w:rsidRDefault="00750F9E">
      <w:pPr>
        <w:keepNext/>
        <w:keepLines/>
        <w:spacing w:before="300" w:after="300" w:line="280" w:lineRule="exact"/>
        <w:outlineLvl w:val="3"/>
        <w:rPr>
          <w:rFonts w:ascii="宋体" w:eastAsia="宋体" w:hAnsi="宋体" w:cs="宋体"/>
          <w:b/>
          <w:bCs/>
          <w:szCs w:val="21"/>
        </w:rPr>
      </w:pPr>
      <w:bookmarkStart w:id="342" w:name="_Toc989231"/>
      <w:r>
        <w:rPr>
          <w:rFonts w:ascii="宋体" w:eastAsia="宋体" w:hAnsi="宋体" w:cs="宋体"/>
          <w:b/>
          <w:bCs/>
          <w:szCs w:val="21"/>
        </w:rPr>
        <w:t>（2） 本期支付的取得子公司的现金净额</w:t>
      </w:r>
      <w:bookmarkEnd w:id="342"/>
    </w:p>
    <w:p w14:paraId="02BFB3C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672ECAB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F612AF2" w14:textId="77777777" w:rsidR="0069637B" w:rsidRDefault="0069637B"/>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DB9423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r>
      <w:tr w:rsidR="0069637B" w14:paraId="2BCAD92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924B7C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0AB6EE9" w14:textId="77777777" w:rsidR="0069637B" w:rsidRDefault="0069637B"/>
        </w:tc>
      </w:tr>
      <w:tr w:rsidR="0069637B" w14:paraId="5BF3E2F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FF8A3D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0B1B184" w14:textId="77777777" w:rsidR="0069637B" w:rsidRDefault="0069637B"/>
        </w:tc>
      </w:tr>
      <w:tr w:rsidR="0069637B" w14:paraId="00B6FD8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65687D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0A68E89" w14:textId="77777777" w:rsidR="0069637B" w:rsidRDefault="0069637B"/>
        </w:tc>
      </w:tr>
    </w:tbl>
    <w:p w14:paraId="0729032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552BD2B" w14:textId="77777777" w:rsidR="0069637B" w:rsidRDefault="00750F9E">
      <w:pPr>
        <w:keepNext/>
        <w:keepLines/>
        <w:spacing w:before="300" w:after="300" w:line="280" w:lineRule="exact"/>
        <w:outlineLvl w:val="3"/>
        <w:rPr>
          <w:rFonts w:ascii="宋体" w:eastAsia="宋体" w:hAnsi="宋体" w:cs="宋体"/>
          <w:b/>
          <w:bCs/>
          <w:szCs w:val="21"/>
        </w:rPr>
      </w:pPr>
      <w:bookmarkStart w:id="343" w:name="_Toc989232"/>
      <w:r>
        <w:rPr>
          <w:rFonts w:ascii="宋体" w:eastAsia="宋体" w:hAnsi="宋体" w:cs="宋体"/>
          <w:b/>
          <w:bCs/>
          <w:szCs w:val="21"/>
        </w:rPr>
        <w:t>（3） 本期收到的处置子公司的现金净额</w:t>
      </w:r>
      <w:bookmarkEnd w:id="343"/>
    </w:p>
    <w:p w14:paraId="422FEB6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0E49496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3665430" w14:textId="77777777" w:rsidR="0069637B" w:rsidRDefault="0069637B"/>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7B88EC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r>
      <w:tr w:rsidR="0069637B" w14:paraId="75A0F51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C90916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1264E91" w14:textId="77777777" w:rsidR="0069637B" w:rsidRDefault="0069637B"/>
        </w:tc>
      </w:tr>
      <w:tr w:rsidR="0069637B" w14:paraId="255FFCA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AE6E96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794752C" w14:textId="77777777" w:rsidR="0069637B" w:rsidRDefault="0069637B"/>
        </w:tc>
      </w:tr>
      <w:tr w:rsidR="0069637B" w14:paraId="3EB7DC4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E6BE96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CE52B38" w14:textId="77777777" w:rsidR="0069637B" w:rsidRDefault="0069637B"/>
        </w:tc>
      </w:tr>
    </w:tbl>
    <w:p w14:paraId="2E8AA74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EBA8317" w14:textId="77777777" w:rsidR="0069637B" w:rsidRDefault="00750F9E">
      <w:pPr>
        <w:keepNext/>
        <w:keepLines/>
        <w:spacing w:before="300" w:after="300" w:line="280" w:lineRule="exact"/>
        <w:outlineLvl w:val="3"/>
        <w:rPr>
          <w:rFonts w:ascii="宋体" w:eastAsia="宋体" w:hAnsi="宋体" w:cs="宋体"/>
          <w:b/>
          <w:bCs/>
          <w:szCs w:val="21"/>
        </w:rPr>
      </w:pPr>
      <w:bookmarkStart w:id="344" w:name="_Toc989233"/>
      <w:r>
        <w:rPr>
          <w:rFonts w:ascii="宋体" w:eastAsia="宋体" w:hAnsi="宋体" w:cs="宋体"/>
          <w:b/>
          <w:bCs/>
          <w:szCs w:val="21"/>
        </w:rPr>
        <w:t>（4） 现金和现金等价物的构成</w:t>
      </w:r>
      <w:bookmarkEnd w:id="344"/>
    </w:p>
    <w:p w14:paraId="2443B2A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448C1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291AA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FCFF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0AB82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4037FD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30A6E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14:paraId="338074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85,098,888.68</w:t>
            </w:r>
          </w:p>
        </w:tc>
        <w:tc>
          <w:tcPr>
            <w:tcW w:w="3213" w:type="dxa"/>
            <w:tcBorders>
              <w:top w:val="single" w:sz="2" w:space="0" w:color="auto"/>
              <w:left w:val="single" w:sz="2" w:space="0" w:color="auto"/>
              <w:bottom w:val="single" w:sz="2" w:space="0" w:color="auto"/>
              <w:right w:val="single" w:sz="2" w:space="0" w:color="auto"/>
            </w:tcBorders>
            <w:vAlign w:val="center"/>
          </w:tcPr>
          <w:p w14:paraId="61F648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97,530,626.17</w:t>
            </w:r>
          </w:p>
        </w:tc>
      </w:tr>
      <w:tr w:rsidR="0069637B" w14:paraId="1E785F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0B006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241C531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ACEFC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533,991.25</w:t>
            </w:r>
          </w:p>
        </w:tc>
      </w:tr>
      <w:tr w:rsidR="0069637B" w14:paraId="5C3043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FEC962"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6B806CA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D4F1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96,947,018.87</w:t>
            </w:r>
          </w:p>
        </w:tc>
      </w:tr>
      <w:tr w:rsidR="0069637B" w14:paraId="5CE412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ACE03B"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7D230E6C"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ED41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40,244.56</w:t>
            </w:r>
          </w:p>
        </w:tc>
      </w:tr>
      <w:tr w:rsidR="0069637B" w14:paraId="5E9212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B95A4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45C89A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85,098,888.68</w:t>
            </w:r>
          </w:p>
        </w:tc>
        <w:tc>
          <w:tcPr>
            <w:tcW w:w="3213" w:type="dxa"/>
            <w:tcBorders>
              <w:top w:val="single" w:sz="2" w:space="0" w:color="auto"/>
              <w:left w:val="single" w:sz="2" w:space="0" w:color="auto"/>
              <w:bottom w:val="single" w:sz="2" w:space="0" w:color="auto"/>
              <w:right w:val="single" w:sz="2" w:space="0" w:color="auto"/>
            </w:tcBorders>
            <w:vAlign w:val="center"/>
          </w:tcPr>
          <w:p w14:paraId="3BE86C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97,530,626.17</w:t>
            </w:r>
          </w:p>
        </w:tc>
      </w:tr>
    </w:tbl>
    <w:p w14:paraId="24D18712"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060F9CB" w14:textId="77777777" w:rsidR="0069637B" w:rsidRDefault="00750F9E">
      <w:pPr>
        <w:pStyle w:val="3"/>
        <w:spacing w:line="280" w:lineRule="exact"/>
        <w:jc w:val="left"/>
        <w:rPr>
          <w:rFonts w:ascii="宋体" w:hAnsi="宋体" w:cs="宋体"/>
          <w:b/>
          <w:bCs/>
        </w:rPr>
      </w:pPr>
      <w:bookmarkStart w:id="345" w:name="_Toc989234"/>
      <w:r>
        <w:rPr>
          <w:rFonts w:ascii="宋体" w:hAnsi="宋体" w:cs="宋体"/>
          <w:b/>
          <w:bCs/>
        </w:rPr>
        <w:t>80、所有者权益变动</w:t>
      </w:r>
      <w:proofErr w:type="gramStart"/>
      <w:r>
        <w:rPr>
          <w:rFonts w:ascii="宋体" w:hAnsi="宋体" w:cs="宋体"/>
          <w:b/>
          <w:bCs/>
        </w:rPr>
        <w:t>表项目</w:t>
      </w:r>
      <w:proofErr w:type="gramEnd"/>
      <w:r>
        <w:rPr>
          <w:rFonts w:ascii="宋体" w:hAnsi="宋体" w:cs="宋体"/>
          <w:b/>
          <w:bCs/>
        </w:rPr>
        <w:t>注释</w:t>
      </w:r>
      <w:bookmarkEnd w:id="345"/>
    </w:p>
    <w:p w14:paraId="735B9C5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说明</w:t>
      </w:r>
      <w:proofErr w:type="gramStart"/>
      <w:r>
        <w:rPr>
          <w:rFonts w:ascii="宋体" w:eastAsia="宋体" w:hAnsi="宋体" w:cs="宋体"/>
          <w:sz w:val="18"/>
          <w:szCs w:val="18"/>
        </w:rPr>
        <w:t>对上年</w:t>
      </w:r>
      <w:proofErr w:type="gramEnd"/>
      <w:r>
        <w:rPr>
          <w:rFonts w:ascii="宋体" w:eastAsia="宋体" w:hAnsi="宋体" w:cs="宋体"/>
          <w:sz w:val="18"/>
          <w:szCs w:val="18"/>
        </w:rPr>
        <w:t>期末余额进行调整的“其他”项目名称及调整金额等事项：</w:t>
      </w:r>
    </w:p>
    <w:p w14:paraId="3E65AEF8" w14:textId="77777777" w:rsidR="0069637B" w:rsidRDefault="00750F9E">
      <w:pPr>
        <w:pStyle w:val="3"/>
        <w:spacing w:line="280" w:lineRule="exact"/>
        <w:jc w:val="left"/>
        <w:rPr>
          <w:rFonts w:ascii="宋体" w:hAnsi="宋体" w:cs="宋体"/>
          <w:b/>
          <w:bCs/>
        </w:rPr>
      </w:pPr>
      <w:bookmarkStart w:id="346" w:name="_Toc989235"/>
      <w:r>
        <w:rPr>
          <w:rFonts w:ascii="宋体" w:hAnsi="宋体" w:cs="宋体"/>
          <w:b/>
          <w:bCs/>
        </w:rPr>
        <w:t>81、所有权或使用权受到限制的资产</w:t>
      </w:r>
      <w:bookmarkEnd w:id="346"/>
    </w:p>
    <w:p w14:paraId="5DF63E5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C1A66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C2EF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78E41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D2913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受限原因</w:t>
            </w:r>
          </w:p>
        </w:tc>
      </w:tr>
      <w:tr w:rsidR="0069637B" w14:paraId="7946D1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DE86B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52E429B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303,291.91</w:t>
            </w:r>
          </w:p>
        </w:tc>
        <w:tc>
          <w:tcPr>
            <w:tcW w:w="3213" w:type="dxa"/>
            <w:tcBorders>
              <w:top w:val="single" w:sz="2" w:space="0" w:color="auto"/>
              <w:left w:val="single" w:sz="2" w:space="0" w:color="auto"/>
              <w:bottom w:val="single" w:sz="2" w:space="0" w:color="auto"/>
              <w:right w:val="single" w:sz="2" w:space="0" w:color="auto"/>
            </w:tcBorders>
            <w:vAlign w:val="center"/>
          </w:tcPr>
          <w:p w14:paraId="1620897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保证金受限</w:t>
            </w:r>
          </w:p>
        </w:tc>
      </w:tr>
      <w:tr w:rsidR="0069637B" w14:paraId="090F2B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EBA66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675C6E4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15,465,018.26</w:t>
            </w:r>
          </w:p>
        </w:tc>
        <w:tc>
          <w:tcPr>
            <w:tcW w:w="3213" w:type="dxa"/>
            <w:tcBorders>
              <w:top w:val="single" w:sz="2" w:space="0" w:color="auto"/>
              <w:left w:val="single" w:sz="2" w:space="0" w:color="auto"/>
              <w:bottom w:val="single" w:sz="2" w:space="0" w:color="auto"/>
              <w:right w:val="single" w:sz="2" w:space="0" w:color="auto"/>
            </w:tcBorders>
            <w:vAlign w:val="center"/>
          </w:tcPr>
          <w:p w14:paraId="60005D7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应收票据贴现未终止确认</w:t>
            </w:r>
          </w:p>
        </w:tc>
      </w:tr>
      <w:tr w:rsidR="0069637B" w14:paraId="3696A8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13E5D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6464D6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37,818,823.52</w:t>
            </w:r>
          </w:p>
        </w:tc>
        <w:tc>
          <w:tcPr>
            <w:tcW w:w="3213" w:type="dxa"/>
            <w:tcBorders>
              <w:top w:val="single" w:sz="2" w:space="0" w:color="auto"/>
              <w:left w:val="single" w:sz="2" w:space="0" w:color="auto"/>
              <w:bottom w:val="single" w:sz="2" w:space="0" w:color="auto"/>
              <w:right w:val="single" w:sz="2" w:space="0" w:color="auto"/>
            </w:tcBorders>
            <w:vAlign w:val="center"/>
          </w:tcPr>
          <w:p w14:paraId="0B898A9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抵押借款</w:t>
            </w:r>
          </w:p>
        </w:tc>
      </w:tr>
      <w:tr w:rsidR="0069637B" w14:paraId="289FD2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DD952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6BAED4B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7,678,224.14</w:t>
            </w:r>
          </w:p>
        </w:tc>
        <w:tc>
          <w:tcPr>
            <w:tcW w:w="3213" w:type="dxa"/>
            <w:tcBorders>
              <w:top w:val="single" w:sz="2" w:space="0" w:color="auto"/>
              <w:left w:val="single" w:sz="2" w:space="0" w:color="auto"/>
              <w:bottom w:val="single" w:sz="2" w:space="0" w:color="auto"/>
              <w:right w:val="single" w:sz="2" w:space="0" w:color="auto"/>
            </w:tcBorders>
            <w:vAlign w:val="center"/>
          </w:tcPr>
          <w:p w14:paraId="2D22BC5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抵押借款</w:t>
            </w:r>
          </w:p>
        </w:tc>
      </w:tr>
      <w:tr w:rsidR="0069637B" w14:paraId="7A5EB73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5C9A7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lastRenderedPageBreak/>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799E0EF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148,378.00</w:t>
            </w:r>
          </w:p>
        </w:tc>
        <w:tc>
          <w:tcPr>
            <w:tcW w:w="3213" w:type="dxa"/>
            <w:tcBorders>
              <w:top w:val="single" w:sz="2" w:space="0" w:color="auto"/>
              <w:left w:val="single" w:sz="2" w:space="0" w:color="auto"/>
              <w:bottom w:val="single" w:sz="2" w:space="0" w:color="auto"/>
              <w:right w:val="single" w:sz="2" w:space="0" w:color="auto"/>
            </w:tcBorders>
            <w:vAlign w:val="center"/>
          </w:tcPr>
          <w:p w14:paraId="3FB0BD6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被法院冻结</w:t>
            </w:r>
          </w:p>
        </w:tc>
      </w:tr>
      <w:tr w:rsidR="0069637B" w14:paraId="4A0689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A7858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BBB8B0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61,413,735.83</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D066DB" w14:textId="77777777" w:rsidR="0069637B" w:rsidRDefault="0069637B"/>
        </w:tc>
      </w:tr>
    </w:tbl>
    <w:p w14:paraId="77D9623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808A94D" w14:textId="77777777" w:rsidR="0069637B" w:rsidRDefault="00750F9E">
      <w:pPr>
        <w:pStyle w:val="3"/>
        <w:spacing w:line="280" w:lineRule="exact"/>
        <w:jc w:val="left"/>
        <w:rPr>
          <w:rFonts w:ascii="宋体" w:hAnsi="宋体" w:cs="宋体"/>
          <w:b/>
          <w:bCs/>
        </w:rPr>
      </w:pPr>
      <w:bookmarkStart w:id="347" w:name="_Toc989236"/>
      <w:r>
        <w:rPr>
          <w:rFonts w:ascii="宋体" w:hAnsi="宋体" w:cs="宋体"/>
          <w:b/>
          <w:bCs/>
        </w:rPr>
        <w:t>82、外币货币性项目</w:t>
      </w:r>
      <w:bookmarkEnd w:id="347"/>
    </w:p>
    <w:p w14:paraId="2F53D76D" w14:textId="77777777" w:rsidR="0069637B" w:rsidRDefault="00750F9E">
      <w:pPr>
        <w:keepNext/>
        <w:keepLines/>
        <w:spacing w:before="300" w:after="300" w:line="280" w:lineRule="exact"/>
        <w:outlineLvl w:val="3"/>
        <w:rPr>
          <w:rFonts w:ascii="宋体" w:eastAsia="宋体" w:hAnsi="宋体" w:cs="宋体"/>
          <w:b/>
          <w:bCs/>
          <w:szCs w:val="21"/>
        </w:rPr>
      </w:pPr>
      <w:bookmarkStart w:id="348" w:name="_Toc989237"/>
      <w:r>
        <w:rPr>
          <w:rFonts w:ascii="宋体" w:eastAsia="宋体" w:hAnsi="宋体" w:cs="宋体"/>
          <w:b/>
          <w:bCs/>
          <w:szCs w:val="21"/>
        </w:rPr>
        <w:t>（1） 外币货币性项目</w:t>
      </w:r>
      <w:bookmarkEnd w:id="348"/>
    </w:p>
    <w:p w14:paraId="3E7C2C0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330EC26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CB170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43BF3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0AFD7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8AA947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69637B" w14:paraId="05835A8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45624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8D73A37"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E151AE"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vAlign w:val="center"/>
          </w:tcPr>
          <w:p w14:paraId="26076A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15,020,275.83</w:t>
            </w:r>
          </w:p>
        </w:tc>
      </w:tr>
      <w:tr w:rsidR="0069637B" w14:paraId="225EC7C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B35125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5E0D3B8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1,993,369.70</w:t>
            </w:r>
          </w:p>
        </w:tc>
        <w:tc>
          <w:tcPr>
            <w:tcW w:w="2410" w:type="dxa"/>
            <w:tcBorders>
              <w:top w:val="single" w:sz="2" w:space="0" w:color="auto"/>
              <w:left w:val="single" w:sz="2" w:space="0" w:color="auto"/>
              <w:bottom w:val="single" w:sz="2" w:space="0" w:color="auto"/>
              <w:right w:val="single" w:sz="2" w:space="0" w:color="auto"/>
            </w:tcBorders>
            <w:vAlign w:val="center"/>
          </w:tcPr>
          <w:p w14:paraId="3CB2163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14:paraId="170B2A3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13,378,301.40</w:t>
            </w:r>
          </w:p>
        </w:tc>
      </w:tr>
      <w:tr w:rsidR="0069637B" w14:paraId="61C8F3C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233B05"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479BEFD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144,701.40</w:t>
            </w:r>
          </w:p>
        </w:tc>
        <w:tc>
          <w:tcPr>
            <w:tcW w:w="2410" w:type="dxa"/>
            <w:tcBorders>
              <w:top w:val="single" w:sz="2" w:space="0" w:color="auto"/>
              <w:left w:val="single" w:sz="2" w:space="0" w:color="auto"/>
              <w:bottom w:val="single" w:sz="2" w:space="0" w:color="auto"/>
              <w:right w:val="single" w:sz="2" w:space="0" w:color="auto"/>
            </w:tcBorders>
            <w:vAlign w:val="center"/>
          </w:tcPr>
          <w:p w14:paraId="444D718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7.0084</w:t>
            </w:r>
          </w:p>
        </w:tc>
        <w:tc>
          <w:tcPr>
            <w:tcW w:w="2410" w:type="dxa"/>
            <w:tcBorders>
              <w:top w:val="single" w:sz="2" w:space="0" w:color="auto"/>
              <w:left w:val="single" w:sz="2" w:space="0" w:color="auto"/>
              <w:bottom w:val="single" w:sz="2" w:space="0" w:color="auto"/>
              <w:right w:val="single" w:sz="2" w:space="0" w:color="auto"/>
            </w:tcBorders>
            <w:vAlign w:val="center"/>
          </w:tcPr>
          <w:p w14:paraId="6A0876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1,014,125.29</w:t>
            </w:r>
          </w:p>
        </w:tc>
      </w:tr>
      <w:tr w:rsidR="0069637B" w14:paraId="670B40E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53C80B7"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2D22D6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2C8BED9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0.8552</w:t>
            </w:r>
          </w:p>
        </w:tc>
        <w:tc>
          <w:tcPr>
            <w:tcW w:w="2410" w:type="dxa"/>
            <w:tcBorders>
              <w:top w:val="single" w:sz="2" w:space="0" w:color="auto"/>
              <w:left w:val="single" w:sz="2" w:space="0" w:color="auto"/>
              <w:bottom w:val="single" w:sz="2" w:space="0" w:color="auto"/>
              <w:right w:val="single" w:sz="2" w:space="0" w:color="auto"/>
            </w:tcBorders>
            <w:vAlign w:val="center"/>
          </w:tcPr>
          <w:p w14:paraId="0F2705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69637B" w14:paraId="6237FEF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5C53D8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马来西亚林吉特</w:t>
            </w:r>
          </w:p>
        </w:tc>
        <w:tc>
          <w:tcPr>
            <w:tcW w:w="2410" w:type="dxa"/>
            <w:tcBorders>
              <w:top w:val="single" w:sz="2" w:space="0" w:color="auto"/>
              <w:left w:val="single" w:sz="2" w:space="0" w:color="auto"/>
              <w:bottom w:val="single" w:sz="2" w:space="0" w:color="auto"/>
              <w:right w:val="single" w:sz="2" w:space="0" w:color="auto"/>
            </w:tcBorders>
            <w:vAlign w:val="center"/>
          </w:tcPr>
          <w:p w14:paraId="6AD712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411,704.35</w:t>
            </w:r>
          </w:p>
        </w:tc>
        <w:tc>
          <w:tcPr>
            <w:tcW w:w="2410" w:type="dxa"/>
            <w:tcBorders>
              <w:top w:val="single" w:sz="2" w:space="0" w:color="auto"/>
              <w:left w:val="single" w:sz="2" w:space="0" w:color="auto"/>
              <w:bottom w:val="single" w:sz="2" w:space="0" w:color="auto"/>
              <w:right w:val="single" w:sz="2" w:space="0" w:color="auto"/>
            </w:tcBorders>
            <w:vAlign w:val="center"/>
          </w:tcPr>
          <w:p w14:paraId="57DD6A8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1.525</w:t>
            </w:r>
          </w:p>
        </w:tc>
        <w:tc>
          <w:tcPr>
            <w:tcW w:w="2410" w:type="dxa"/>
            <w:tcBorders>
              <w:top w:val="single" w:sz="2" w:space="0" w:color="auto"/>
              <w:left w:val="single" w:sz="2" w:space="0" w:color="auto"/>
              <w:bottom w:val="single" w:sz="2" w:space="0" w:color="auto"/>
              <w:right w:val="single" w:sz="2" w:space="0" w:color="auto"/>
            </w:tcBorders>
            <w:vAlign w:val="center"/>
          </w:tcPr>
          <w:p w14:paraId="644C67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627,849.13</w:t>
            </w:r>
          </w:p>
        </w:tc>
      </w:tr>
      <w:tr w:rsidR="0069637B" w14:paraId="3E6AE33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93E1AF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9DFEAC"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E40177B"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vAlign w:val="center"/>
          </w:tcPr>
          <w:p w14:paraId="4BD17B1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110,050,292.46</w:t>
            </w:r>
          </w:p>
        </w:tc>
      </w:tr>
      <w:tr w:rsidR="0069637B" w14:paraId="05018CE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59A822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337EEF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15,278,620.34</w:t>
            </w:r>
          </w:p>
        </w:tc>
        <w:tc>
          <w:tcPr>
            <w:tcW w:w="2410" w:type="dxa"/>
            <w:tcBorders>
              <w:top w:val="single" w:sz="2" w:space="0" w:color="auto"/>
              <w:left w:val="single" w:sz="2" w:space="0" w:color="auto"/>
              <w:bottom w:val="single" w:sz="2" w:space="0" w:color="auto"/>
              <w:right w:val="single" w:sz="2" w:space="0" w:color="auto"/>
            </w:tcBorders>
            <w:vAlign w:val="center"/>
          </w:tcPr>
          <w:p w14:paraId="27BF6DD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14:paraId="75E59E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102,540,932.55</w:t>
            </w:r>
          </w:p>
        </w:tc>
      </w:tr>
      <w:tr w:rsidR="0069637B" w14:paraId="242057E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7882F00"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2E7FD0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29,403.16</w:t>
            </w:r>
          </w:p>
        </w:tc>
        <w:tc>
          <w:tcPr>
            <w:tcW w:w="2410" w:type="dxa"/>
            <w:tcBorders>
              <w:top w:val="single" w:sz="2" w:space="0" w:color="auto"/>
              <w:left w:val="single" w:sz="2" w:space="0" w:color="auto"/>
              <w:bottom w:val="single" w:sz="2" w:space="0" w:color="auto"/>
              <w:right w:val="single" w:sz="2" w:space="0" w:color="auto"/>
            </w:tcBorders>
            <w:vAlign w:val="center"/>
          </w:tcPr>
          <w:p w14:paraId="7877D64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7.0084</w:t>
            </w:r>
          </w:p>
        </w:tc>
        <w:tc>
          <w:tcPr>
            <w:tcW w:w="2410" w:type="dxa"/>
            <w:tcBorders>
              <w:top w:val="single" w:sz="2" w:space="0" w:color="auto"/>
              <w:left w:val="single" w:sz="2" w:space="0" w:color="auto"/>
              <w:bottom w:val="single" w:sz="2" w:space="0" w:color="auto"/>
              <w:right w:val="single" w:sz="2" w:space="0" w:color="auto"/>
            </w:tcBorders>
            <w:vAlign w:val="center"/>
          </w:tcPr>
          <w:p w14:paraId="28641F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206,069.11</w:t>
            </w:r>
          </w:p>
        </w:tc>
      </w:tr>
      <w:tr w:rsidR="0069637B" w14:paraId="5CCB074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7D96F99"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3B9AED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2,364,298.14</w:t>
            </w:r>
          </w:p>
        </w:tc>
        <w:tc>
          <w:tcPr>
            <w:tcW w:w="2410" w:type="dxa"/>
            <w:tcBorders>
              <w:top w:val="single" w:sz="2" w:space="0" w:color="auto"/>
              <w:left w:val="single" w:sz="2" w:space="0" w:color="auto"/>
              <w:bottom w:val="single" w:sz="2" w:space="0" w:color="auto"/>
              <w:right w:val="single" w:sz="2" w:space="0" w:color="auto"/>
            </w:tcBorders>
            <w:vAlign w:val="center"/>
          </w:tcPr>
          <w:p w14:paraId="41A5FFB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0.8552</w:t>
            </w:r>
          </w:p>
        </w:tc>
        <w:tc>
          <w:tcPr>
            <w:tcW w:w="2410" w:type="dxa"/>
            <w:tcBorders>
              <w:top w:val="single" w:sz="2" w:space="0" w:color="auto"/>
              <w:left w:val="single" w:sz="2" w:space="0" w:color="auto"/>
              <w:bottom w:val="single" w:sz="2" w:space="0" w:color="auto"/>
              <w:right w:val="single" w:sz="2" w:space="0" w:color="auto"/>
            </w:tcBorders>
            <w:vAlign w:val="center"/>
          </w:tcPr>
          <w:p w14:paraId="185054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2,021,947.77</w:t>
            </w:r>
          </w:p>
        </w:tc>
      </w:tr>
      <w:tr w:rsidR="0069637B" w14:paraId="04E04E7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3E29BA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马来西亚林吉特</w:t>
            </w:r>
          </w:p>
        </w:tc>
        <w:tc>
          <w:tcPr>
            <w:tcW w:w="2410" w:type="dxa"/>
            <w:tcBorders>
              <w:top w:val="single" w:sz="2" w:space="0" w:color="auto"/>
              <w:left w:val="single" w:sz="2" w:space="0" w:color="auto"/>
              <w:bottom w:val="single" w:sz="2" w:space="0" w:color="auto"/>
              <w:right w:val="single" w:sz="2" w:space="0" w:color="auto"/>
            </w:tcBorders>
            <w:vAlign w:val="center"/>
          </w:tcPr>
          <w:p w14:paraId="577B7C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3,463,175.76</w:t>
            </w:r>
          </w:p>
        </w:tc>
        <w:tc>
          <w:tcPr>
            <w:tcW w:w="2410" w:type="dxa"/>
            <w:tcBorders>
              <w:top w:val="single" w:sz="2" w:space="0" w:color="auto"/>
              <w:left w:val="single" w:sz="2" w:space="0" w:color="auto"/>
              <w:bottom w:val="single" w:sz="2" w:space="0" w:color="auto"/>
              <w:right w:val="single" w:sz="2" w:space="0" w:color="auto"/>
            </w:tcBorders>
            <w:vAlign w:val="center"/>
          </w:tcPr>
          <w:p w14:paraId="3766810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1.525</w:t>
            </w:r>
          </w:p>
        </w:tc>
        <w:tc>
          <w:tcPr>
            <w:tcW w:w="2410" w:type="dxa"/>
            <w:tcBorders>
              <w:top w:val="single" w:sz="2" w:space="0" w:color="auto"/>
              <w:left w:val="single" w:sz="2" w:space="0" w:color="auto"/>
              <w:bottom w:val="single" w:sz="2" w:space="0" w:color="auto"/>
              <w:right w:val="single" w:sz="2" w:space="0" w:color="auto"/>
            </w:tcBorders>
            <w:vAlign w:val="center"/>
          </w:tcPr>
          <w:p w14:paraId="72716F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5,281,343.03</w:t>
            </w:r>
          </w:p>
        </w:tc>
      </w:tr>
      <w:tr w:rsidR="0069637B" w14:paraId="57D017C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2DE91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853FF5A"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782465"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vAlign w:val="center"/>
          </w:tcPr>
          <w:p w14:paraId="211904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738,591,532.81</w:t>
            </w:r>
          </w:p>
        </w:tc>
      </w:tr>
      <w:tr w:rsidR="0069637B" w14:paraId="4E64185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52CC12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00FAADD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110,050,292.46</w:t>
            </w:r>
          </w:p>
        </w:tc>
        <w:tc>
          <w:tcPr>
            <w:tcW w:w="2410" w:type="dxa"/>
            <w:tcBorders>
              <w:top w:val="single" w:sz="2" w:space="0" w:color="auto"/>
              <w:left w:val="single" w:sz="2" w:space="0" w:color="auto"/>
              <w:bottom w:val="single" w:sz="2" w:space="0" w:color="auto"/>
              <w:right w:val="single" w:sz="2" w:space="0" w:color="auto"/>
            </w:tcBorders>
            <w:vAlign w:val="center"/>
          </w:tcPr>
          <w:p w14:paraId="2BEAEAB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14:paraId="6E3A51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738,591,532.81</w:t>
            </w:r>
          </w:p>
        </w:tc>
      </w:tr>
      <w:tr w:rsidR="0069637B" w14:paraId="2AA368F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05A920"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01361854"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35010FB" w14:textId="77777777" w:rsidR="0069637B" w:rsidRDefault="0069637B">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1A82516" w14:textId="77777777" w:rsidR="0069637B" w:rsidRDefault="0069637B">
            <w:pPr>
              <w:spacing w:line="240" w:lineRule="exact"/>
              <w:jc w:val="right"/>
              <w:rPr>
                <w:rFonts w:ascii="宋体" w:eastAsia="宋体" w:hAnsi="宋体" w:cs="宋体"/>
                <w:sz w:val="18"/>
                <w:szCs w:val="18"/>
              </w:rPr>
            </w:pPr>
          </w:p>
        </w:tc>
      </w:tr>
      <w:tr w:rsidR="0069637B" w14:paraId="14F2E70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9FD9A43"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7113EC94"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467EDB7" w14:textId="77777777" w:rsidR="0069637B" w:rsidRDefault="0069637B">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2175A60" w14:textId="77777777" w:rsidR="0069637B" w:rsidRDefault="0069637B">
            <w:pPr>
              <w:spacing w:line="240" w:lineRule="exact"/>
              <w:jc w:val="right"/>
              <w:rPr>
                <w:rFonts w:ascii="宋体" w:eastAsia="宋体" w:hAnsi="宋体" w:cs="宋体"/>
                <w:sz w:val="18"/>
                <w:szCs w:val="18"/>
              </w:rPr>
            </w:pPr>
          </w:p>
        </w:tc>
      </w:tr>
      <w:tr w:rsidR="0069637B" w14:paraId="3FD14CE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594A17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72037AD1"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A8B984B" w14:textId="77777777" w:rsidR="0069637B" w:rsidRDefault="0069637B">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85E2C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16,885,766.37</w:t>
            </w:r>
          </w:p>
        </w:tc>
      </w:tr>
      <w:tr w:rsidR="0069637B" w14:paraId="4FF2D96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B81221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0405F8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2,375,557.15</w:t>
            </w:r>
          </w:p>
        </w:tc>
        <w:tc>
          <w:tcPr>
            <w:tcW w:w="2410" w:type="dxa"/>
            <w:tcBorders>
              <w:top w:val="single" w:sz="2" w:space="0" w:color="auto"/>
              <w:left w:val="single" w:sz="2" w:space="0" w:color="auto"/>
              <w:bottom w:val="single" w:sz="2" w:space="0" w:color="auto"/>
              <w:right w:val="single" w:sz="2" w:space="0" w:color="auto"/>
            </w:tcBorders>
            <w:vAlign w:val="center"/>
          </w:tcPr>
          <w:p w14:paraId="741CAFB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14:paraId="0B8D89F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15,943,314.26</w:t>
            </w:r>
          </w:p>
        </w:tc>
      </w:tr>
      <w:tr w:rsidR="0069637B" w14:paraId="2602FDA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28BAE0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33A0C3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1,738.75</w:t>
            </w:r>
          </w:p>
        </w:tc>
        <w:tc>
          <w:tcPr>
            <w:tcW w:w="2410" w:type="dxa"/>
            <w:tcBorders>
              <w:top w:val="single" w:sz="2" w:space="0" w:color="auto"/>
              <w:left w:val="single" w:sz="2" w:space="0" w:color="auto"/>
              <w:bottom w:val="single" w:sz="2" w:space="0" w:color="auto"/>
              <w:right w:val="single" w:sz="2" w:space="0" w:color="auto"/>
            </w:tcBorders>
            <w:vAlign w:val="center"/>
          </w:tcPr>
          <w:p w14:paraId="3977CCE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7.0084</w:t>
            </w:r>
          </w:p>
        </w:tc>
        <w:tc>
          <w:tcPr>
            <w:tcW w:w="2410" w:type="dxa"/>
            <w:tcBorders>
              <w:top w:val="single" w:sz="2" w:space="0" w:color="auto"/>
              <w:left w:val="single" w:sz="2" w:space="0" w:color="auto"/>
              <w:bottom w:val="single" w:sz="2" w:space="0" w:color="auto"/>
              <w:right w:val="single" w:sz="2" w:space="0" w:color="auto"/>
            </w:tcBorders>
            <w:vAlign w:val="center"/>
          </w:tcPr>
          <w:p w14:paraId="43FB97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12,185.86</w:t>
            </w:r>
          </w:p>
        </w:tc>
      </w:tr>
      <w:tr w:rsidR="0069637B" w14:paraId="72FB0F3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BCAF99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马来西亚林吉特</w:t>
            </w:r>
          </w:p>
        </w:tc>
        <w:tc>
          <w:tcPr>
            <w:tcW w:w="2410" w:type="dxa"/>
            <w:tcBorders>
              <w:top w:val="single" w:sz="2" w:space="0" w:color="auto"/>
              <w:left w:val="single" w:sz="2" w:space="0" w:color="auto"/>
              <w:bottom w:val="single" w:sz="2" w:space="0" w:color="auto"/>
              <w:right w:val="single" w:sz="2" w:space="0" w:color="auto"/>
            </w:tcBorders>
            <w:vAlign w:val="center"/>
          </w:tcPr>
          <w:p w14:paraId="14D5051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610,010.66</w:t>
            </w:r>
          </w:p>
        </w:tc>
        <w:tc>
          <w:tcPr>
            <w:tcW w:w="2410" w:type="dxa"/>
            <w:tcBorders>
              <w:top w:val="single" w:sz="2" w:space="0" w:color="auto"/>
              <w:left w:val="single" w:sz="2" w:space="0" w:color="auto"/>
              <w:bottom w:val="single" w:sz="2" w:space="0" w:color="auto"/>
              <w:right w:val="single" w:sz="2" w:space="0" w:color="auto"/>
            </w:tcBorders>
            <w:vAlign w:val="center"/>
          </w:tcPr>
          <w:p w14:paraId="4B31464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1.525</w:t>
            </w:r>
          </w:p>
        </w:tc>
        <w:tc>
          <w:tcPr>
            <w:tcW w:w="2410" w:type="dxa"/>
            <w:tcBorders>
              <w:top w:val="single" w:sz="2" w:space="0" w:color="auto"/>
              <w:left w:val="single" w:sz="2" w:space="0" w:color="auto"/>
              <w:bottom w:val="single" w:sz="2" w:space="0" w:color="auto"/>
              <w:right w:val="single" w:sz="2" w:space="0" w:color="auto"/>
            </w:tcBorders>
            <w:vAlign w:val="center"/>
          </w:tcPr>
          <w:p w14:paraId="3C6111F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930,266.26</w:t>
            </w:r>
          </w:p>
        </w:tc>
      </w:tr>
      <w:tr w:rsidR="0069637B" w14:paraId="75882A5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4838CB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2410" w:type="dxa"/>
            <w:tcBorders>
              <w:top w:val="single" w:sz="2" w:space="0" w:color="auto"/>
              <w:left w:val="single" w:sz="2" w:space="0" w:color="auto"/>
              <w:bottom w:val="single" w:sz="2" w:space="0" w:color="auto"/>
              <w:right w:val="single" w:sz="2" w:space="0" w:color="auto"/>
            </w:tcBorders>
            <w:vAlign w:val="center"/>
          </w:tcPr>
          <w:p w14:paraId="65B948BA"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027ED07" w14:textId="77777777" w:rsidR="0069637B" w:rsidRDefault="0069637B">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6BCD6C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1,037,556.61</w:t>
            </w:r>
          </w:p>
        </w:tc>
      </w:tr>
      <w:tr w:rsidR="0069637B" w14:paraId="770F154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3CE3A1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1996FA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143,655.15</w:t>
            </w:r>
          </w:p>
        </w:tc>
        <w:tc>
          <w:tcPr>
            <w:tcW w:w="2410" w:type="dxa"/>
            <w:tcBorders>
              <w:top w:val="single" w:sz="2" w:space="0" w:color="auto"/>
              <w:left w:val="single" w:sz="2" w:space="0" w:color="auto"/>
              <w:bottom w:val="single" w:sz="2" w:space="0" w:color="auto"/>
              <w:right w:val="single" w:sz="2" w:space="0" w:color="auto"/>
            </w:tcBorders>
            <w:vAlign w:val="center"/>
          </w:tcPr>
          <w:p w14:paraId="501C219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14:paraId="62411D5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964,127.17</w:t>
            </w:r>
          </w:p>
        </w:tc>
      </w:tr>
      <w:tr w:rsidR="0069637B" w14:paraId="2C7D6EA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8B1197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马来西亚林吉特</w:t>
            </w:r>
          </w:p>
        </w:tc>
        <w:tc>
          <w:tcPr>
            <w:tcW w:w="2410" w:type="dxa"/>
            <w:tcBorders>
              <w:top w:val="single" w:sz="2" w:space="0" w:color="auto"/>
              <w:left w:val="single" w:sz="2" w:space="0" w:color="auto"/>
              <w:bottom w:val="single" w:sz="2" w:space="0" w:color="auto"/>
              <w:right w:val="single" w:sz="2" w:space="0" w:color="auto"/>
            </w:tcBorders>
            <w:vAlign w:val="center"/>
          </w:tcPr>
          <w:p w14:paraId="5D2BCD9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48,150.45</w:t>
            </w:r>
          </w:p>
        </w:tc>
        <w:tc>
          <w:tcPr>
            <w:tcW w:w="2410" w:type="dxa"/>
            <w:tcBorders>
              <w:top w:val="single" w:sz="2" w:space="0" w:color="auto"/>
              <w:left w:val="single" w:sz="2" w:space="0" w:color="auto"/>
              <w:bottom w:val="single" w:sz="2" w:space="0" w:color="auto"/>
              <w:right w:val="single" w:sz="2" w:space="0" w:color="auto"/>
            </w:tcBorders>
            <w:vAlign w:val="center"/>
          </w:tcPr>
          <w:p w14:paraId="747BEDE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1.525</w:t>
            </w:r>
          </w:p>
        </w:tc>
        <w:tc>
          <w:tcPr>
            <w:tcW w:w="2410" w:type="dxa"/>
            <w:tcBorders>
              <w:top w:val="single" w:sz="2" w:space="0" w:color="auto"/>
              <w:left w:val="single" w:sz="2" w:space="0" w:color="auto"/>
              <w:bottom w:val="single" w:sz="2" w:space="0" w:color="auto"/>
              <w:right w:val="single" w:sz="2" w:space="0" w:color="auto"/>
            </w:tcBorders>
            <w:vAlign w:val="center"/>
          </w:tcPr>
          <w:p w14:paraId="5161B58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73,429.44</w:t>
            </w:r>
          </w:p>
        </w:tc>
      </w:tr>
      <w:tr w:rsidR="0069637B" w14:paraId="0214CA2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30A02F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2410" w:type="dxa"/>
            <w:tcBorders>
              <w:top w:val="single" w:sz="2" w:space="0" w:color="auto"/>
              <w:left w:val="single" w:sz="2" w:space="0" w:color="auto"/>
              <w:bottom w:val="single" w:sz="2" w:space="0" w:color="auto"/>
              <w:right w:val="single" w:sz="2" w:space="0" w:color="auto"/>
            </w:tcBorders>
            <w:vAlign w:val="center"/>
          </w:tcPr>
          <w:p w14:paraId="122157FD"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439419B" w14:textId="77777777" w:rsidR="0069637B" w:rsidRDefault="0069637B">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3968F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114,181,946.97</w:t>
            </w:r>
          </w:p>
        </w:tc>
      </w:tr>
      <w:tr w:rsidR="0069637B" w14:paraId="44CAB64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29C367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6DE2A6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16,997,055.24</w:t>
            </w:r>
          </w:p>
        </w:tc>
        <w:tc>
          <w:tcPr>
            <w:tcW w:w="2410" w:type="dxa"/>
            <w:tcBorders>
              <w:top w:val="single" w:sz="2" w:space="0" w:color="auto"/>
              <w:left w:val="single" w:sz="2" w:space="0" w:color="auto"/>
              <w:bottom w:val="single" w:sz="2" w:space="0" w:color="auto"/>
              <w:right w:val="single" w:sz="2" w:space="0" w:color="auto"/>
            </w:tcBorders>
            <w:vAlign w:val="center"/>
          </w:tcPr>
          <w:p w14:paraId="2B2A193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14:paraId="0916A5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114,074,036.54</w:t>
            </w:r>
          </w:p>
        </w:tc>
      </w:tr>
      <w:tr w:rsidR="0069637B" w14:paraId="58AF80C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FBF142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马来西亚林吉特</w:t>
            </w:r>
          </w:p>
        </w:tc>
        <w:tc>
          <w:tcPr>
            <w:tcW w:w="2410" w:type="dxa"/>
            <w:tcBorders>
              <w:top w:val="single" w:sz="2" w:space="0" w:color="auto"/>
              <w:left w:val="single" w:sz="2" w:space="0" w:color="auto"/>
              <w:bottom w:val="single" w:sz="2" w:space="0" w:color="auto"/>
              <w:right w:val="single" w:sz="2" w:space="0" w:color="auto"/>
            </w:tcBorders>
            <w:vAlign w:val="center"/>
          </w:tcPr>
          <w:p w14:paraId="5075515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70,760.94</w:t>
            </w:r>
          </w:p>
        </w:tc>
        <w:tc>
          <w:tcPr>
            <w:tcW w:w="2410" w:type="dxa"/>
            <w:tcBorders>
              <w:top w:val="single" w:sz="2" w:space="0" w:color="auto"/>
              <w:left w:val="single" w:sz="2" w:space="0" w:color="auto"/>
              <w:bottom w:val="single" w:sz="2" w:space="0" w:color="auto"/>
              <w:right w:val="single" w:sz="2" w:space="0" w:color="auto"/>
            </w:tcBorders>
            <w:vAlign w:val="center"/>
          </w:tcPr>
          <w:p w14:paraId="3FBE7EC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1.525</w:t>
            </w:r>
          </w:p>
        </w:tc>
        <w:tc>
          <w:tcPr>
            <w:tcW w:w="2410" w:type="dxa"/>
            <w:tcBorders>
              <w:top w:val="single" w:sz="2" w:space="0" w:color="auto"/>
              <w:left w:val="single" w:sz="2" w:space="0" w:color="auto"/>
              <w:bottom w:val="single" w:sz="2" w:space="0" w:color="auto"/>
              <w:right w:val="single" w:sz="2" w:space="0" w:color="auto"/>
            </w:tcBorders>
            <w:vAlign w:val="center"/>
          </w:tcPr>
          <w:p w14:paraId="0A1167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107,910.43</w:t>
            </w:r>
          </w:p>
        </w:tc>
      </w:tr>
      <w:tr w:rsidR="0069637B" w14:paraId="7E37673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FED7B2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其他流动负债</w:t>
            </w:r>
          </w:p>
        </w:tc>
        <w:tc>
          <w:tcPr>
            <w:tcW w:w="2410" w:type="dxa"/>
            <w:tcBorders>
              <w:top w:val="single" w:sz="2" w:space="0" w:color="auto"/>
              <w:left w:val="single" w:sz="2" w:space="0" w:color="auto"/>
              <w:bottom w:val="single" w:sz="2" w:space="0" w:color="auto"/>
              <w:right w:val="single" w:sz="2" w:space="0" w:color="auto"/>
            </w:tcBorders>
            <w:vAlign w:val="center"/>
          </w:tcPr>
          <w:p w14:paraId="3499C3CF"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9F9AABA" w14:textId="77777777" w:rsidR="0069637B" w:rsidRDefault="0069637B">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A1762D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18,120,780.00</w:t>
            </w:r>
          </w:p>
        </w:tc>
      </w:tr>
      <w:tr w:rsidR="0069637B" w14:paraId="16A6830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E804B2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0AD0EA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2,700,000.00</w:t>
            </w:r>
          </w:p>
        </w:tc>
        <w:tc>
          <w:tcPr>
            <w:tcW w:w="2410" w:type="dxa"/>
            <w:tcBorders>
              <w:top w:val="single" w:sz="2" w:space="0" w:color="auto"/>
              <w:left w:val="single" w:sz="2" w:space="0" w:color="auto"/>
              <w:bottom w:val="single" w:sz="2" w:space="0" w:color="auto"/>
              <w:right w:val="single" w:sz="2" w:space="0" w:color="auto"/>
            </w:tcBorders>
            <w:vAlign w:val="center"/>
          </w:tcPr>
          <w:p w14:paraId="0BB63D4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14:paraId="695901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18,120,780.00</w:t>
            </w:r>
          </w:p>
        </w:tc>
      </w:tr>
    </w:tbl>
    <w:p w14:paraId="0CFDFC9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395B32B" w14:textId="77777777" w:rsidR="0069637B" w:rsidRDefault="00750F9E">
      <w:pPr>
        <w:keepNext/>
        <w:keepLines/>
        <w:spacing w:before="300" w:after="300" w:line="280" w:lineRule="exact"/>
        <w:outlineLvl w:val="3"/>
        <w:rPr>
          <w:rFonts w:ascii="宋体" w:eastAsia="宋体" w:hAnsi="宋体" w:cs="宋体"/>
          <w:b/>
          <w:bCs/>
          <w:szCs w:val="21"/>
        </w:rPr>
      </w:pPr>
      <w:bookmarkStart w:id="349" w:name="_Toc989238"/>
      <w:r>
        <w:rPr>
          <w:rFonts w:ascii="宋体" w:eastAsia="宋体" w:hAnsi="宋体" w:cs="宋体"/>
          <w:b/>
          <w:bCs/>
          <w:szCs w:val="21"/>
        </w:rPr>
        <w:t>（2） 境外经营实体说明，包括对于重要的境外经营实体，应披露其境外主要经营地、记账本位币及选择依据，记账本位币发生变化的还应披露原因。</w:t>
      </w:r>
      <w:bookmarkEnd w:id="349"/>
    </w:p>
    <w:p w14:paraId="710736C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CCE9A43" w14:textId="77777777" w:rsidR="00627815" w:rsidRDefault="00750F9E">
      <w:pPr>
        <w:pStyle w:val="a3"/>
        <w:spacing w:before="0" w:beforeAutospacing="0" w:after="0" w:afterAutospacing="0" w:line="276" w:lineRule="auto"/>
        <w:ind w:firstLine="420"/>
        <w:jc w:val="both"/>
        <w:divId w:val="238751640"/>
        <w:rPr>
          <w:rFonts w:ascii="Times New Roman" w:hAnsi="Times New Roman" w:cs="Times New Roman"/>
          <w:sz w:val="18"/>
          <w:szCs w:val="18"/>
        </w:rPr>
      </w:pPr>
      <w:r>
        <w:rPr>
          <w:rFonts w:cs="Times New Roman" w:hint="eastAsia"/>
          <w:sz w:val="21"/>
          <w:szCs w:val="21"/>
        </w:rPr>
        <w:t>美好石材是成立于美国佐治</w:t>
      </w:r>
      <w:proofErr w:type="gramStart"/>
      <w:r>
        <w:rPr>
          <w:rFonts w:cs="Times New Roman" w:hint="eastAsia"/>
          <w:sz w:val="21"/>
          <w:szCs w:val="21"/>
        </w:rPr>
        <w:t>亚州</w:t>
      </w:r>
      <w:proofErr w:type="gramEnd"/>
      <w:r>
        <w:rPr>
          <w:rFonts w:cs="Times New Roman" w:hint="eastAsia"/>
          <w:sz w:val="21"/>
          <w:szCs w:val="21"/>
        </w:rPr>
        <w:t>的境外子公司，其采购、销售等主要经营活动都在当地，以美元计价和结算，因此采用美元作为其记账本位币。</w:t>
      </w:r>
    </w:p>
    <w:p w14:paraId="5D00C7F1" w14:textId="77777777" w:rsidR="00627815" w:rsidRDefault="00750F9E">
      <w:pPr>
        <w:pStyle w:val="a3"/>
        <w:divId w:val="238751640"/>
        <w:rPr>
          <w:sz w:val="18"/>
          <w:szCs w:val="18"/>
        </w:rPr>
      </w:pPr>
      <w:r>
        <w:rPr>
          <w:rFonts w:ascii="Times New Roman" w:hAnsi="Times New Roman" w:cs="Times New Roman"/>
          <w:sz w:val="21"/>
          <w:szCs w:val="21"/>
        </w:rPr>
        <w:t>        WANLI BYROCK SDN BHD</w:t>
      </w:r>
      <w:r>
        <w:rPr>
          <w:rFonts w:hint="eastAsia"/>
          <w:sz w:val="21"/>
          <w:szCs w:val="21"/>
        </w:rPr>
        <w:t>是成立于马来西亚吉隆坡的境外子公司，其采购、销售等主要经营活动都在当地，以马来西亚林吉特计价和结算，因此采用马来西亚林吉特作为其记账本位币。</w:t>
      </w:r>
    </w:p>
    <w:p w14:paraId="02034CF5" w14:textId="77777777" w:rsidR="0069637B" w:rsidRDefault="00750F9E">
      <w:pPr>
        <w:pStyle w:val="3"/>
        <w:spacing w:line="280" w:lineRule="exact"/>
        <w:jc w:val="left"/>
        <w:rPr>
          <w:rFonts w:ascii="宋体" w:hAnsi="宋体" w:cs="宋体"/>
          <w:b/>
          <w:bCs/>
        </w:rPr>
      </w:pPr>
      <w:bookmarkStart w:id="350" w:name="_Toc989239"/>
      <w:r>
        <w:rPr>
          <w:rFonts w:ascii="宋体" w:hAnsi="宋体" w:cs="宋体"/>
          <w:b/>
          <w:bCs/>
        </w:rPr>
        <w:lastRenderedPageBreak/>
        <w:t>83、套期</w:t>
      </w:r>
      <w:bookmarkEnd w:id="350"/>
    </w:p>
    <w:p w14:paraId="53AC15C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按照套期类别披露套</w:t>
      </w:r>
      <w:proofErr w:type="gramStart"/>
      <w:r>
        <w:rPr>
          <w:rFonts w:ascii="宋体" w:eastAsia="宋体" w:hAnsi="宋体" w:cs="宋体"/>
          <w:sz w:val="18"/>
          <w:szCs w:val="18"/>
        </w:rPr>
        <w:t>期项目</w:t>
      </w:r>
      <w:proofErr w:type="gramEnd"/>
      <w:r>
        <w:rPr>
          <w:rFonts w:ascii="宋体" w:eastAsia="宋体" w:hAnsi="宋体" w:cs="宋体"/>
          <w:sz w:val="18"/>
          <w:szCs w:val="18"/>
        </w:rPr>
        <w:t>及相关套期工具、被套期风险的定性和定量信息：</w:t>
      </w:r>
    </w:p>
    <w:p w14:paraId="258FEB26" w14:textId="77777777" w:rsidR="0069637B" w:rsidRDefault="00750F9E">
      <w:pPr>
        <w:pStyle w:val="3"/>
        <w:spacing w:line="280" w:lineRule="exact"/>
        <w:jc w:val="left"/>
        <w:rPr>
          <w:rFonts w:ascii="宋体" w:hAnsi="宋体" w:cs="宋体"/>
          <w:b/>
          <w:bCs/>
        </w:rPr>
      </w:pPr>
      <w:bookmarkStart w:id="351" w:name="_Toc989240"/>
      <w:r>
        <w:rPr>
          <w:rFonts w:ascii="宋体" w:hAnsi="宋体" w:cs="宋体"/>
          <w:b/>
          <w:bCs/>
        </w:rPr>
        <w:t>84、政府补助</w:t>
      </w:r>
      <w:bookmarkEnd w:id="351"/>
    </w:p>
    <w:p w14:paraId="1D3CD5AB" w14:textId="77777777" w:rsidR="0069637B" w:rsidRDefault="00750F9E">
      <w:pPr>
        <w:keepNext/>
        <w:keepLines/>
        <w:spacing w:before="300" w:after="300" w:line="280" w:lineRule="exact"/>
        <w:outlineLvl w:val="3"/>
        <w:rPr>
          <w:rFonts w:ascii="宋体" w:eastAsia="宋体" w:hAnsi="宋体" w:cs="宋体"/>
          <w:b/>
          <w:bCs/>
          <w:szCs w:val="21"/>
        </w:rPr>
      </w:pPr>
      <w:bookmarkStart w:id="352" w:name="_Toc989241"/>
      <w:r>
        <w:rPr>
          <w:rFonts w:ascii="宋体" w:eastAsia="宋体" w:hAnsi="宋体" w:cs="宋体"/>
          <w:b/>
          <w:bCs/>
          <w:szCs w:val="21"/>
        </w:rPr>
        <w:t>（1） 政府补助基本情况</w:t>
      </w:r>
      <w:bookmarkEnd w:id="352"/>
    </w:p>
    <w:p w14:paraId="41DDB1D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4A72D71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FBC80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636000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0ACB31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列</w:t>
            </w:r>
            <w:proofErr w:type="gramStart"/>
            <w:r>
              <w:rPr>
                <w:rFonts w:ascii="宋体" w:eastAsia="宋体" w:hAnsi="宋体" w:cs="宋体"/>
                <w:sz w:val="18"/>
                <w:szCs w:val="18"/>
              </w:rPr>
              <w:t>报项目</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5F2DF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计入当期损益的金额</w:t>
            </w:r>
          </w:p>
        </w:tc>
      </w:tr>
      <w:tr w:rsidR="0069637B" w14:paraId="426BBB5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2B3357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计入其他收益的政府补助</w:t>
            </w:r>
          </w:p>
        </w:tc>
        <w:tc>
          <w:tcPr>
            <w:tcW w:w="2410" w:type="dxa"/>
            <w:tcBorders>
              <w:top w:val="single" w:sz="2" w:space="0" w:color="auto"/>
              <w:left w:val="single" w:sz="2" w:space="0" w:color="auto"/>
              <w:bottom w:val="single" w:sz="2" w:space="0" w:color="auto"/>
              <w:right w:val="single" w:sz="2" w:space="0" w:color="auto"/>
            </w:tcBorders>
            <w:vAlign w:val="center"/>
          </w:tcPr>
          <w:p w14:paraId="201736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855,158.82</w:t>
            </w:r>
          </w:p>
        </w:tc>
        <w:tc>
          <w:tcPr>
            <w:tcW w:w="2410" w:type="dxa"/>
            <w:tcBorders>
              <w:top w:val="single" w:sz="2" w:space="0" w:color="auto"/>
              <w:left w:val="single" w:sz="2" w:space="0" w:color="auto"/>
              <w:bottom w:val="single" w:sz="2" w:space="0" w:color="auto"/>
              <w:right w:val="single" w:sz="2" w:space="0" w:color="auto"/>
            </w:tcBorders>
            <w:vAlign w:val="center"/>
          </w:tcPr>
          <w:p w14:paraId="359E3A2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14:paraId="1228CDC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855,158.82</w:t>
            </w:r>
          </w:p>
        </w:tc>
      </w:tr>
      <w:tr w:rsidR="0069637B" w14:paraId="71D850E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9FFB7B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计入递延收益的政府补助</w:t>
            </w:r>
          </w:p>
        </w:tc>
        <w:tc>
          <w:tcPr>
            <w:tcW w:w="2410" w:type="dxa"/>
            <w:tcBorders>
              <w:top w:val="single" w:sz="2" w:space="0" w:color="auto"/>
              <w:left w:val="single" w:sz="2" w:space="0" w:color="auto"/>
              <w:bottom w:val="single" w:sz="2" w:space="0" w:color="auto"/>
              <w:right w:val="single" w:sz="2" w:space="0" w:color="auto"/>
            </w:tcBorders>
            <w:vAlign w:val="center"/>
          </w:tcPr>
          <w:p w14:paraId="2238255A"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EFDABC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14:paraId="44B514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841,750.00</w:t>
            </w:r>
          </w:p>
        </w:tc>
      </w:tr>
    </w:tbl>
    <w:p w14:paraId="12A43E41" w14:textId="77777777" w:rsidR="0069637B" w:rsidRDefault="00750F9E">
      <w:pPr>
        <w:keepNext/>
        <w:keepLines/>
        <w:spacing w:before="300" w:after="300" w:line="280" w:lineRule="exact"/>
        <w:outlineLvl w:val="3"/>
        <w:rPr>
          <w:rFonts w:ascii="宋体" w:eastAsia="宋体" w:hAnsi="宋体" w:cs="宋体"/>
          <w:b/>
          <w:bCs/>
          <w:szCs w:val="21"/>
        </w:rPr>
      </w:pPr>
      <w:bookmarkStart w:id="353" w:name="_Toc989242"/>
      <w:r>
        <w:rPr>
          <w:rFonts w:ascii="宋体" w:eastAsia="宋体" w:hAnsi="宋体" w:cs="宋体"/>
          <w:b/>
          <w:bCs/>
          <w:szCs w:val="21"/>
        </w:rPr>
        <w:t>（2） 政府补助退回情况</w:t>
      </w:r>
      <w:bookmarkEnd w:id="353"/>
    </w:p>
    <w:p w14:paraId="41F50E2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12D573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4C58594" w14:textId="77777777" w:rsidR="0069637B" w:rsidRDefault="00750F9E">
      <w:pPr>
        <w:pStyle w:val="3"/>
        <w:spacing w:line="280" w:lineRule="exact"/>
        <w:jc w:val="left"/>
        <w:rPr>
          <w:rFonts w:ascii="宋体" w:hAnsi="宋体" w:cs="宋体"/>
          <w:b/>
          <w:bCs/>
        </w:rPr>
      </w:pPr>
      <w:bookmarkStart w:id="354" w:name="_Toc989243"/>
      <w:r>
        <w:rPr>
          <w:rFonts w:ascii="宋体" w:hAnsi="宋体" w:cs="宋体"/>
          <w:b/>
          <w:bCs/>
        </w:rPr>
        <w:t>85、其他</w:t>
      </w:r>
      <w:bookmarkEnd w:id="354"/>
    </w:p>
    <w:p w14:paraId="248D623F" w14:textId="77777777" w:rsidR="0069637B" w:rsidRDefault="00750F9E">
      <w:pPr>
        <w:pStyle w:val="2"/>
        <w:spacing w:before="300" w:after="300" w:line="320" w:lineRule="exact"/>
        <w:rPr>
          <w:rFonts w:ascii="宋体" w:eastAsia="宋体" w:hAnsi="宋体" w:cs="宋体"/>
          <w:b/>
          <w:bCs/>
          <w:sz w:val="24"/>
          <w:szCs w:val="24"/>
        </w:rPr>
      </w:pPr>
      <w:bookmarkStart w:id="355" w:name="_Toc989244"/>
      <w:r>
        <w:rPr>
          <w:rFonts w:ascii="宋体" w:eastAsia="宋体" w:hAnsi="宋体" w:cs="宋体"/>
          <w:b/>
          <w:bCs/>
          <w:sz w:val="24"/>
          <w:szCs w:val="24"/>
        </w:rPr>
        <w:t>八、合并范围的变更</w:t>
      </w:r>
      <w:bookmarkEnd w:id="355"/>
    </w:p>
    <w:p w14:paraId="5EFEC328" w14:textId="77777777" w:rsidR="0069637B" w:rsidRDefault="00750F9E">
      <w:pPr>
        <w:pStyle w:val="3"/>
        <w:spacing w:line="280" w:lineRule="exact"/>
        <w:jc w:val="left"/>
        <w:rPr>
          <w:rFonts w:ascii="宋体" w:hAnsi="宋体" w:cs="宋体"/>
          <w:b/>
          <w:bCs/>
        </w:rPr>
      </w:pPr>
      <w:bookmarkStart w:id="356" w:name="_Toc989245"/>
      <w:r>
        <w:rPr>
          <w:rFonts w:ascii="宋体" w:hAnsi="宋体" w:cs="宋体"/>
          <w:b/>
          <w:bCs/>
        </w:rPr>
        <w:t>1、非同</w:t>
      </w:r>
      <w:proofErr w:type="gramStart"/>
      <w:r>
        <w:rPr>
          <w:rFonts w:ascii="宋体" w:hAnsi="宋体" w:cs="宋体"/>
          <w:b/>
          <w:bCs/>
        </w:rPr>
        <w:t>一控制</w:t>
      </w:r>
      <w:proofErr w:type="gramEnd"/>
      <w:r>
        <w:rPr>
          <w:rFonts w:ascii="宋体" w:hAnsi="宋体" w:cs="宋体"/>
          <w:b/>
          <w:bCs/>
        </w:rPr>
        <w:t>下企业合并</w:t>
      </w:r>
      <w:bookmarkEnd w:id="356"/>
    </w:p>
    <w:p w14:paraId="6E91BF2D"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57" w:name="_Toc989246"/>
      <w:r>
        <w:rPr>
          <w:rFonts w:ascii="宋体" w:eastAsia="宋体" w:hAnsi="宋体" w:cs="宋体"/>
          <w:b/>
          <w:bCs/>
          <w:sz w:val="18"/>
          <w:szCs w:val="18"/>
        </w:rPr>
        <w:t>（1） 本期发生的非同</w:t>
      </w:r>
      <w:proofErr w:type="gramStart"/>
      <w:r>
        <w:rPr>
          <w:rFonts w:ascii="宋体" w:eastAsia="宋体" w:hAnsi="宋体" w:cs="宋体"/>
          <w:b/>
          <w:bCs/>
          <w:sz w:val="18"/>
          <w:szCs w:val="18"/>
        </w:rPr>
        <w:t>一控制</w:t>
      </w:r>
      <w:proofErr w:type="gramEnd"/>
      <w:r>
        <w:rPr>
          <w:rFonts w:ascii="宋体" w:eastAsia="宋体" w:hAnsi="宋体" w:cs="宋体"/>
          <w:b/>
          <w:bCs/>
          <w:sz w:val="18"/>
          <w:szCs w:val="18"/>
        </w:rPr>
        <w:t>下企业合并</w:t>
      </w:r>
      <w:bookmarkEnd w:id="357"/>
    </w:p>
    <w:p w14:paraId="686025E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2732CB35"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B9AA87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被购买方名称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73DDB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股权取得时点</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B0BA10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82C896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股权取得比例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FA090A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股权取得方式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DD96A9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8DC32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购买日的确定依据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28833C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E37368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购买方的净利润</w:t>
            </w:r>
          </w:p>
        </w:tc>
      </w:tr>
    </w:tbl>
    <w:p w14:paraId="62AA69B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EC400F4"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58" w:name="_Toc989247"/>
      <w:r>
        <w:rPr>
          <w:rFonts w:ascii="宋体" w:eastAsia="宋体" w:hAnsi="宋体" w:cs="宋体"/>
          <w:b/>
          <w:bCs/>
          <w:sz w:val="18"/>
          <w:szCs w:val="18"/>
        </w:rPr>
        <w:t>（2） 合并成本及商誉</w:t>
      </w:r>
      <w:bookmarkEnd w:id="358"/>
    </w:p>
    <w:p w14:paraId="6065567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96"/>
        <w:gridCol w:w="3543"/>
      </w:tblGrid>
      <w:tr w:rsidR="0069637B" w14:paraId="0A21C1DE"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2AB344E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合并成本</w:t>
            </w:r>
          </w:p>
        </w:tc>
        <w:tc>
          <w:tcPr>
            <w:tcW w:w="3543" w:type="dxa"/>
            <w:tcBorders>
              <w:top w:val="single" w:sz="2" w:space="0" w:color="auto"/>
              <w:left w:val="single" w:sz="2" w:space="0" w:color="auto"/>
              <w:bottom w:val="single" w:sz="2" w:space="0" w:color="auto"/>
              <w:right w:val="single" w:sz="2" w:space="0" w:color="auto"/>
            </w:tcBorders>
            <w:vAlign w:val="center"/>
          </w:tcPr>
          <w:p w14:paraId="3A6685A4" w14:textId="77777777" w:rsidR="0069637B" w:rsidRDefault="0069637B">
            <w:pPr>
              <w:spacing w:line="240" w:lineRule="exact"/>
              <w:jc w:val="center"/>
              <w:rPr>
                <w:rFonts w:ascii="宋体" w:eastAsia="宋体" w:hAnsi="宋体" w:cs="宋体"/>
                <w:sz w:val="18"/>
                <w:szCs w:val="18"/>
              </w:rPr>
            </w:pPr>
          </w:p>
        </w:tc>
      </w:tr>
      <w:tr w:rsidR="0069637B" w14:paraId="7380F504"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4C171A9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--现金</w:t>
            </w:r>
          </w:p>
        </w:tc>
        <w:tc>
          <w:tcPr>
            <w:tcW w:w="3543" w:type="dxa"/>
            <w:tcBorders>
              <w:top w:val="single" w:sz="2" w:space="0" w:color="auto"/>
              <w:left w:val="single" w:sz="2" w:space="0" w:color="auto"/>
              <w:bottom w:val="single" w:sz="2" w:space="0" w:color="auto"/>
              <w:right w:val="single" w:sz="2" w:space="0" w:color="auto"/>
            </w:tcBorders>
            <w:vAlign w:val="center"/>
          </w:tcPr>
          <w:p w14:paraId="2D6414DC" w14:textId="77777777" w:rsidR="0069637B" w:rsidRDefault="0069637B">
            <w:pPr>
              <w:spacing w:line="240" w:lineRule="exact"/>
              <w:jc w:val="right"/>
              <w:rPr>
                <w:rFonts w:ascii="宋体" w:eastAsia="宋体" w:hAnsi="宋体" w:cs="宋体"/>
                <w:sz w:val="18"/>
                <w:szCs w:val="18"/>
              </w:rPr>
            </w:pPr>
          </w:p>
        </w:tc>
      </w:tr>
      <w:tr w:rsidR="0069637B" w14:paraId="6329F7AB"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3544840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--非现金资产的公允价值</w:t>
            </w:r>
          </w:p>
        </w:tc>
        <w:tc>
          <w:tcPr>
            <w:tcW w:w="3543" w:type="dxa"/>
            <w:tcBorders>
              <w:top w:val="single" w:sz="2" w:space="0" w:color="auto"/>
              <w:left w:val="single" w:sz="2" w:space="0" w:color="auto"/>
              <w:bottom w:val="single" w:sz="2" w:space="0" w:color="auto"/>
              <w:right w:val="single" w:sz="2" w:space="0" w:color="auto"/>
            </w:tcBorders>
            <w:vAlign w:val="center"/>
          </w:tcPr>
          <w:p w14:paraId="2089D7D6" w14:textId="77777777" w:rsidR="0069637B" w:rsidRDefault="0069637B">
            <w:pPr>
              <w:spacing w:line="240" w:lineRule="exact"/>
              <w:jc w:val="right"/>
              <w:rPr>
                <w:rFonts w:ascii="宋体" w:eastAsia="宋体" w:hAnsi="宋体" w:cs="宋体"/>
                <w:sz w:val="18"/>
                <w:szCs w:val="18"/>
              </w:rPr>
            </w:pPr>
          </w:p>
        </w:tc>
      </w:tr>
      <w:tr w:rsidR="0069637B" w14:paraId="73A06C28"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5C0F4D8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--发行或承担的债务的公允价值</w:t>
            </w:r>
          </w:p>
        </w:tc>
        <w:tc>
          <w:tcPr>
            <w:tcW w:w="3543" w:type="dxa"/>
            <w:tcBorders>
              <w:top w:val="single" w:sz="2" w:space="0" w:color="auto"/>
              <w:left w:val="single" w:sz="2" w:space="0" w:color="auto"/>
              <w:bottom w:val="single" w:sz="2" w:space="0" w:color="auto"/>
              <w:right w:val="single" w:sz="2" w:space="0" w:color="auto"/>
            </w:tcBorders>
            <w:vAlign w:val="center"/>
          </w:tcPr>
          <w:p w14:paraId="521E689F" w14:textId="77777777" w:rsidR="0069637B" w:rsidRDefault="0069637B">
            <w:pPr>
              <w:spacing w:line="240" w:lineRule="exact"/>
              <w:jc w:val="right"/>
              <w:rPr>
                <w:rFonts w:ascii="宋体" w:eastAsia="宋体" w:hAnsi="宋体" w:cs="宋体"/>
                <w:sz w:val="18"/>
                <w:szCs w:val="18"/>
              </w:rPr>
            </w:pPr>
          </w:p>
        </w:tc>
      </w:tr>
      <w:tr w:rsidR="0069637B" w14:paraId="7A8E5E22"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6C6236E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--发行的权益</w:t>
            </w:r>
            <w:proofErr w:type="gramStart"/>
            <w:r>
              <w:rPr>
                <w:rFonts w:ascii="宋体" w:eastAsia="宋体" w:hAnsi="宋体" w:cs="宋体"/>
                <w:sz w:val="18"/>
                <w:szCs w:val="18"/>
              </w:rPr>
              <w:t>性证券</w:t>
            </w:r>
            <w:proofErr w:type="gramEnd"/>
            <w:r>
              <w:rPr>
                <w:rFonts w:ascii="宋体" w:eastAsia="宋体" w:hAnsi="宋体" w:cs="宋体"/>
                <w:sz w:val="18"/>
                <w:szCs w:val="18"/>
              </w:rPr>
              <w:t>的公允价值</w:t>
            </w:r>
          </w:p>
        </w:tc>
        <w:tc>
          <w:tcPr>
            <w:tcW w:w="3543" w:type="dxa"/>
            <w:tcBorders>
              <w:top w:val="single" w:sz="2" w:space="0" w:color="auto"/>
              <w:left w:val="single" w:sz="2" w:space="0" w:color="auto"/>
              <w:bottom w:val="single" w:sz="2" w:space="0" w:color="auto"/>
              <w:right w:val="single" w:sz="2" w:space="0" w:color="auto"/>
            </w:tcBorders>
            <w:vAlign w:val="center"/>
          </w:tcPr>
          <w:p w14:paraId="0EE17691" w14:textId="77777777" w:rsidR="0069637B" w:rsidRDefault="0069637B">
            <w:pPr>
              <w:spacing w:line="240" w:lineRule="exact"/>
              <w:jc w:val="right"/>
              <w:rPr>
                <w:rFonts w:ascii="宋体" w:eastAsia="宋体" w:hAnsi="宋体" w:cs="宋体"/>
                <w:sz w:val="18"/>
                <w:szCs w:val="18"/>
              </w:rPr>
            </w:pPr>
          </w:p>
        </w:tc>
      </w:tr>
      <w:tr w:rsidR="0069637B" w14:paraId="162920C5"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42BE26C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--或有对价的公允价值</w:t>
            </w:r>
          </w:p>
        </w:tc>
        <w:tc>
          <w:tcPr>
            <w:tcW w:w="3543" w:type="dxa"/>
            <w:tcBorders>
              <w:top w:val="single" w:sz="2" w:space="0" w:color="auto"/>
              <w:left w:val="single" w:sz="2" w:space="0" w:color="auto"/>
              <w:bottom w:val="single" w:sz="2" w:space="0" w:color="auto"/>
              <w:right w:val="single" w:sz="2" w:space="0" w:color="auto"/>
            </w:tcBorders>
            <w:vAlign w:val="center"/>
          </w:tcPr>
          <w:p w14:paraId="13E36868" w14:textId="77777777" w:rsidR="0069637B" w:rsidRDefault="0069637B">
            <w:pPr>
              <w:spacing w:line="240" w:lineRule="exact"/>
              <w:jc w:val="right"/>
              <w:rPr>
                <w:rFonts w:ascii="宋体" w:eastAsia="宋体" w:hAnsi="宋体" w:cs="宋体"/>
                <w:sz w:val="18"/>
                <w:szCs w:val="18"/>
              </w:rPr>
            </w:pPr>
          </w:p>
        </w:tc>
      </w:tr>
      <w:tr w:rsidR="0069637B" w14:paraId="5690FBDC"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42DAE7E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--购买日之前持有的股权于购买日的公允价值</w:t>
            </w:r>
          </w:p>
        </w:tc>
        <w:tc>
          <w:tcPr>
            <w:tcW w:w="3543" w:type="dxa"/>
            <w:tcBorders>
              <w:top w:val="single" w:sz="2" w:space="0" w:color="auto"/>
              <w:left w:val="single" w:sz="2" w:space="0" w:color="auto"/>
              <w:bottom w:val="single" w:sz="2" w:space="0" w:color="auto"/>
              <w:right w:val="single" w:sz="2" w:space="0" w:color="auto"/>
            </w:tcBorders>
            <w:vAlign w:val="center"/>
          </w:tcPr>
          <w:p w14:paraId="62FE730F" w14:textId="77777777" w:rsidR="0069637B" w:rsidRDefault="0069637B">
            <w:pPr>
              <w:spacing w:line="240" w:lineRule="exact"/>
              <w:jc w:val="right"/>
              <w:rPr>
                <w:rFonts w:ascii="宋体" w:eastAsia="宋体" w:hAnsi="宋体" w:cs="宋体"/>
                <w:sz w:val="18"/>
                <w:szCs w:val="18"/>
              </w:rPr>
            </w:pPr>
          </w:p>
        </w:tc>
      </w:tr>
      <w:tr w:rsidR="0069637B" w14:paraId="48ECB7AA"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131B18F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3543" w:type="dxa"/>
            <w:tcBorders>
              <w:top w:val="single" w:sz="2" w:space="0" w:color="auto"/>
              <w:left w:val="single" w:sz="2" w:space="0" w:color="auto"/>
              <w:bottom w:val="single" w:sz="2" w:space="0" w:color="auto"/>
              <w:right w:val="single" w:sz="2" w:space="0" w:color="auto"/>
            </w:tcBorders>
            <w:vAlign w:val="center"/>
          </w:tcPr>
          <w:p w14:paraId="119980BE" w14:textId="77777777" w:rsidR="0069637B" w:rsidRDefault="0069637B">
            <w:pPr>
              <w:spacing w:line="240" w:lineRule="exact"/>
              <w:jc w:val="right"/>
              <w:rPr>
                <w:rFonts w:ascii="宋体" w:eastAsia="宋体" w:hAnsi="宋体" w:cs="宋体"/>
                <w:sz w:val="18"/>
                <w:szCs w:val="18"/>
              </w:rPr>
            </w:pPr>
          </w:p>
        </w:tc>
      </w:tr>
      <w:tr w:rsidR="0069637B" w14:paraId="427B4850"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3C4EC8E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合并成本合计</w:t>
            </w:r>
          </w:p>
        </w:tc>
        <w:tc>
          <w:tcPr>
            <w:tcW w:w="3543" w:type="dxa"/>
            <w:tcBorders>
              <w:top w:val="single" w:sz="2" w:space="0" w:color="auto"/>
              <w:left w:val="single" w:sz="2" w:space="0" w:color="auto"/>
              <w:bottom w:val="single" w:sz="2" w:space="0" w:color="auto"/>
              <w:right w:val="single" w:sz="2" w:space="0" w:color="auto"/>
            </w:tcBorders>
            <w:vAlign w:val="center"/>
          </w:tcPr>
          <w:p w14:paraId="357E1F15" w14:textId="77777777" w:rsidR="0069637B" w:rsidRDefault="0069637B">
            <w:pPr>
              <w:spacing w:line="240" w:lineRule="exact"/>
              <w:jc w:val="right"/>
              <w:rPr>
                <w:rFonts w:ascii="宋体" w:eastAsia="宋体" w:hAnsi="宋体" w:cs="宋体"/>
                <w:sz w:val="18"/>
                <w:szCs w:val="18"/>
              </w:rPr>
            </w:pPr>
          </w:p>
        </w:tc>
      </w:tr>
      <w:tr w:rsidR="0069637B" w14:paraId="58ABB7C2"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0E91FD2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减：取得的可辨认净资产公允价值份额</w:t>
            </w:r>
          </w:p>
        </w:tc>
        <w:tc>
          <w:tcPr>
            <w:tcW w:w="3543" w:type="dxa"/>
            <w:tcBorders>
              <w:top w:val="single" w:sz="2" w:space="0" w:color="auto"/>
              <w:left w:val="single" w:sz="2" w:space="0" w:color="auto"/>
              <w:bottom w:val="single" w:sz="2" w:space="0" w:color="auto"/>
              <w:right w:val="single" w:sz="2" w:space="0" w:color="auto"/>
            </w:tcBorders>
            <w:vAlign w:val="center"/>
          </w:tcPr>
          <w:p w14:paraId="11AA9891" w14:textId="77777777" w:rsidR="0069637B" w:rsidRDefault="0069637B">
            <w:pPr>
              <w:spacing w:line="240" w:lineRule="exact"/>
              <w:jc w:val="right"/>
              <w:rPr>
                <w:rFonts w:ascii="宋体" w:eastAsia="宋体" w:hAnsi="宋体" w:cs="宋体"/>
                <w:sz w:val="18"/>
                <w:szCs w:val="18"/>
              </w:rPr>
            </w:pPr>
          </w:p>
        </w:tc>
      </w:tr>
      <w:tr w:rsidR="0069637B" w14:paraId="78889202" w14:textId="77777777" w:rsidTr="003D4963">
        <w:trPr>
          <w:trHeight w:val="240"/>
        </w:trPr>
        <w:tc>
          <w:tcPr>
            <w:tcW w:w="6096" w:type="dxa"/>
            <w:tcBorders>
              <w:top w:val="single" w:sz="2" w:space="0" w:color="auto"/>
              <w:left w:val="single" w:sz="2" w:space="0" w:color="auto"/>
              <w:bottom w:val="single" w:sz="2" w:space="0" w:color="auto"/>
              <w:right w:val="single" w:sz="2" w:space="0" w:color="auto"/>
            </w:tcBorders>
            <w:shd w:val="clear" w:color="auto" w:fill="D3D3D3"/>
            <w:vAlign w:val="center"/>
          </w:tcPr>
          <w:p w14:paraId="4EB5797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商誉/合并成本小于取得的可辨认净资产公允价值份额的金额</w:t>
            </w:r>
          </w:p>
        </w:tc>
        <w:tc>
          <w:tcPr>
            <w:tcW w:w="3543" w:type="dxa"/>
            <w:tcBorders>
              <w:top w:val="single" w:sz="2" w:space="0" w:color="auto"/>
              <w:left w:val="single" w:sz="2" w:space="0" w:color="auto"/>
              <w:bottom w:val="single" w:sz="2" w:space="0" w:color="auto"/>
              <w:right w:val="single" w:sz="2" w:space="0" w:color="auto"/>
            </w:tcBorders>
            <w:vAlign w:val="center"/>
          </w:tcPr>
          <w:p w14:paraId="230100CE" w14:textId="77777777" w:rsidR="0069637B" w:rsidRDefault="0069637B">
            <w:pPr>
              <w:spacing w:line="240" w:lineRule="exact"/>
              <w:jc w:val="right"/>
              <w:rPr>
                <w:rFonts w:ascii="宋体" w:eastAsia="宋体" w:hAnsi="宋体" w:cs="宋体"/>
                <w:sz w:val="18"/>
                <w:szCs w:val="18"/>
              </w:rPr>
            </w:pPr>
          </w:p>
        </w:tc>
      </w:tr>
    </w:tbl>
    <w:p w14:paraId="2A56594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合并成本公允价值的确定方法、或有对价及其变动的说明：</w:t>
      </w:r>
    </w:p>
    <w:p w14:paraId="2DEB161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大额商誉形成的主要原因：</w:t>
      </w:r>
    </w:p>
    <w:p w14:paraId="669DBDD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ED8B017"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59" w:name="_Toc989248"/>
      <w:r>
        <w:rPr>
          <w:rFonts w:ascii="宋体" w:eastAsia="宋体" w:hAnsi="宋体" w:cs="宋体"/>
          <w:b/>
          <w:bCs/>
          <w:sz w:val="18"/>
          <w:szCs w:val="18"/>
        </w:rPr>
        <w:t>（3） 被购买方于购买日可辨认资产、负债</w:t>
      </w:r>
      <w:bookmarkEnd w:id="359"/>
    </w:p>
    <w:p w14:paraId="19E831D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4D03CAB" w14:textId="77777777">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BCD6DAE" w14:textId="77777777" w:rsidR="0069637B" w:rsidRDefault="0069637B"/>
        </w:tc>
        <w:tc>
          <w:tcPr>
            <w:tcW w:w="6426" w:type="dxa"/>
            <w:gridSpan w:val="2"/>
            <w:tcBorders>
              <w:top w:val="single" w:sz="2" w:space="0" w:color="auto"/>
              <w:left w:val="single" w:sz="2" w:space="0" w:color="auto"/>
              <w:bottom w:val="single" w:sz="2" w:space="0" w:color="auto"/>
              <w:right w:val="single" w:sz="2" w:space="0" w:color="auto"/>
            </w:tcBorders>
            <w:vAlign w:val="center"/>
          </w:tcPr>
          <w:p w14:paraId="12F5A539" w14:textId="77777777" w:rsidR="0069637B" w:rsidRDefault="0069637B">
            <w:pPr>
              <w:spacing w:line="240" w:lineRule="exact"/>
              <w:jc w:val="center"/>
              <w:rPr>
                <w:rFonts w:ascii="宋体" w:eastAsia="宋体" w:hAnsi="宋体" w:cs="宋体"/>
                <w:sz w:val="18"/>
                <w:szCs w:val="18"/>
              </w:rPr>
            </w:pPr>
          </w:p>
        </w:tc>
      </w:tr>
      <w:tr w:rsidR="0069637B" w14:paraId="2C4DDF24" w14:textId="77777777">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B45877"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B2C03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购买日公允价值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8603D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购买日账面价值</w:t>
            </w:r>
          </w:p>
        </w:tc>
      </w:tr>
      <w:tr w:rsidR="0069637B" w14:paraId="05006F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763CF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资产：</w:t>
            </w:r>
          </w:p>
        </w:tc>
        <w:tc>
          <w:tcPr>
            <w:tcW w:w="3213" w:type="dxa"/>
            <w:tcBorders>
              <w:top w:val="single" w:sz="2" w:space="0" w:color="auto"/>
              <w:left w:val="single" w:sz="2" w:space="0" w:color="auto"/>
              <w:bottom w:val="single" w:sz="2" w:space="0" w:color="auto"/>
              <w:right w:val="single" w:sz="2" w:space="0" w:color="auto"/>
            </w:tcBorders>
            <w:vAlign w:val="center"/>
          </w:tcPr>
          <w:p w14:paraId="4D0DEE9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86809A" w14:textId="77777777" w:rsidR="0069637B" w:rsidRDefault="0069637B">
            <w:pPr>
              <w:spacing w:line="240" w:lineRule="exact"/>
              <w:jc w:val="right"/>
              <w:rPr>
                <w:rFonts w:ascii="宋体" w:eastAsia="宋体" w:hAnsi="宋体" w:cs="宋体"/>
                <w:sz w:val="18"/>
                <w:szCs w:val="18"/>
              </w:rPr>
            </w:pPr>
          </w:p>
        </w:tc>
      </w:tr>
      <w:tr w:rsidR="0069637B" w14:paraId="0A7085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CE263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B9C4FBE"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ABDE01" w14:textId="77777777" w:rsidR="0069637B" w:rsidRDefault="0069637B">
            <w:pPr>
              <w:spacing w:line="240" w:lineRule="exact"/>
              <w:jc w:val="right"/>
              <w:rPr>
                <w:rFonts w:ascii="宋体" w:eastAsia="宋体" w:hAnsi="宋体" w:cs="宋体"/>
                <w:sz w:val="18"/>
                <w:szCs w:val="18"/>
              </w:rPr>
            </w:pPr>
          </w:p>
        </w:tc>
      </w:tr>
      <w:tr w:rsidR="0069637B" w14:paraId="039EA4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C8429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应收款项</w:t>
            </w:r>
          </w:p>
        </w:tc>
        <w:tc>
          <w:tcPr>
            <w:tcW w:w="3213" w:type="dxa"/>
            <w:tcBorders>
              <w:top w:val="single" w:sz="2" w:space="0" w:color="auto"/>
              <w:left w:val="single" w:sz="2" w:space="0" w:color="auto"/>
              <w:bottom w:val="single" w:sz="2" w:space="0" w:color="auto"/>
              <w:right w:val="single" w:sz="2" w:space="0" w:color="auto"/>
            </w:tcBorders>
            <w:vAlign w:val="center"/>
          </w:tcPr>
          <w:p w14:paraId="32AE550C"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0172D1" w14:textId="77777777" w:rsidR="0069637B" w:rsidRDefault="0069637B">
            <w:pPr>
              <w:spacing w:line="240" w:lineRule="exact"/>
              <w:jc w:val="right"/>
              <w:rPr>
                <w:rFonts w:ascii="宋体" w:eastAsia="宋体" w:hAnsi="宋体" w:cs="宋体"/>
                <w:sz w:val="18"/>
                <w:szCs w:val="18"/>
              </w:rPr>
            </w:pPr>
          </w:p>
        </w:tc>
      </w:tr>
      <w:tr w:rsidR="0069637B" w14:paraId="6A127C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14D8A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52C88071"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F45FF7" w14:textId="77777777" w:rsidR="0069637B" w:rsidRDefault="0069637B">
            <w:pPr>
              <w:spacing w:line="240" w:lineRule="exact"/>
              <w:jc w:val="right"/>
              <w:rPr>
                <w:rFonts w:ascii="宋体" w:eastAsia="宋体" w:hAnsi="宋体" w:cs="宋体"/>
                <w:sz w:val="18"/>
                <w:szCs w:val="18"/>
              </w:rPr>
            </w:pPr>
          </w:p>
        </w:tc>
      </w:tr>
      <w:tr w:rsidR="0069637B" w14:paraId="65A3FF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45825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1FA7064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A77E45" w14:textId="77777777" w:rsidR="0069637B" w:rsidRDefault="0069637B">
            <w:pPr>
              <w:spacing w:line="240" w:lineRule="exact"/>
              <w:jc w:val="right"/>
              <w:rPr>
                <w:rFonts w:ascii="宋体" w:eastAsia="宋体" w:hAnsi="宋体" w:cs="宋体"/>
                <w:sz w:val="18"/>
                <w:szCs w:val="18"/>
              </w:rPr>
            </w:pPr>
          </w:p>
        </w:tc>
      </w:tr>
      <w:tr w:rsidR="0069637B" w14:paraId="2C0AA8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9444D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5621163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5EF5DB" w14:textId="77777777" w:rsidR="0069637B" w:rsidRDefault="0069637B">
            <w:pPr>
              <w:spacing w:line="240" w:lineRule="exact"/>
              <w:jc w:val="right"/>
              <w:rPr>
                <w:rFonts w:ascii="宋体" w:eastAsia="宋体" w:hAnsi="宋体" w:cs="宋体"/>
                <w:sz w:val="18"/>
                <w:szCs w:val="18"/>
              </w:rPr>
            </w:pPr>
          </w:p>
        </w:tc>
      </w:tr>
      <w:tr w:rsidR="0069637B" w14:paraId="4399D2A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FE67DD7"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7676F9"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BF0E71" w14:textId="77777777" w:rsidR="0069637B" w:rsidRDefault="0069637B">
            <w:pPr>
              <w:spacing w:line="240" w:lineRule="exact"/>
              <w:jc w:val="right"/>
              <w:rPr>
                <w:rFonts w:ascii="宋体" w:eastAsia="宋体" w:hAnsi="宋体" w:cs="宋体"/>
                <w:sz w:val="18"/>
                <w:szCs w:val="18"/>
              </w:rPr>
            </w:pPr>
          </w:p>
        </w:tc>
      </w:tr>
      <w:tr w:rsidR="0069637B" w14:paraId="2FBDA1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4179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负债：</w:t>
            </w:r>
          </w:p>
        </w:tc>
        <w:tc>
          <w:tcPr>
            <w:tcW w:w="3213" w:type="dxa"/>
            <w:tcBorders>
              <w:top w:val="single" w:sz="2" w:space="0" w:color="auto"/>
              <w:left w:val="single" w:sz="2" w:space="0" w:color="auto"/>
              <w:bottom w:val="single" w:sz="2" w:space="0" w:color="auto"/>
              <w:right w:val="single" w:sz="2" w:space="0" w:color="auto"/>
            </w:tcBorders>
            <w:vAlign w:val="center"/>
          </w:tcPr>
          <w:p w14:paraId="0C7975B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A5A527" w14:textId="77777777" w:rsidR="0069637B" w:rsidRDefault="0069637B">
            <w:pPr>
              <w:spacing w:line="240" w:lineRule="exact"/>
              <w:jc w:val="right"/>
              <w:rPr>
                <w:rFonts w:ascii="宋体" w:eastAsia="宋体" w:hAnsi="宋体" w:cs="宋体"/>
                <w:sz w:val="18"/>
                <w:szCs w:val="18"/>
              </w:rPr>
            </w:pPr>
          </w:p>
        </w:tc>
      </w:tr>
      <w:tr w:rsidR="0069637B" w14:paraId="6CCA86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E6F81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借款</w:t>
            </w:r>
          </w:p>
        </w:tc>
        <w:tc>
          <w:tcPr>
            <w:tcW w:w="3213" w:type="dxa"/>
            <w:tcBorders>
              <w:top w:val="single" w:sz="2" w:space="0" w:color="auto"/>
              <w:left w:val="single" w:sz="2" w:space="0" w:color="auto"/>
              <w:bottom w:val="single" w:sz="2" w:space="0" w:color="auto"/>
              <w:right w:val="single" w:sz="2" w:space="0" w:color="auto"/>
            </w:tcBorders>
            <w:vAlign w:val="center"/>
          </w:tcPr>
          <w:p w14:paraId="6FC953B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9E6662" w14:textId="77777777" w:rsidR="0069637B" w:rsidRDefault="0069637B">
            <w:pPr>
              <w:spacing w:line="240" w:lineRule="exact"/>
              <w:jc w:val="right"/>
              <w:rPr>
                <w:rFonts w:ascii="宋体" w:eastAsia="宋体" w:hAnsi="宋体" w:cs="宋体"/>
                <w:sz w:val="18"/>
                <w:szCs w:val="18"/>
              </w:rPr>
            </w:pPr>
          </w:p>
        </w:tc>
      </w:tr>
      <w:tr w:rsidR="0069637B" w14:paraId="4318CA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9CB8B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应付款项</w:t>
            </w:r>
          </w:p>
        </w:tc>
        <w:tc>
          <w:tcPr>
            <w:tcW w:w="3213" w:type="dxa"/>
            <w:tcBorders>
              <w:top w:val="single" w:sz="2" w:space="0" w:color="auto"/>
              <w:left w:val="single" w:sz="2" w:space="0" w:color="auto"/>
              <w:bottom w:val="single" w:sz="2" w:space="0" w:color="auto"/>
              <w:right w:val="single" w:sz="2" w:space="0" w:color="auto"/>
            </w:tcBorders>
            <w:vAlign w:val="center"/>
          </w:tcPr>
          <w:p w14:paraId="07663A3E"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D50B20" w14:textId="77777777" w:rsidR="0069637B" w:rsidRDefault="0069637B">
            <w:pPr>
              <w:spacing w:line="240" w:lineRule="exact"/>
              <w:jc w:val="right"/>
              <w:rPr>
                <w:rFonts w:ascii="宋体" w:eastAsia="宋体" w:hAnsi="宋体" w:cs="宋体"/>
                <w:sz w:val="18"/>
                <w:szCs w:val="18"/>
              </w:rPr>
            </w:pPr>
          </w:p>
        </w:tc>
      </w:tr>
      <w:tr w:rsidR="0069637B" w14:paraId="46B118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0D3A0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7B790E4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26199A" w14:textId="77777777" w:rsidR="0069637B" w:rsidRDefault="0069637B">
            <w:pPr>
              <w:spacing w:line="240" w:lineRule="exact"/>
              <w:jc w:val="right"/>
              <w:rPr>
                <w:rFonts w:ascii="宋体" w:eastAsia="宋体" w:hAnsi="宋体" w:cs="宋体"/>
                <w:sz w:val="18"/>
                <w:szCs w:val="18"/>
              </w:rPr>
            </w:pPr>
          </w:p>
        </w:tc>
      </w:tr>
      <w:tr w:rsidR="0069637B" w14:paraId="1CD50E4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3008586"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0F221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9AF5D0" w14:textId="77777777" w:rsidR="0069637B" w:rsidRDefault="0069637B">
            <w:pPr>
              <w:spacing w:line="240" w:lineRule="exact"/>
              <w:jc w:val="right"/>
              <w:rPr>
                <w:rFonts w:ascii="宋体" w:eastAsia="宋体" w:hAnsi="宋体" w:cs="宋体"/>
                <w:sz w:val="18"/>
                <w:szCs w:val="18"/>
              </w:rPr>
            </w:pPr>
          </w:p>
        </w:tc>
      </w:tr>
      <w:tr w:rsidR="0069637B" w14:paraId="402A4F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91418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净资产</w:t>
            </w:r>
          </w:p>
        </w:tc>
        <w:tc>
          <w:tcPr>
            <w:tcW w:w="3213" w:type="dxa"/>
            <w:tcBorders>
              <w:top w:val="single" w:sz="2" w:space="0" w:color="auto"/>
              <w:left w:val="single" w:sz="2" w:space="0" w:color="auto"/>
              <w:bottom w:val="single" w:sz="2" w:space="0" w:color="auto"/>
              <w:right w:val="single" w:sz="2" w:space="0" w:color="auto"/>
            </w:tcBorders>
            <w:vAlign w:val="center"/>
          </w:tcPr>
          <w:p w14:paraId="438B0D44"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88B8E7" w14:textId="77777777" w:rsidR="0069637B" w:rsidRDefault="0069637B">
            <w:pPr>
              <w:spacing w:line="240" w:lineRule="exact"/>
              <w:jc w:val="right"/>
              <w:rPr>
                <w:rFonts w:ascii="宋体" w:eastAsia="宋体" w:hAnsi="宋体" w:cs="宋体"/>
                <w:sz w:val="18"/>
                <w:szCs w:val="18"/>
              </w:rPr>
            </w:pPr>
          </w:p>
        </w:tc>
      </w:tr>
      <w:tr w:rsidR="0069637B" w14:paraId="7E53F4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39F78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减：少数股东权益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74DA2885"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5169C7" w14:textId="77777777" w:rsidR="0069637B" w:rsidRDefault="0069637B">
            <w:pPr>
              <w:spacing w:line="240" w:lineRule="exact"/>
              <w:jc w:val="right"/>
              <w:rPr>
                <w:rFonts w:ascii="宋体" w:eastAsia="宋体" w:hAnsi="宋体" w:cs="宋体"/>
                <w:sz w:val="18"/>
                <w:szCs w:val="18"/>
              </w:rPr>
            </w:pPr>
          </w:p>
        </w:tc>
      </w:tr>
      <w:tr w:rsidR="0069637B" w14:paraId="63845D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65AD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取得的净资产</w:t>
            </w:r>
          </w:p>
        </w:tc>
        <w:tc>
          <w:tcPr>
            <w:tcW w:w="3213" w:type="dxa"/>
            <w:tcBorders>
              <w:top w:val="single" w:sz="2" w:space="0" w:color="auto"/>
              <w:left w:val="single" w:sz="2" w:space="0" w:color="auto"/>
              <w:bottom w:val="single" w:sz="2" w:space="0" w:color="auto"/>
              <w:right w:val="single" w:sz="2" w:space="0" w:color="auto"/>
            </w:tcBorders>
            <w:vAlign w:val="center"/>
          </w:tcPr>
          <w:p w14:paraId="55977B9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6C2997" w14:textId="77777777" w:rsidR="0069637B" w:rsidRDefault="0069637B">
            <w:pPr>
              <w:spacing w:line="240" w:lineRule="exact"/>
              <w:jc w:val="right"/>
              <w:rPr>
                <w:rFonts w:ascii="宋体" w:eastAsia="宋体" w:hAnsi="宋体" w:cs="宋体"/>
                <w:sz w:val="18"/>
                <w:szCs w:val="18"/>
              </w:rPr>
            </w:pPr>
          </w:p>
        </w:tc>
      </w:tr>
    </w:tbl>
    <w:p w14:paraId="67FEE55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可辨认资产、负债公允价值的确定方法：</w:t>
      </w:r>
    </w:p>
    <w:p w14:paraId="03FE73C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企业合并中承担的被购买方的或有负债：</w:t>
      </w:r>
    </w:p>
    <w:p w14:paraId="2DC92AB2"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16E0465"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60" w:name="_Toc989249"/>
      <w:r>
        <w:rPr>
          <w:rFonts w:ascii="宋体" w:eastAsia="宋体" w:hAnsi="宋体" w:cs="宋体"/>
          <w:b/>
          <w:bCs/>
          <w:sz w:val="18"/>
          <w:szCs w:val="18"/>
        </w:rPr>
        <w:t>（4） 购买日之前持有的股权按照公允价值重新计量产生的利得或损失</w:t>
      </w:r>
      <w:bookmarkEnd w:id="360"/>
    </w:p>
    <w:p w14:paraId="14AB4FA4" w14:textId="601AFFED" w:rsidR="0069637B" w:rsidRDefault="003D4963">
      <w:pPr>
        <w:spacing w:before="40" w:after="40" w:line="240" w:lineRule="exact"/>
        <w:rPr>
          <w:rFonts w:ascii="宋体" w:eastAsia="宋体" w:hAnsi="宋体" w:cs="宋体"/>
          <w:sz w:val="18"/>
          <w:szCs w:val="18"/>
        </w:rPr>
      </w:pPr>
      <w:r>
        <w:rPr>
          <w:rFonts w:ascii="宋体" w:eastAsia="宋体" w:hAnsi="宋体" w:cs="宋体" w:hint="eastAsia"/>
          <w:sz w:val="18"/>
          <w:szCs w:val="18"/>
        </w:rPr>
        <w:t>不</w:t>
      </w:r>
      <w:r w:rsidR="00750F9E">
        <w:rPr>
          <w:rFonts w:ascii="宋体" w:eastAsia="宋体" w:hAnsi="宋体" w:cs="宋体"/>
          <w:sz w:val="18"/>
          <w:szCs w:val="18"/>
        </w:rPr>
        <w:t>存在通过多次交易分步实现企业合并且在报告期内取得控制权的交易</w:t>
      </w:r>
    </w:p>
    <w:p w14:paraId="253CB9A8"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61" w:name="_Toc989250"/>
      <w:r>
        <w:rPr>
          <w:rFonts w:ascii="宋体" w:eastAsia="宋体" w:hAnsi="宋体" w:cs="宋体"/>
          <w:b/>
          <w:bCs/>
          <w:sz w:val="18"/>
          <w:szCs w:val="18"/>
        </w:rPr>
        <w:t>（5） 购买日或合并当期期末无法合理确定合并对价或被购买方可辨认资产、负债公允价值的相关说明</w:t>
      </w:r>
      <w:bookmarkEnd w:id="361"/>
    </w:p>
    <w:p w14:paraId="31C092BE"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62" w:name="_Toc989251"/>
      <w:r>
        <w:rPr>
          <w:rFonts w:ascii="宋体" w:eastAsia="宋体" w:hAnsi="宋体" w:cs="宋体"/>
          <w:b/>
          <w:bCs/>
          <w:sz w:val="18"/>
          <w:szCs w:val="18"/>
        </w:rPr>
        <w:t>（6） 其他说明</w:t>
      </w:r>
      <w:bookmarkEnd w:id="362"/>
    </w:p>
    <w:p w14:paraId="421201B8" w14:textId="77777777" w:rsidR="0069637B" w:rsidRDefault="00750F9E">
      <w:pPr>
        <w:pStyle w:val="3"/>
        <w:spacing w:line="280" w:lineRule="exact"/>
        <w:jc w:val="left"/>
        <w:rPr>
          <w:rFonts w:ascii="宋体" w:hAnsi="宋体" w:cs="宋体"/>
          <w:b/>
          <w:bCs/>
        </w:rPr>
      </w:pPr>
      <w:bookmarkStart w:id="363" w:name="_Toc989252"/>
      <w:r>
        <w:rPr>
          <w:rFonts w:ascii="宋体" w:hAnsi="宋体" w:cs="宋体"/>
          <w:b/>
          <w:bCs/>
        </w:rPr>
        <w:t>2、同</w:t>
      </w:r>
      <w:proofErr w:type="gramStart"/>
      <w:r>
        <w:rPr>
          <w:rFonts w:ascii="宋体" w:hAnsi="宋体" w:cs="宋体"/>
          <w:b/>
          <w:bCs/>
        </w:rPr>
        <w:t>一控制</w:t>
      </w:r>
      <w:proofErr w:type="gramEnd"/>
      <w:r>
        <w:rPr>
          <w:rFonts w:ascii="宋体" w:hAnsi="宋体" w:cs="宋体"/>
          <w:b/>
          <w:bCs/>
        </w:rPr>
        <w:t>下企业合并</w:t>
      </w:r>
      <w:bookmarkEnd w:id="363"/>
    </w:p>
    <w:p w14:paraId="47D8D752"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64" w:name="_Toc989253"/>
      <w:r>
        <w:rPr>
          <w:rFonts w:ascii="宋体" w:eastAsia="宋体" w:hAnsi="宋体" w:cs="宋体"/>
          <w:b/>
          <w:bCs/>
          <w:sz w:val="18"/>
          <w:szCs w:val="18"/>
        </w:rPr>
        <w:t>（1） 本期发生的同</w:t>
      </w:r>
      <w:proofErr w:type="gramStart"/>
      <w:r>
        <w:rPr>
          <w:rFonts w:ascii="宋体" w:eastAsia="宋体" w:hAnsi="宋体" w:cs="宋体"/>
          <w:b/>
          <w:bCs/>
          <w:sz w:val="18"/>
          <w:szCs w:val="18"/>
        </w:rPr>
        <w:t>一控制</w:t>
      </w:r>
      <w:proofErr w:type="gramEnd"/>
      <w:r>
        <w:rPr>
          <w:rFonts w:ascii="宋体" w:eastAsia="宋体" w:hAnsi="宋体" w:cs="宋体"/>
          <w:b/>
          <w:bCs/>
          <w:sz w:val="18"/>
          <w:szCs w:val="18"/>
        </w:rPr>
        <w:t>下企业合并</w:t>
      </w:r>
      <w:bookmarkEnd w:id="364"/>
    </w:p>
    <w:p w14:paraId="64C938B5"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69637B" w14:paraId="67605662"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691626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被合并方名称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277E8E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企业合并中取得的权益比例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D2F7CB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构成同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下企业合并的依据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1D0C0FE"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合并日</w:t>
            </w:r>
            <w:proofErr w:type="gramEnd"/>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0888673"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合并日</w:t>
            </w:r>
            <w:proofErr w:type="gramEnd"/>
            <w:r>
              <w:rPr>
                <w:rFonts w:ascii="宋体" w:eastAsia="宋体" w:hAnsi="宋体" w:cs="宋体"/>
                <w:sz w:val="18"/>
                <w:szCs w:val="18"/>
              </w:rPr>
              <w:t>的确定依据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09AA9C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合并当期期初至</w:t>
            </w:r>
            <w:proofErr w:type="gramStart"/>
            <w:r>
              <w:rPr>
                <w:rFonts w:ascii="宋体" w:eastAsia="宋体" w:hAnsi="宋体" w:cs="宋体"/>
                <w:sz w:val="18"/>
                <w:szCs w:val="18"/>
              </w:rPr>
              <w:t>合并日</w:t>
            </w:r>
            <w:proofErr w:type="gramEnd"/>
            <w:r>
              <w:rPr>
                <w:rFonts w:ascii="宋体" w:eastAsia="宋体" w:hAnsi="宋体" w:cs="宋体"/>
                <w:sz w:val="18"/>
                <w:szCs w:val="18"/>
              </w:rPr>
              <w:t>被合并方的收入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6FA2B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合并当期期初至</w:t>
            </w:r>
            <w:proofErr w:type="gramStart"/>
            <w:r>
              <w:rPr>
                <w:rFonts w:ascii="宋体" w:eastAsia="宋体" w:hAnsi="宋体" w:cs="宋体"/>
                <w:sz w:val="18"/>
                <w:szCs w:val="18"/>
              </w:rPr>
              <w:t>合并日</w:t>
            </w:r>
            <w:proofErr w:type="gramEnd"/>
            <w:r>
              <w:rPr>
                <w:rFonts w:ascii="宋体" w:eastAsia="宋体" w:hAnsi="宋体" w:cs="宋体"/>
                <w:sz w:val="18"/>
                <w:szCs w:val="18"/>
              </w:rPr>
              <w:t>被合并方的净利润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DC115A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比较期间被合并方的收入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36867B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比较期间被合并方的净利润</w:t>
            </w:r>
          </w:p>
        </w:tc>
      </w:tr>
    </w:tbl>
    <w:p w14:paraId="75DEEB8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其他说明：</w:t>
      </w:r>
    </w:p>
    <w:p w14:paraId="7DDFF0E5"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65" w:name="_Toc989254"/>
      <w:r>
        <w:rPr>
          <w:rFonts w:ascii="宋体" w:eastAsia="宋体" w:hAnsi="宋体" w:cs="宋体"/>
          <w:b/>
          <w:bCs/>
          <w:sz w:val="18"/>
          <w:szCs w:val="18"/>
        </w:rPr>
        <w:t>（2） 合并成本</w:t>
      </w:r>
      <w:bookmarkEnd w:id="365"/>
    </w:p>
    <w:p w14:paraId="13296A8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73F3F08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6E918F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合并成本</w:t>
            </w:r>
          </w:p>
        </w:tc>
        <w:tc>
          <w:tcPr>
            <w:tcW w:w="4820" w:type="dxa"/>
            <w:tcBorders>
              <w:top w:val="single" w:sz="2" w:space="0" w:color="auto"/>
              <w:left w:val="single" w:sz="2" w:space="0" w:color="auto"/>
              <w:bottom w:val="single" w:sz="2" w:space="0" w:color="auto"/>
              <w:right w:val="single" w:sz="2" w:space="0" w:color="auto"/>
            </w:tcBorders>
            <w:vAlign w:val="center"/>
          </w:tcPr>
          <w:p w14:paraId="276F4D44" w14:textId="77777777" w:rsidR="0069637B" w:rsidRDefault="0069637B">
            <w:pPr>
              <w:spacing w:line="240" w:lineRule="exact"/>
              <w:jc w:val="center"/>
              <w:rPr>
                <w:rFonts w:ascii="宋体" w:eastAsia="宋体" w:hAnsi="宋体" w:cs="宋体"/>
                <w:sz w:val="18"/>
                <w:szCs w:val="18"/>
              </w:rPr>
            </w:pPr>
          </w:p>
        </w:tc>
      </w:tr>
      <w:tr w:rsidR="0069637B" w14:paraId="668F51E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05E9E0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--现金</w:t>
            </w:r>
          </w:p>
        </w:tc>
        <w:tc>
          <w:tcPr>
            <w:tcW w:w="4820" w:type="dxa"/>
            <w:tcBorders>
              <w:top w:val="single" w:sz="2" w:space="0" w:color="auto"/>
              <w:left w:val="single" w:sz="2" w:space="0" w:color="auto"/>
              <w:bottom w:val="single" w:sz="2" w:space="0" w:color="auto"/>
              <w:right w:val="single" w:sz="2" w:space="0" w:color="auto"/>
            </w:tcBorders>
            <w:vAlign w:val="center"/>
          </w:tcPr>
          <w:p w14:paraId="78E0E3C7" w14:textId="77777777" w:rsidR="0069637B" w:rsidRDefault="0069637B">
            <w:pPr>
              <w:spacing w:line="240" w:lineRule="exact"/>
              <w:jc w:val="right"/>
              <w:rPr>
                <w:rFonts w:ascii="宋体" w:eastAsia="宋体" w:hAnsi="宋体" w:cs="宋体"/>
                <w:sz w:val="18"/>
                <w:szCs w:val="18"/>
              </w:rPr>
            </w:pPr>
          </w:p>
        </w:tc>
      </w:tr>
      <w:tr w:rsidR="0069637B" w14:paraId="2FBB63A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45506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--非现金资产的账面价值</w:t>
            </w:r>
          </w:p>
        </w:tc>
        <w:tc>
          <w:tcPr>
            <w:tcW w:w="4820" w:type="dxa"/>
            <w:tcBorders>
              <w:top w:val="single" w:sz="2" w:space="0" w:color="auto"/>
              <w:left w:val="single" w:sz="2" w:space="0" w:color="auto"/>
              <w:bottom w:val="single" w:sz="2" w:space="0" w:color="auto"/>
              <w:right w:val="single" w:sz="2" w:space="0" w:color="auto"/>
            </w:tcBorders>
            <w:vAlign w:val="center"/>
          </w:tcPr>
          <w:p w14:paraId="352A3837" w14:textId="77777777" w:rsidR="0069637B" w:rsidRDefault="0069637B">
            <w:pPr>
              <w:spacing w:line="240" w:lineRule="exact"/>
              <w:jc w:val="right"/>
              <w:rPr>
                <w:rFonts w:ascii="宋体" w:eastAsia="宋体" w:hAnsi="宋体" w:cs="宋体"/>
                <w:sz w:val="18"/>
                <w:szCs w:val="18"/>
              </w:rPr>
            </w:pPr>
          </w:p>
        </w:tc>
      </w:tr>
      <w:tr w:rsidR="0069637B" w14:paraId="1FFDB9D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2EBF1E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--发行或承担的债务的账面价值</w:t>
            </w:r>
          </w:p>
        </w:tc>
        <w:tc>
          <w:tcPr>
            <w:tcW w:w="4820" w:type="dxa"/>
            <w:tcBorders>
              <w:top w:val="single" w:sz="2" w:space="0" w:color="auto"/>
              <w:left w:val="single" w:sz="2" w:space="0" w:color="auto"/>
              <w:bottom w:val="single" w:sz="2" w:space="0" w:color="auto"/>
              <w:right w:val="single" w:sz="2" w:space="0" w:color="auto"/>
            </w:tcBorders>
            <w:vAlign w:val="center"/>
          </w:tcPr>
          <w:p w14:paraId="70AC6077" w14:textId="77777777" w:rsidR="0069637B" w:rsidRDefault="0069637B">
            <w:pPr>
              <w:spacing w:line="240" w:lineRule="exact"/>
              <w:jc w:val="right"/>
              <w:rPr>
                <w:rFonts w:ascii="宋体" w:eastAsia="宋体" w:hAnsi="宋体" w:cs="宋体"/>
                <w:sz w:val="18"/>
                <w:szCs w:val="18"/>
              </w:rPr>
            </w:pPr>
          </w:p>
        </w:tc>
      </w:tr>
      <w:tr w:rsidR="0069637B" w14:paraId="0980CE8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3CFCD8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--发行的权益</w:t>
            </w:r>
            <w:proofErr w:type="gramStart"/>
            <w:r>
              <w:rPr>
                <w:rFonts w:ascii="宋体" w:eastAsia="宋体" w:hAnsi="宋体" w:cs="宋体"/>
                <w:sz w:val="18"/>
                <w:szCs w:val="18"/>
              </w:rPr>
              <w:t>性证券</w:t>
            </w:r>
            <w:proofErr w:type="gramEnd"/>
            <w:r>
              <w:rPr>
                <w:rFonts w:ascii="宋体" w:eastAsia="宋体" w:hAnsi="宋体" w:cs="宋体"/>
                <w:sz w:val="18"/>
                <w:szCs w:val="18"/>
              </w:rPr>
              <w:t>的面值</w:t>
            </w:r>
          </w:p>
        </w:tc>
        <w:tc>
          <w:tcPr>
            <w:tcW w:w="4820" w:type="dxa"/>
            <w:tcBorders>
              <w:top w:val="single" w:sz="2" w:space="0" w:color="auto"/>
              <w:left w:val="single" w:sz="2" w:space="0" w:color="auto"/>
              <w:bottom w:val="single" w:sz="2" w:space="0" w:color="auto"/>
              <w:right w:val="single" w:sz="2" w:space="0" w:color="auto"/>
            </w:tcBorders>
            <w:vAlign w:val="center"/>
          </w:tcPr>
          <w:p w14:paraId="360C1B51" w14:textId="77777777" w:rsidR="0069637B" w:rsidRDefault="0069637B">
            <w:pPr>
              <w:spacing w:line="240" w:lineRule="exact"/>
              <w:jc w:val="right"/>
              <w:rPr>
                <w:rFonts w:ascii="宋体" w:eastAsia="宋体" w:hAnsi="宋体" w:cs="宋体"/>
                <w:sz w:val="18"/>
                <w:szCs w:val="18"/>
              </w:rPr>
            </w:pPr>
          </w:p>
        </w:tc>
      </w:tr>
      <w:tr w:rsidR="0069637B" w14:paraId="1443BF0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D7F5A7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--或有对价</w:t>
            </w:r>
          </w:p>
        </w:tc>
        <w:tc>
          <w:tcPr>
            <w:tcW w:w="4820" w:type="dxa"/>
            <w:tcBorders>
              <w:top w:val="single" w:sz="2" w:space="0" w:color="auto"/>
              <w:left w:val="single" w:sz="2" w:space="0" w:color="auto"/>
              <w:bottom w:val="single" w:sz="2" w:space="0" w:color="auto"/>
              <w:right w:val="single" w:sz="2" w:space="0" w:color="auto"/>
            </w:tcBorders>
            <w:vAlign w:val="center"/>
          </w:tcPr>
          <w:p w14:paraId="09BF8AFD" w14:textId="77777777" w:rsidR="0069637B" w:rsidRDefault="0069637B">
            <w:pPr>
              <w:spacing w:line="240" w:lineRule="exact"/>
              <w:jc w:val="right"/>
              <w:rPr>
                <w:rFonts w:ascii="宋体" w:eastAsia="宋体" w:hAnsi="宋体" w:cs="宋体"/>
                <w:sz w:val="18"/>
                <w:szCs w:val="18"/>
              </w:rPr>
            </w:pPr>
          </w:p>
        </w:tc>
      </w:tr>
    </w:tbl>
    <w:p w14:paraId="0603AB4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或有对价及其变动的说明：</w:t>
      </w:r>
    </w:p>
    <w:p w14:paraId="7B20BF8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EEB8947"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66" w:name="_Toc989255"/>
      <w:r>
        <w:rPr>
          <w:rFonts w:ascii="宋体" w:eastAsia="宋体" w:hAnsi="宋体" w:cs="宋体"/>
          <w:b/>
          <w:bCs/>
          <w:sz w:val="18"/>
          <w:szCs w:val="18"/>
        </w:rPr>
        <w:t xml:space="preserve">（3） </w:t>
      </w:r>
      <w:proofErr w:type="gramStart"/>
      <w:r>
        <w:rPr>
          <w:rFonts w:ascii="宋体" w:eastAsia="宋体" w:hAnsi="宋体" w:cs="宋体"/>
          <w:b/>
          <w:bCs/>
          <w:sz w:val="18"/>
          <w:szCs w:val="18"/>
        </w:rPr>
        <w:t>合并日</w:t>
      </w:r>
      <w:proofErr w:type="gramEnd"/>
      <w:r>
        <w:rPr>
          <w:rFonts w:ascii="宋体" w:eastAsia="宋体" w:hAnsi="宋体" w:cs="宋体"/>
          <w:b/>
          <w:bCs/>
          <w:sz w:val="18"/>
          <w:szCs w:val="18"/>
        </w:rPr>
        <w:t>被合并方资产、负债的账面价值</w:t>
      </w:r>
      <w:bookmarkEnd w:id="366"/>
    </w:p>
    <w:p w14:paraId="1CFE27E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54D4060" w14:textId="77777777">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4CE0B1" w14:textId="77777777" w:rsidR="0069637B" w:rsidRDefault="0069637B"/>
        </w:tc>
        <w:tc>
          <w:tcPr>
            <w:tcW w:w="6426" w:type="dxa"/>
            <w:gridSpan w:val="2"/>
            <w:tcBorders>
              <w:top w:val="single" w:sz="2" w:space="0" w:color="auto"/>
              <w:left w:val="single" w:sz="2" w:space="0" w:color="auto"/>
              <w:bottom w:val="single" w:sz="2" w:space="0" w:color="auto"/>
              <w:right w:val="single" w:sz="2" w:space="0" w:color="auto"/>
            </w:tcBorders>
            <w:vAlign w:val="center"/>
          </w:tcPr>
          <w:p w14:paraId="6954CD1A" w14:textId="77777777" w:rsidR="0069637B" w:rsidRDefault="0069637B">
            <w:pPr>
              <w:spacing w:line="240" w:lineRule="exact"/>
              <w:jc w:val="center"/>
              <w:rPr>
                <w:rFonts w:ascii="宋体" w:eastAsia="宋体" w:hAnsi="宋体" w:cs="宋体"/>
                <w:sz w:val="18"/>
                <w:szCs w:val="18"/>
              </w:rPr>
            </w:pPr>
          </w:p>
        </w:tc>
      </w:tr>
      <w:tr w:rsidR="0069637B" w14:paraId="240C50EE" w14:textId="77777777">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AB8C3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这是文本内容</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2F4F88"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合并日</w:t>
            </w:r>
            <w:proofErr w:type="gramEnd"/>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0AF2A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上期期末</w:t>
            </w:r>
          </w:p>
        </w:tc>
      </w:tr>
      <w:tr w:rsidR="0069637B" w14:paraId="00D434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8986E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资产：</w:t>
            </w:r>
          </w:p>
        </w:tc>
        <w:tc>
          <w:tcPr>
            <w:tcW w:w="3213" w:type="dxa"/>
            <w:tcBorders>
              <w:top w:val="single" w:sz="2" w:space="0" w:color="auto"/>
              <w:left w:val="single" w:sz="2" w:space="0" w:color="auto"/>
              <w:bottom w:val="single" w:sz="2" w:space="0" w:color="auto"/>
              <w:right w:val="single" w:sz="2" w:space="0" w:color="auto"/>
            </w:tcBorders>
            <w:vAlign w:val="center"/>
          </w:tcPr>
          <w:p w14:paraId="420896C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8DCBE7" w14:textId="77777777" w:rsidR="0069637B" w:rsidRDefault="0069637B">
            <w:pPr>
              <w:spacing w:line="240" w:lineRule="exact"/>
              <w:jc w:val="right"/>
              <w:rPr>
                <w:rFonts w:ascii="宋体" w:eastAsia="宋体" w:hAnsi="宋体" w:cs="宋体"/>
                <w:sz w:val="18"/>
                <w:szCs w:val="18"/>
              </w:rPr>
            </w:pPr>
          </w:p>
        </w:tc>
      </w:tr>
      <w:tr w:rsidR="0069637B" w14:paraId="6E3EFD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FAC58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1A78040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3FC396" w14:textId="77777777" w:rsidR="0069637B" w:rsidRDefault="0069637B">
            <w:pPr>
              <w:spacing w:line="240" w:lineRule="exact"/>
              <w:jc w:val="right"/>
              <w:rPr>
                <w:rFonts w:ascii="宋体" w:eastAsia="宋体" w:hAnsi="宋体" w:cs="宋体"/>
                <w:sz w:val="18"/>
                <w:szCs w:val="18"/>
              </w:rPr>
            </w:pPr>
          </w:p>
        </w:tc>
      </w:tr>
      <w:tr w:rsidR="0069637B" w14:paraId="431BFF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979C5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应收款项</w:t>
            </w:r>
          </w:p>
        </w:tc>
        <w:tc>
          <w:tcPr>
            <w:tcW w:w="3213" w:type="dxa"/>
            <w:tcBorders>
              <w:top w:val="single" w:sz="2" w:space="0" w:color="auto"/>
              <w:left w:val="single" w:sz="2" w:space="0" w:color="auto"/>
              <w:bottom w:val="single" w:sz="2" w:space="0" w:color="auto"/>
              <w:right w:val="single" w:sz="2" w:space="0" w:color="auto"/>
            </w:tcBorders>
            <w:vAlign w:val="center"/>
          </w:tcPr>
          <w:p w14:paraId="30546C4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CA90A6" w14:textId="77777777" w:rsidR="0069637B" w:rsidRDefault="0069637B">
            <w:pPr>
              <w:spacing w:line="240" w:lineRule="exact"/>
              <w:jc w:val="right"/>
              <w:rPr>
                <w:rFonts w:ascii="宋体" w:eastAsia="宋体" w:hAnsi="宋体" w:cs="宋体"/>
                <w:sz w:val="18"/>
                <w:szCs w:val="18"/>
              </w:rPr>
            </w:pPr>
          </w:p>
        </w:tc>
      </w:tr>
      <w:tr w:rsidR="0069637B" w14:paraId="3445C0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2FE10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5BD88B0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5A824F" w14:textId="77777777" w:rsidR="0069637B" w:rsidRDefault="0069637B">
            <w:pPr>
              <w:spacing w:line="240" w:lineRule="exact"/>
              <w:jc w:val="right"/>
              <w:rPr>
                <w:rFonts w:ascii="宋体" w:eastAsia="宋体" w:hAnsi="宋体" w:cs="宋体"/>
                <w:sz w:val="18"/>
                <w:szCs w:val="18"/>
              </w:rPr>
            </w:pPr>
          </w:p>
        </w:tc>
      </w:tr>
      <w:tr w:rsidR="0069637B" w14:paraId="61526A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F12A9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28FCB4C9"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B03E4B" w14:textId="77777777" w:rsidR="0069637B" w:rsidRDefault="0069637B">
            <w:pPr>
              <w:spacing w:line="240" w:lineRule="exact"/>
              <w:jc w:val="right"/>
              <w:rPr>
                <w:rFonts w:ascii="宋体" w:eastAsia="宋体" w:hAnsi="宋体" w:cs="宋体"/>
                <w:sz w:val="18"/>
                <w:szCs w:val="18"/>
              </w:rPr>
            </w:pPr>
          </w:p>
        </w:tc>
      </w:tr>
      <w:tr w:rsidR="0069637B" w14:paraId="46D1D7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C71E3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3EDF302C"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47DC0F" w14:textId="77777777" w:rsidR="0069637B" w:rsidRDefault="0069637B">
            <w:pPr>
              <w:spacing w:line="240" w:lineRule="exact"/>
              <w:jc w:val="right"/>
              <w:rPr>
                <w:rFonts w:ascii="宋体" w:eastAsia="宋体" w:hAnsi="宋体" w:cs="宋体"/>
                <w:sz w:val="18"/>
                <w:szCs w:val="18"/>
              </w:rPr>
            </w:pPr>
          </w:p>
        </w:tc>
      </w:tr>
      <w:tr w:rsidR="0069637B" w14:paraId="4A69B96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B3CC8F5"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F65D1B"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5EC99F" w14:textId="77777777" w:rsidR="0069637B" w:rsidRDefault="0069637B">
            <w:pPr>
              <w:spacing w:line="240" w:lineRule="exact"/>
              <w:jc w:val="right"/>
              <w:rPr>
                <w:rFonts w:ascii="宋体" w:eastAsia="宋体" w:hAnsi="宋体" w:cs="宋体"/>
                <w:sz w:val="18"/>
                <w:szCs w:val="18"/>
              </w:rPr>
            </w:pPr>
          </w:p>
        </w:tc>
      </w:tr>
      <w:tr w:rsidR="0069637B" w14:paraId="52E7A3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FB23D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负债：</w:t>
            </w:r>
          </w:p>
        </w:tc>
        <w:tc>
          <w:tcPr>
            <w:tcW w:w="3213" w:type="dxa"/>
            <w:tcBorders>
              <w:top w:val="single" w:sz="2" w:space="0" w:color="auto"/>
              <w:left w:val="single" w:sz="2" w:space="0" w:color="auto"/>
              <w:bottom w:val="single" w:sz="2" w:space="0" w:color="auto"/>
              <w:right w:val="single" w:sz="2" w:space="0" w:color="auto"/>
            </w:tcBorders>
            <w:vAlign w:val="center"/>
          </w:tcPr>
          <w:p w14:paraId="419B1DD7"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D48B0F" w14:textId="77777777" w:rsidR="0069637B" w:rsidRDefault="0069637B">
            <w:pPr>
              <w:spacing w:line="240" w:lineRule="exact"/>
              <w:jc w:val="right"/>
              <w:rPr>
                <w:rFonts w:ascii="宋体" w:eastAsia="宋体" w:hAnsi="宋体" w:cs="宋体"/>
                <w:sz w:val="18"/>
                <w:szCs w:val="18"/>
              </w:rPr>
            </w:pPr>
          </w:p>
        </w:tc>
      </w:tr>
      <w:tr w:rsidR="0069637B" w14:paraId="565E57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652E3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借款</w:t>
            </w:r>
          </w:p>
        </w:tc>
        <w:tc>
          <w:tcPr>
            <w:tcW w:w="3213" w:type="dxa"/>
            <w:tcBorders>
              <w:top w:val="single" w:sz="2" w:space="0" w:color="auto"/>
              <w:left w:val="single" w:sz="2" w:space="0" w:color="auto"/>
              <w:bottom w:val="single" w:sz="2" w:space="0" w:color="auto"/>
              <w:right w:val="single" w:sz="2" w:space="0" w:color="auto"/>
            </w:tcBorders>
            <w:vAlign w:val="center"/>
          </w:tcPr>
          <w:p w14:paraId="13AAA71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D8A5D3" w14:textId="77777777" w:rsidR="0069637B" w:rsidRDefault="0069637B">
            <w:pPr>
              <w:spacing w:line="240" w:lineRule="exact"/>
              <w:jc w:val="right"/>
              <w:rPr>
                <w:rFonts w:ascii="宋体" w:eastAsia="宋体" w:hAnsi="宋体" w:cs="宋体"/>
                <w:sz w:val="18"/>
                <w:szCs w:val="18"/>
              </w:rPr>
            </w:pPr>
          </w:p>
        </w:tc>
      </w:tr>
      <w:tr w:rsidR="0069637B" w14:paraId="13F371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4757D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应付款项</w:t>
            </w:r>
          </w:p>
        </w:tc>
        <w:tc>
          <w:tcPr>
            <w:tcW w:w="3213" w:type="dxa"/>
            <w:tcBorders>
              <w:top w:val="single" w:sz="2" w:space="0" w:color="auto"/>
              <w:left w:val="single" w:sz="2" w:space="0" w:color="auto"/>
              <w:bottom w:val="single" w:sz="2" w:space="0" w:color="auto"/>
              <w:right w:val="single" w:sz="2" w:space="0" w:color="auto"/>
            </w:tcBorders>
            <w:vAlign w:val="center"/>
          </w:tcPr>
          <w:p w14:paraId="5802E35F"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D999F1" w14:textId="77777777" w:rsidR="0069637B" w:rsidRDefault="0069637B">
            <w:pPr>
              <w:spacing w:line="240" w:lineRule="exact"/>
              <w:jc w:val="right"/>
              <w:rPr>
                <w:rFonts w:ascii="宋体" w:eastAsia="宋体" w:hAnsi="宋体" w:cs="宋体"/>
                <w:sz w:val="18"/>
                <w:szCs w:val="18"/>
              </w:rPr>
            </w:pPr>
          </w:p>
        </w:tc>
      </w:tr>
      <w:tr w:rsidR="0069637B" w14:paraId="064DADE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D5B782B"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1E076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0FB989" w14:textId="77777777" w:rsidR="0069637B" w:rsidRDefault="0069637B">
            <w:pPr>
              <w:spacing w:line="240" w:lineRule="exact"/>
              <w:jc w:val="right"/>
              <w:rPr>
                <w:rFonts w:ascii="宋体" w:eastAsia="宋体" w:hAnsi="宋体" w:cs="宋体"/>
                <w:sz w:val="18"/>
                <w:szCs w:val="18"/>
              </w:rPr>
            </w:pPr>
          </w:p>
        </w:tc>
      </w:tr>
      <w:tr w:rsidR="0069637B" w14:paraId="4C2AAB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15A81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净资产</w:t>
            </w:r>
          </w:p>
        </w:tc>
        <w:tc>
          <w:tcPr>
            <w:tcW w:w="3213" w:type="dxa"/>
            <w:tcBorders>
              <w:top w:val="single" w:sz="2" w:space="0" w:color="auto"/>
              <w:left w:val="single" w:sz="2" w:space="0" w:color="auto"/>
              <w:bottom w:val="single" w:sz="2" w:space="0" w:color="auto"/>
              <w:right w:val="single" w:sz="2" w:space="0" w:color="auto"/>
            </w:tcBorders>
            <w:vAlign w:val="center"/>
          </w:tcPr>
          <w:p w14:paraId="72DF9D5A"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A47BB6" w14:textId="77777777" w:rsidR="0069637B" w:rsidRDefault="0069637B">
            <w:pPr>
              <w:spacing w:line="240" w:lineRule="exact"/>
              <w:jc w:val="right"/>
              <w:rPr>
                <w:rFonts w:ascii="宋体" w:eastAsia="宋体" w:hAnsi="宋体" w:cs="宋体"/>
                <w:sz w:val="18"/>
                <w:szCs w:val="18"/>
              </w:rPr>
            </w:pPr>
          </w:p>
        </w:tc>
      </w:tr>
      <w:tr w:rsidR="0069637B" w14:paraId="3BA21F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111B3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减：少数股东权益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574D576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1F0F7D" w14:textId="77777777" w:rsidR="0069637B" w:rsidRDefault="0069637B">
            <w:pPr>
              <w:spacing w:line="240" w:lineRule="exact"/>
              <w:jc w:val="right"/>
              <w:rPr>
                <w:rFonts w:ascii="宋体" w:eastAsia="宋体" w:hAnsi="宋体" w:cs="宋体"/>
                <w:sz w:val="18"/>
                <w:szCs w:val="18"/>
              </w:rPr>
            </w:pPr>
          </w:p>
        </w:tc>
      </w:tr>
      <w:tr w:rsidR="0069637B" w14:paraId="07EE8B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8D299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取得的净资产</w:t>
            </w:r>
          </w:p>
        </w:tc>
        <w:tc>
          <w:tcPr>
            <w:tcW w:w="3213" w:type="dxa"/>
            <w:tcBorders>
              <w:top w:val="single" w:sz="2" w:space="0" w:color="auto"/>
              <w:left w:val="single" w:sz="2" w:space="0" w:color="auto"/>
              <w:bottom w:val="single" w:sz="2" w:space="0" w:color="auto"/>
              <w:right w:val="single" w:sz="2" w:space="0" w:color="auto"/>
            </w:tcBorders>
            <w:vAlign w:val="center"/>
          </w:tcPr>
          <w:p w14:paraId="238205E3"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28A27E" w14:textId="77777777" w:rsidR="0069637B" w:rsidRDefault="0069637B">
            <w:pPr>
              <w:spacing w:line="240" w:lineRule="exact"/>
              <w:jc w:val="right"/>
              <w:rPr>
                <w:rFonts w:ascii="宋体" w:eastAsia="宋体" w:hAnsi="宋体" w:cs="宋体"/>
                <w:sz w:val="18"/>
                <w:szCs w:val="18"/>
              </w:rPr>
            </w:pPr>
          </w:p>
        </w:tc>
      </w:tr>
    </w:tbl>
    <w:p w14:paraId="655C0BD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企业合并中承担的被合并方的或有负债：</w:t>
      </w:r>
    </w:p>
    <w:p w14:paraId="4163F34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0E52C73" w14:textId="77777777" w:rsidR="0069637B" w:rsidRDefault="00750F9E">
      <w:pPr>
        <w:pStyle w:val="3"/>
        <w:spacing w:line="280" w:lineRule="exact"/>
        <w:jc w:val="left"/>
        <w:rPr>
          <w:rFonts w:ascii="宋体" w:hAnsi="宋体" w:cs="宋体"/>
          <w:b/>
          <w:bCs/>
        </w:rPr>
      </w:pPr>
      <w:bookmarkStart w:id="367" w:name="_Toc989256"/>
      <w:r>
        <w:rPr>
          <w:rFonts w:ascii="宋体" w:hAnsi="宋体" w:cs="宋体"/>
          <w:b/>
          <w:bCs/>
        </w:rPr>
        <w:t>3、反向购买</w:t>
      </w:r>
      <w:bookmarkEnd w:id="367"/>
    </w:p>
    <w:p w14:paraId="52E71EF4" w14:textId="77777777" w:rsidR="0069637B" w:rsidRDefault="00750F9E" w:rsidP="003D4963">
      <w:pPr>
        <w:spacing w:before="100" w:after="100" w:line="276" w:lineRule="auto"/>
        <w:ind w:firstLineChars="200" w:firstLine="360"/>
        <w:rPr>
          <w:rFonts w:ascii="宋体" w:eastAsia="宋体" w:hAnsi="宋体" w:cs="宋体"/>
          <w:sz w:val="18"/>
          <w:szCs w:val="18"/>
        </w:rPr>
      </w:pPr>
      <w:r>
        <w:rPr>
          <w:rFonts w:ascii="宋体" w:eastAsia="宋体" w:hAnsi="宋体" w:cs="宋体"/>
          <w:sz w:val="18"/>
          <w:szCs w:val="18"/>
        </w:rPr>
        <w:t>交易基本信息、交易构成反向购买的依据、上市公司保留的资产、负债是否构成业务及其依据、合并成本的确定、按照权益性交易处理时调整权益的金额及其计算：</w:t>
      </w:r>
    </w:p>
    <w:p w14:paraId="6D1AA877" w14:textId="77777777" w:rsidR="0069637B" w:rsidRDefault="00750F9E">
      <w:pPr>
        <w:pStyle w:val="3"/>
        <w:spacing w:line="280" w:lineRule="exact"/>
        <w:jc w:val="left"/>
        <w:rPr>
          <w:rFonts w:ascii="宋体" w:hAnsi="宋体" w:cs="宋体"/>
          <w:b/>
          <w:bCs/>
        </w:rPr>
      </w:pPr>
      <w:bookmarkStart w:id="368" w:name="_Toc989257"/>
      <w:r>
        <w:rPr>
          <w:rFonts w:ascii="宋体" w:hAnsi="宋体" w:cs="宋体"/>
          <w:b/>
          <w:bCs/>
        </w:rPr>
        <w:t>4、处置子公司</w:t>
      </w:r>
      <w:bookmarkEnd w:id="368"/>
    </w:p>
    <w:p w14:paraId="32BDC7C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是否存在单次处置对子公司投资即丧失控制权的情形</w:t>
      </w:r>
    </w:p>
    <w:p w14:paraId="35A6028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CBB915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是否存在通过多次交易分步处置对子公司投资且在本期丧失控制权的情形</w:t>
      </w:r>
    </w:p>
    <w:p w14:paraId="02C48FF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9D33E16" w14:textId="77777777" w:rsidR="0069637B" w:rsidRDefault="00750F9E">
      <w:pPr>
        <w:pStyle w:val="3"/>
        <w:spacing w:line="280" w:lineRule="exact"/>
        <w:jc w:val="left"/>
        <w:rPr>
          <w:rFonts w:ascii="宋体" w:hAnsi="宋体" w:cs="宋体"/>
          <w:b/>
          <w:bCs/>
        </w:rPr>
      </w:pPr>
      <w:bookmarkStart w:id="369" w:name="_Toc989258"/>
      <w:r>
        <w:rPr>
          <w:rFonts w:ascii="宋体" w:hAnsi="宋体" w:cs="宋体"/>
          <w:b/>
          <w:bCs/>
        </w:rPr>
        <w:t>5、其他原因的合并范围变动</w:t>
      </w:r>
      <w:bookmarkEnd w:id="369"/>
    </w:p>
    <w:p w14:paraId="48019F8C" w14:textId="77777777" w:rsidR="0069637B" w:rsidRPr="003D4963" w:rsidRDefault="00750F9E" w:rsidP="003D4963">
      <w:pPr>
        <w:spacing w:before="100" w:after="100" w:line="276" w:lineRule="auto"/>
        <w:ind w:firstLineChars="200" w:firstLine="420"/>
        <w:rPr>
          <w:rFonts w:ascii="宋体" w:eastAsia="宋体" w:hAnsi="宋体" w:cs="宋体"/>
          <w:szCs w:val="21"/>
        </w:rPr>
      </w:pPr>
      <w:r w:rsidRPr="003D4963">
        <w:rPr>
          <w:rFonts w:ascii="宋体" w:eastAsia="宋体" w:hAnsi="宋体" w:cs="宋体"/>
          <w:szCs w:val="21"/>
        </w:rPr>
        <w:t>说明其他原因导致的合并范围变动（如，新设子公司、清算子公司等）及其相关情况：</w:t>
      </w:r>
    </w:p>
    <w:p w14:paraId="01528844" w14:textId="77777777" w:rsidR="00627815" w:rsidRPr="003D4963" w:rsidRDefault="00750F9E" w:rsidP="003D4963">
      <w:pPr>
        <w:pStyle w:val="a3"/>
        <w:spacing w:beforeAutospacing="0" w:afterAutospacing="0" w:line="276" w:lineRule="auto"/>
        <w:ind w:firstLineChars="200" w:firstLine="420"/>
        <w:divId w:val="1074156720"/>
        <w:rPr>
          <w:sz w:val="21"/>
          <w:szCs w:val="21"/>
        </w:rPr>
      </w:pPr>
      <w:r w:rsidRPr="003D4963">
        <w:rPr>
          <w:rFonts w:hint="eastAsia"/>
          <w:sz w:val="21"/>
          <w:szCs w:val="21"/>
        </w:rPr>
        <w:t>①报告期内，公司新设子公司厦门石夫人电子商务有限公司，主要业务为石材工艺品销售，公司直接持有股权100%。</w:t>
      </w:r>
    </w:p>
    <w:p w14:paraId="56425A57" w14:textId="77777777" w:rsidR="00627815" w:rsidRDefault="00750F9E" w:rsidP="003D4963">
      <w:pPr>
        <w:pStyle w:val="a3"/>
        <w:spacing w:beforeAutospacing="0" w:afterAutospacing="0" w:line="276" w:lineRule="auto"/>
        <w:ind w:firstLineChars="200" w:firstLine="420"/>
        <w:divId w:val="1074156720"/>
        <w:rPr>
          <w:sz w:val="18"/>
          <w:szCs w:val="18"/>
        </w:rPr>
      </w:pPr>
      <w:r w:rsidRPr="003D4963">
        <w:rPr>
          <w:rFonts w:hint="eastAsia"/>
          <w:sz w:val="21"/>
          <w:szCs w:val="21"/>
        </w:rPr>
        <w:t>②报告期内，公司新设子公司万锂（厦门）新能源资源有限公司，主要业务为金属矿石销售 ，公司直接持有股权51%</w:t>
      </w:r>
      <w:r>
        <w:rPr>
          <w:rFonts w:hint="eastAsia"/>
          <w:sz w:val="18"/>
          <w:szCs w:val="18"/>
        </w:rPr>
        <w:t>。</w:t>
      </w:r>
    </w:p>
    <w:p w14:paraId="286E8BCB" w14:textId="77777777" w:rsidR="0069637B" w:rsidRDefault="00750F9E">
      <w:pPr>
        <w:pStyle w:val="3"/>
        <w:spacing w:line="280" w:lineRule="exact"/>
        <w:jc w:val="left"/>
        <w:rPr>
          <w:rFonts w:ascii="宋体" w:hAnsi="宋体" w:cs="宋体"/>
          <w:b/>
          <w:bCs/>
        </w:rPr>
      </w:pPr>
      <w:bookmarkStart w:id="370" w:name="_Toc989259"/>
      <w:r>
        <w:rPr>
          <w:rFonts w:ascii="宋体" w:hAnsi="宋体" w:cs="宋体"/>
          <w:b/>
          <w:bCs/>
        </w:rPr>
        <w:t>6、其他</w:t>
      </w:r>
      <w:bookmarkEnd w:id="370"/>
    </w:p>
    <w:p w14:paraId="72AF4C43" w14:textId="77777777" w:rsidR="0069637B" w:rsidRDefault="00750F9E">
      <w:pPr>
        <w:pStyle w:val="2"/>
        <w:spacing w:before="300" w:after="300" w:line="320" w:lineRule="exact"/>
        <w:rPr>
          <w:rFonts w:ascii="宋体" w:eastAsia="宋体" w:hAnsi="宋体" w:cs="宋体"/>
          <w:b/>
          <w:bCs/>
          <w:sz w:val="24"/>
          <w:szCs w:val="24"/>
        </w:rPr>
      </w:pPr>
      <w:bookmarkStart w:id="371" w:name="_Toc989260"/>
      <w:r>
        <w:rPr>
          <w:rFonts w:ascii="宋体" w:eastAsia="宋体" w:hAnsi="宋体" w:cs="宋体"/>
          <w:b/>
          <w:bCs/>
          <w:sz w:val="24"/>
          <w:szCs w:val="24"/>
        </w:rPr>
        <w:t>九、在其他主体中的权益</w:t>
      </w:r>
      <w:bookmarkEnd w:id="371"/>
    </w:p>
    <w:p w14:paraId="4A0D97EE" w14:textId="77777777" w:rsidR="0069637B" w:rsidRDefault="00750F9E">
      <w:pPr>
        <w:pStyle w:val="3"/>
        <w:spacing w:line="280" w:lineRule="exact"/>
        <w:jc w:val="left"/>
        <w:rPr>
          <w:rFonts w:ascii="宋体" w:hAnsi="宋体" w:cs="宋体"/>
          <w:b/>
          <w:bCs/>
        </w:rPr>
      </w:pPr>
      <w:bookmarkStart w:id="372" w:name="_Toc989261"/>
      <w:r>
        <w:rPr>
          <w:rFonts w:ascii="宋体" w:hAnsi="宋体" w:cs="宋体"/>
          <w:b/>
          <w:bCs/>
        </w:rPr>
        <w:t>1、在子公司中的权益</w:t>
      </w:r>
      <w:bookmarkEnd w:id="372"/>
    </w:p>
    <w:p w14:paraId="068A6D64"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73" w:name="_Toc989262"/>
      <w:r>
        <w:rPr>
          <w:rFonts w:ascii="宋体" w:eastAsia="宋体" w:hAnsi="宋体" w:cs="宋体"/>
          <w:b/>
          <w:bCs/>
          <w:sz w:val="18"/>
          <w:szCs w:val="18"/>
        </w:rPr>
        <w:t>（1） 企业集团的构成</w:t>
      </w:r>
      <w:bookmarkEnd w:id="37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1"/>
        <w:gridCol w:w="1418"/>
        <w:gridCol w:w="1276"/>
        <w:gridCol w:w="1559"/>
        <w:gridCol w:w="931"/>
        <w:gridCol w:w="1053"/>
        <w:gridCol w:w="1701"/>
      </w:tblGrid>
      <w:tr w:rsidR="0069637B" w14:paraId="31B5BF44" w14:textId="77777777" w:rsidTr="003D4963">
        <w:trPr>
          <w:trHeight w:val="240"/>
        </w:trPr>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93465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FDFCC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D726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E240E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7E1DDB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0303C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69637B" w14:paraId="6748C280" w14:textId="77777777" w:rsidTr="003D4963">
        <w:trPr>
          <w:trHeight w:val="240"/>
        </w:trPr>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4776DD8" w14:textId="77777777" w:rsidR="0069637B" w:rsidRDefault="0069637B"/>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4BDBEA7" w14:textId="77777777" w:rsidR="0069637B" w:rsidRDefault="0069637B"/>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47D593" w14:textId="77777777" w:rsidR="0069637B" w:rsidRDefault="0069637B"/>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4D93821" w14:textId="77777777" w:rsidR="0069637B" w:rsidRDefault="0069637B"/>
        </w:tc>
        <w:tc>
          <w:tcPr>
            <w:tcW w:w="931" w:type="dxa"/>
            <w:tcBorders>
              <w:top w:val="single" w:sz="2" w:space="0" w:color="auto"/>
              <w:left w:val="single" w:sz="2" w:space="0" w:color="auto"/>
              <w:bottom w:val="single" w:sz="2" w:space="0" w:color="auto"/>
              <w:right w:val="single" w:sz="2" w:space="0" w:color="auto"/>
            </w:tcBorders>
            <w:shd w:val="clear" w:color="auto" w:fill="D3D3D3"/>
            <w:vAlign w:val="center"/>
          </w:tcPr>
          <w:p w14:paraId="0C4B07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053" w:type="dxa"/>
            <w:tcBorders>
              <w:top w:val="single" w:sz="2" w:space="0" w:color="auto"/>
              <w:left w:val="single" w:sz="2" w:space="0" w:color="auto"/>
              <w:bottom w:val="single" w:sz="2" w:space="0" w:color="auto"/>
              <w:right w:val="single" w:sz="2" w:space="0" w:color="auto"/>
            </w:tcBorders>
            <w:shd w:val="clear" w:color="auto" w:fill="D3D3D3"/>
            <w:vAlign w:val="center"/>
          </w:tcPr>
          <w:p w14:paraId="35717E5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07AB70" w14:textId="77777777" w:rsidR="0069637B" w:rsidRDefault="0069637B"/>
        </w:tc>
      </w:tr>
      <w:tr w:rsidR="0069637B" w14:paraId="34899383"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D5A880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岳阳万里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45218B7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岳阳市</w:t>
            </w:r>
          </w:p>
        </w:tc>
        <w:tc>
          <w:tcPr>
            <w:tcW w:w="1276" w:type="dxa"/>
            <w:tcBorders>
              <w:top w:val="single" w:sz="2" w:space="0" w:color="auto"/>
              <w:left w:val="single" w:sz="2" w:space="0" w:color="auto"/>
              <w:bottom w:val="single" w:sz="2" w:space="0" w:color="auto"/>
              <w:right w:val="single" w:sz="2" w:space="0" w:color="auto"/>
            </w:tcBorders>
            <w:vAlign w:val="center"/>
          </w:tcPr>
          <w:p w14:paraId="32EF8E0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岳阳市</w:t>
            </w:r>
          </w:p>
        </w:tc>
        <w:tc>
          <w:tcPr>
            <w:tcW w:w="1559" w:type="dxa"/>
            <w:tcBorders>
              <w:top w:val="single" w:sz="2" w:space="0" w:color="auto"/>
              <w:left w:val="single" w:sz="2" w:space="0" w:color="auto"/>
              <w:bottom w:val="single" w:sz="2" w:space="0" w:color="auto"/>
              <w:right w:val="single" w:sz="2" w:space="0" w:color="auto"/>
            </w:tcBorders>
            <w:vAlign w:val="center"/>
          </w:tcPr>
          <w:p w14:paraId="2B284E7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石制品加工</w:t>
            </w:r>
          </w:p>
        </w:tc>
        <w:tc>
          <w:tcPr>
            <w:tcW w:w="931" w:type="dxa"/>
            <w:tcBorders>
              <w:top w:val="single" w:sz="2" w:space="0" w:color="auto"/>
              <w:left w:val="single" w:sz="2" w:space="0" w:color="auto"/>
              <w:bottom w:val="single" w:sz="2" w:space="0" w:color="auto"/>
              <w:right w:val="single" w:sz="2" w:space="0" w:color="auto"/>
            </w:tcBorders>
            <w:vAlign w:val="center"/>
          </w:tcPr>
          <w:p w14:paraId="44567C8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44F500D8"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62E2D3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2869511B"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1CECDE1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天津中建万里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4610AF2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天津市</w:t>
            </w:r>
          </w:p>
        </w:tc>
        <w:tc>
          <w:tcPr>
            <w:tcW w:w="1276" w:type="dxa"/>
            <w:tcBorders>
              <w:top w:val="single" w:sz="2" w:space="0" w:color="auto"/>
              <w:left w:val="single" w:sz="2" w:space="0" w:color="auto"/>
              <w:bottom w:val="single" w:sz="2" w:space="0" w:color="auto"/>
              <w:right w:val="single" w:sz="2" w:space="0" w:color="auto"/>
            </w:tcBorders>
            <w:vAlign w:val="center"/>
          </w:tcPr>
          <w:p w14:paraId="091B8D9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天津市</w:t>
            </w:r>
          </w:p>
        </w:tc>
        <w:tc>
          <w:tcPr>
            <w:tcW w:w="1559" w:type="dxa"/>
            <w:tcBorders>
              <w:top w:val="single" w:sz="2" w:space="0" w:color="auto"/>
              <w:left w:val="single" w:sz="2" w:space="0" w:color="auto"/>
              <w:bottom w:val="single" w:sz="2" w:space="0" w:color="auto"/>
              <w:right w:val="single" w:sz="2" w:space="0" w:color="auto"/>
            </w:tcBorders>
            <w:vAlign w:val="center"/>
          </w:tcPr>
          <w:p w14:paraId="01136BF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石制品加工</w:t>
            </w:r>
          </w:p>
        </w:tc>
        <w:tc>
          <w:tcPr>
            <w:tcW w:w="931" w:type="dxa"/>
            <w:tcBorders>
              <w:top w:val="single" w:sz="2" w:space="0" w:color="auto"/>
              <w:left w:val="single" w:sz="2" w:space="0" w:color="auto"/>
              <w:bottom w:val="single" w:sz="2" w:space="0" w:color="auto"/>
              <w:right w:val="single" w:sz="2" w:space="0" w:color="auto"/>
            </w:tcBorders>
            <w:vAlign w:val="center"/>
          </w:tcPr>
          <w:p w14:paraId="6122A11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66.70%</w:t>
            </w:r>
          </w:p>
        </w:tc>
        <w:tc>
          <w:tcPr>
            <w:tcW w:w="1053" w:type="dxa"/>
            <w:tcBorders>
              <w:top w:val="single" w:sz="2" w:space="0" w:color="auto"/>
              <w:left w:val="single" w:sz="2" w:space="0" w:color="auto"/>
              <w:bottom w:val="single" w:sz="2" w:space="0" w:color="auto"/>
              <w:right w:val="single" w:sz="2" w:space="0" w:color="auto"/>
            </w:tcBorders>
            <w:vAlign w:val="center"/>
          </w:tcPr>
          <w:p w14:paraId="088B3446"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F61077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44E6DD87"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B59349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惠安万里石工艺有限公司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5843CFD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惠安县</w:t>
            </w:r>
          </w:p>
        </w:tc>
        <w:tc>
          <w:tcPr>
            <w:tcW w:w="1276" w:type="dxa"/>
            <w:tcBorders>
              <w:top w:val="single" w:sz="2" w:space="0" w:color="auto"/>
              <w:left w:val="single" w:sz="2" w:space="0" w:color="auto"/>
              <w:bottom w:val="single" w:sz="2" w:space="0" w:color="auto"/>
              <w:right w:val="single" w:sz="2" w:space="0" w:color="auto"/>
            </w:tcBorders>
            <w:vAlign w:val="center"/>
          </w:tcPr>
          <w:p w14:paraId="3C89212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惠安县</w:t>
            </w:r>
          </w:p>
        </w:tc>
        <w:tc>
          <w:tcPr>
            <w:tcW w:w="1559" w:type="dxa"/>
            <w:tcBorders>
              <w:top w:val="single" w:sz="2" w:space="0" w:color="auto"/>
              <w:left w:val="single" w:sz="2" w:space="0" w:color="auto"/>
              <w:bottom w:val="single" w:sz="2" w:space="0" w:color="auto"/>
              <w:right w:val="single" w:sz="2" w:space="0" w:color="auto"/>
            </w:tcBorders>
            <w:vAlign w:val="center"/>
          </w:tcPr>
          <w:p w14:paraId="73C8C76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石制品加工</w:t>
            </w:r>
          </w:p>
        </w:tc>
        <w:tc>
          <w:tcPr>
            <w:tcW w:w="931" w:type="dxa"/>
            <w:tcBorders>
              <w:top w:val="single" w:sz="2" w:space="0" w:color="auto"/>
              <w:left w:val="single" w:sz="2" w:space="0" w:color="auto"/>
              <w:bottom w:val="single" w:sz="2" w:space="0" w:color="auto"/>
              <w:right w:val="single" w:sz="2" w:space="0" w:color="auto"/>
            </w:tcBorders>
            <w:vAlign w:val="center"/>
          </w:tcPr>
          <w:p w14:paraId="7896A12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45B0E37B"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E13B3D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42CBCEF1"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7CD542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厦门万里石装饰设计有限公司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4B21C99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276" w:type="dxa"/>
            <w:tcBorders>
              <w:top w:val="single" w:sz="2" w:space="0" w:color="auto"/>
              <w:left w:val="single" w:sz="2" w:space="0" w:color="auto"/>
              <w:bottom w:val="single" w:sz="2" w:space="0" w:color="auto"/>
              <w:right w:val="single" w:sz="2" w:space="0" w:color="auto"/>
            </w:tcBorders>
            <w:vAlign w:val="center"/>
          </w:tcPr>
          <w:p w14:paraId="6A3F578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559" w:type="dxa"/>
            <w:tcBorders>
              <w:top w:val="single" w:sz="2" w:space="0" w:color="auto"/>
              <w:left w:val="single" w:sz="2" w:space="0" w:color="auto"/>
              <w:bottom w:val="single" w:sz="2" w:space="0" w:color="auto"/>
              <w:right w:val="single" w:sz="2" w:space="0" w:color="auto"/>
            </w:tcBorders>
            <w:vAlign w:val="center"/>
          </w:tcPr>
          <w:p w14:paraId="1B0DE6A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石制品国际贸易</w:t>
            </w:r>
          </w:p>
        </w:tc>
        <w:tc>
          <w:tcPr>
            <w:tcW w:w="931" w:type="dxa"/>
            <w:tcBorders>
              <w:top w:val="single" w:sz="2" w:space="0" w:color="auto"/>
              <w:left w:val="single" w:sz="2" w:space="0" w:color="auto"/>
              <w:bottom w:val="single" w:sz="2" w:space="0" w:color="auto"/>
              <w:right w:val="single" w:sz="2" w:space="0" w:color="auto"/>
            </w:tcBorders>
            <w:vAlign w:val="center"/>
          </w:tcPr>
          <w:p w14:paraId="7F56843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351BDD65"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9093F3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3FA6F026"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1FCECDD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和林格尔中建万里石材有限公司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5BBB863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呼和浩特市</w:t>
            </w:r>
          </w:p>
        </w:tc>
        <w:tc>
          <w:tcPr>
            <w:tcW w:w="1276" w:type="dxa"/>
            <w:tcBorders>
              <w:top w:val="single" w:sz="2" w:space="0" w:color="auto"/>
              <w:left w:val="single" w:sz="2" w:space="0" w:color="auto"/>
              <w:bottom w:val="single" w:sz="2" w:space="0" w:color="auto"/>
              <w:right w:val="single" w:sz="2" w:space="0" w:color="auto"/>
            </w:tcBorders>
            <w:vAlign w:val="center"/>
          </w:tcPr>
          <w:p w14:paraId="44191FB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呼和浩特市</w:t>
            </w:r>
          </w:p>
        </w:tc>
        <w:tc>
          <w:tcPr>
            <w:tcW w:w="1559" w:type="dxa"/>
            <w:tcBorders>
              <w:top w:val="single" w:sz="2" w:space="0" w:color="auto"/>
              <w:left w:val="single" w:sz="2" w:space="0" w:color="auto"/>
              <w:bottom w:val="single" w:sz="2" w:space="0" w:color="auto"/>
              <w:right w:val="single" w:sz="2" w:space="0" w:color="auto"/>
            </w:tcBorders>
            <w:vAlign w:val="center"/>
          </w:tcPr>
          <w:p w14:paraId="12E33FC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石材的开采和</w:t>
            </w:r>
            <w:proofErr w:type="gramStart"/>
            <w:r>
              <w:rPr>
                <w:rFonts w:ascii="宋体" w:eastAsia="宋体" w:hAnsi="宋体" w:cs="宋体"/>
                <w:sz w:val="18"/>
                <w:szCs w:val="18"/>
              </w:rPr>
              <w:t>石制品</w:t>
            </w:r>
            <w:proofErr w:type="gramEnd"/>
            <w:r>
              <w:rPr>
                <w:rFonts w:ascii="宋体" w:eastAsia="宋体" w:hAnsi="宋体" w:cs="宋体"/>
                <w:sz w:val="18"/>
                <w:szCs w:val="18"/>
              </w:rPr>
              <w:t>加工</w:t>
            </w:r>
          </w:p>
        </w:tc>
        <w:tc>
          <w:tcPr>
            <w:tcW w:w="931" w:type="dxa"/>
            <w:tcBorders>
              <w:top w:val="single" w:sz="2" w:space="0" w:color="auto"/>
              <w:left w:val="single" w:sz="2" w:space="0" w:color="auto"/>
              <w:bottom w:val="single" w:sz="2" w:space="0" w:color="auto"/>
              <w:right w:val="single" w:sz="2" w:space="0" w:color="auto"/>
            </w:tcBorders>
            <w:vAlign w:val="center"/>
          </w:tcPr>
          <w:p w14:paraId="3312458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5F031C05"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556D7F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6371C1FD"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0257B31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上海万里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797EC95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上海市</w:t>
            </w:r>
          </w:p>
        </w:tc>
        <w:tc>
          <w:tcPr>
            <w:tcW w:w="1276" w:type="dxa"/>
            <w:tcBorders>
              <w:top w:val="single" w:sz="2" w:space="0" w:color="auto"/>
              <w:left w:val="single" w:sz="2" w:space="0" w:color="auto"/>
              <w:bottom w:val="single" w:sz="2" w:space="0" w:color="auto"/>
              <w:right w:val="single" w:sz="2" w:space="0" w:color="auto"/>
            </w:tcBorders>
            <w:vAlign w:val="center"/>
          </w:tcPr>
          <w:p w14:paraId="0FFF8AE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上海市</w:t>
            </w:r>
          </w:p>
        </w:tc>
        <w:tc>
          <w:tcPr>
            <w:tcW w:w="1559" w:type="dxa"/>
            <w:tcBorders>
              <w:top w:val="single" w:sz="2" w:space="0" w:color="auto"/>
              <w:left w:val="single" w:sz="2" w:space="0" w:color="auto"/>
              <w:bottom w:val="single" w:sz="2" w:space="0" w:color="auto"/>
              <w:right w:val="single" w:sz="2" w:space="0" w:color="auto"/>
            </w:tcBorders>
            <w:vAlign w:val="center"/>
          </w:tcPr>
          <w:p w14:paraId="59802DB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石制品销售</w:t>
            </w:r>
          </w:p>
        </w:tc>
        <w:tc>
          <w:tcPr>
            <w:tcW w:w="931" w:type="dxa"/>
            <w:tcBorders>
              <w:top w:val="single" w:sz="2" w:space="0" w:color="auto"/>
              <w:left w:val="single" w:sz="2" w:space="0" w:color="auto"/>
              <w:bottom w:val="single" w:sz="2" w:space="0" w:color="auto"/>
              <w:right w:val="single" w:sz="2" w:space="0" w:color="auto"/>
            </w:tcBorders>
            <w:vAlign w:val="center"/>
          </w:tcPr>
          <w:p w14:paraId="256673A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666F09DB"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CDA080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119BE03D"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1E2BE68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美好石材</w:t>
            </w:r>
          </w:p>
        </w:tc>
        <w:tc>
          <w:tcPr>
            <w:tcW w:w="1418" w:type="dxa"/>
            <w:tcBorders>
              <w:top w:val="single" w:sz="2" w:space="0" w:color="auto"/>
              <w:left w:val="single" w:sz="2" w:space="0" w:color="auto"/>
              <w:bottom w:val="single" w:sz="2" w:space="0" w:color="auto"/>
              <w:right w:val="single" w:sz="2" w:space="0" w:color="auto"/>
            </w:tcBorders>
            <w:vAlign w:val="center"/>
          </w:tcPr>
          <w:p w14:paraId="15374D7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美国</w:t>
            </w:r>
          </w:p>
        </w:tc>
        <w:tc>
          <w:tcPr>
            <w:tcW w:w="1276" w:type="dxa"/>
            <w:tcBorders>
              <w:top w:val="single" w:sz="2" w:space="0" w:color="auto"/>
              <w:left w:val="single" w:sz="2" w:space="0" w:color="auto"/>
              <w:bottom w:val="single" w:sz="2" w:space="0" w:color="auto"/>
              <w:right w:val="single" w:sz="2" w:space="0" w:color="auto"/>
            </w:tcBorders>
            <w:vAlign w:val="center"/>
          </w:tcPr>
          <w:p w14:paraId="05A39D3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美国</w:t>
            </w:r>
          </w:p>
        </w:tc>
        <w:tc>
          <w:tcPr>
            <w:tcW w:w="1559" w:type="dxa"/>
            <w:tcBorders>
              <w:top w:val="single" w:sz="2" w:space="0" w:color="auto"/>
              <w:left w:val="single" w:sz="2" w:space="0" w:color="auto"/>
              <w:bottom w:val="single" w:sz="2" w:space="0" w:color="auto"/>
              <w:right w:val="single" w:sz="2" w:space="0" w:color="auto"/>
            </w:tcBorders>
            <w:vAlign w:val="center"/>
          </w:tcPr>
          <w:p w14:paraId="70D2BEF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石制品批发及零售</w:t>
            </w:r>
          </w:p>
        </w:tc>
        <w:tc>
          <w:tcPr>
            <w:tcW w:w="931" w:type="dxa"/>
            <w:tcBorders>
              <w:top w:val="single" w:sz="2" w:space="0" w:color="auto"/>
              <w:left w:val="single" w:sz="2" w:space="0" w:color="auto"/>
              <w:bottom w:val="single" w:sz="2" w:space="0" w:color="auto"/>
              <w:right w:val="single" w:sz="2" w:space="0" w:color="auto"/>
            </w:tcBorders>
            <w:vAlign w:val="center"/>
          </w:tcPr>
          <w:p w14:paraId="5FF4D2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4E4A268D"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DB5C6E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3F0FB793"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23F63B9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张家界万里石有限公司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3859930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张家界</w:t>
            </w:r>
          </w:p>
        </w:tc>
        <w:tc>
          <w:tcPr>
            <w:tcW w:w="1276" w:type="dxa"/>
            <w:tcBorders>
              <w:top w:val="single" w:sz="2" w:space="0" w:color="auto"/>
              <w:left w:val="single" w:sz="2" w:space="0" w:color="auto"/>
              <w:bottom w:val="single" w:sz="2" w:space="0" w:color="auto"/>
              <w:right w:val="single" w:sz="2" w:space="0" w:color="auto"/>
            </w:tcBorders>
            <w:vAlign w:val="center"/>
          </w:tcPr>
          <w:p w14:paraId="5F6A7F0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张家界</w:t>
            </w:r>
          </w:p>
        </w:tc>
        <w:tc>
          <w:tcPr>
            <w:tcW w:w="1559" w:type="dxa"/>
            <w:tcBorders>
              <w:top w:val="single" w:sz="2" w:space="0" w:color="auto"/>
              <w:left w:val="single" w:sz="2" w:space="0" w:color="auto"/>
              <w:bottom w:val="single" w:sz="2" w:space="0" w:color="auto"/>
              <w:right w:val="single" w:sz="2" w:space="0" w:color="auto"/>
            </w:tcBorders>
            <w:vAlign w:val="center"/>
          </w:tcPr>
          <w:p w14:paraId="1399448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石材开采及石制品加工</w:t>
            </w:r>
          </w:p>
        </w:tc>
        <w:tc>
          <w:tcPr>
            <w:tcW w:w="931" w:type="dxa"/>
            <w:tcBorders>
              <w:top w:val="single" w:sz="2" w:space="0" w:color="auto"/>
              <w:left w:val="single" w:sz="2" w:space="0" w:color="auto"/>
              <w:bottom w:val="single" w:sz="2" w:space="0" w:color="auto"/>
              <w:right w:val="single" w:sz="2" w:space="0" w:color="auto"/>
            </w:tcBorders>
            <w:vAlign w:val="center"/>
          </w:tcPr>
          <w:p w14:paraId="79E6E65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64.99%</w:t>
            </w:r>
          </w:p>
        </w:tc>
        <w:tc>
          <w:tcPr>
            <w:tcW w:w="1053" w:type="dxa"/>
            <w:tcBorders>
              <w:top w:val="single" w:sz="2" w:space="0" w:color="auto"/>
              <w:left w:val="single" w:sz="2" w:space="0" w:color="auto"/>
              <w:bottom w:val="single" w:sz="2" w:space="0" w:color="auto"/>
              <w:right w:val="single" w:sz="2" w:space="0" w:color="auto"/>
            </w:tcBorders>
            <w:vAlign w:val="center"/>
          </w:tcPr>
          <w:p w14:paraId="2A1F04F3"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30DAF6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5936D398"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5902471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湖北兴山万里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476F03A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宜昌市</w:t>
            </w:r>
          </w:p>
        </w:tc>
        <w:tc>
          <w:tcPr>
            <w:tcW w:w="1276" w:type="dxa"/>
            <w:tcBorders>
              <w:top w:val="single" w:sz="2" w:space="0" w:color="auto"/>
              <w:left w:val="single" w:sz="2" w:space="0" w:color="auto"/>
              <w:bottom w:val="single" w:sz="2" w:space="0" w:color="auto"/>
              <w:right w:val="single" w:sz="2" w:space="0" w:color="auto"/>
            </w:tcBorders>
            <w:vAlign w:val="center"/>
          </w:tcPr>
          <w:p w14:paraId="08EC92B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宜昌市</w:t>
            </w:r>
          </w:p>
        </w:tc>
        <w:tc>
          <w:tcPr>
            <w:tcW w:w="1559" w:type="dxa"/>
            <w:tcBorders>
              <w:top w:val="single" w:sz="2" w:space="0" w:color="auto"/>
              <w:left w:val="single" w:sz="2" w:space="0" w:color="auto"/>
              <w:bottom w:val="single" w:sz="2" w:space="0" w:color="auto"/>
              <w:right w:val="single" w:sz="2" w:space="0" w:color="auto"/>
            </w:tcBorders>
            <w:vAlign w:val="center"/>
          </w:tcPr>
          <w:p w14:paraId="76C41C1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石材开采及石制品加工</w:t>
            </w:r>
          </w:p>
        </w:tc>
        <w:tc>
          <w:tcPr>
            <w:tcW w:w="931" w:type="dxa"/>
            <w:tcBorders>
              <w:top w:val="single" w:sz="2" w:space="0" w:color="auto"/>
              <w:left w:val="single" w:sz="2" w:space="0" w:color="auto"/>
              <w:bottom w:val="single" w:sz="2" w:space="0" w:color="auto"/>
              <w:right w:val="single" w:sz="2" w:space="0" w:color="auto"/>
            </w:tcBorders>
            <w:vAlign w:val="center"/>
          </w:tcPr>
          <w:p w14:paraId="5C757F8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22A97512"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9FCFB0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422FC490"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276053D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厦门万里石建筑装饰工程有限公司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357C84D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276" w:type="dxa"/>
            <w:tcBorders>
              <w:top w:val="single" w:sz="2" w:space="0" w:color="auto"/>
              <w:left w:val="single" w:sz="2" w:space="0" w:color="auto"/>
              <w:bottom w:val="single" w:sz="2" w:space="0" w:color="auto"/>
              <w:right w:val="single" w:sz="2" w:space="0" w:color="auto"/>
            </w:tcBorders>
            <w:vAlign w:val="center"/>
          </w:tcPr>
          <w:p w14:paraId="0500247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559" w:type="dxa"/>
            <w:tcBorders>
              <w:top w:val="single" w:sz="2" w:space="0" w:color="auto"/>
              <w:left w:val="single" w:sz="2" w:space="0" w:color="auto"/>
              <w:bottom w:val="single" w:sz="2" w:space="0" w:color="auto"/>
              <w:right w:val="single" w:sz="2" w:space="0" w:color="auto"/>
            </w:tcBorders>
            <w:vAlign w:val="center"/>
          </w:tcPr>
          <w:p w14:paraId="71848BB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石制品设计及相应施工</w:t>
            </w:r>
          </w:p>
        </w:tc>
        <w:tc>
          <w:tcPr>
            <w:tcW w:w="931" w:type="dxa"/>
            <w:tcBorders>
              <w:top w:val="single" w:sz="2" w:space="0" w:color="auto"/>
              <w:left w:val="single" w:sz="2" w:space="0" w:color="auto"/>
              <w:bottom w:val="single" w:sz="2" w:space="0" w:color="auto"/>
              <w:right w:val="single" w:sz="2" w:space="0" w:color="auto"/>
            </w:tcBorders>
            <w:vAlign w:val="center"/>
          </w:tcPr>
          <w:p w14:paraId="04F140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3652B734"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E4B19F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1A1CAA95"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3D94AC1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厦门万里石工艺有限公司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0B9BD2A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276" w:type="dxa"/>
            <w:tcBorders>
              <w:top w:val="single" w:sz="2" w:space="0" w:color="auto"/>
              <w:left w:val="single" w:sz="2" w:space="0" w:color="auto"/>
              <w:bottom w:val="single" w:sz="2" w:space="0" w:color="auto"/>
              <w:right w:val="single" w:sz="2" w:space="0" w:color="auto"/>
            </w:tcBorders>
            <w:vAlign w:val="center"/>
          </w:tcPr>
          <w:p w14:paraId="73ECABF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559" w:type="dxa"/>
            <w:tcBorders>
              <w:top w:val="single" w:sz="2" w:space="0" w:color="auto"/>
              <w:left w:val="single" w:sz="2" w:space="0" w:color="auto"/>
              <w:bottom w:val="single" w:sz="2" w:space="0" w:color="auto"/>
              <w:right w:val="single" w:sz="2" w:space="0" w:color="auto"/>
            </w:tcBorders>
            <w:vAlign w:val="center"/>
          </w:tcPr>
          <w:p w14:paraId="598D895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石制品加工</w:t>
            </w:r>
          </w:p>
        </w:tc>
        <w:tc>
          <w:tcPr>
            <w:tcW w:w="931" w:type="dxa"/>
            <w:tcBorders>
              <w:top w:val="single" w:sz="2" w:space="0" w:color="auto"/>
              <w:left w:val="single" w:sz="2" w:space="0" w:color="auto"/>
              <w:bottom w:val="single" w:sz="2" w:space="0" w:color="auto"/>
              <w:right w:val="single" w:sz="2" w:space="0" w:color="auto"/>
            </w:tcBorders>
            <w:vAlign w:val="center"/>
          </w:tcPr>
          <w:p w14:paraId="25DA45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75.00%</w:t>
            </w:r>
          </w:p>
        </w:tc>
        <w:tc>
          <w:tcPr>
            <w:tcW w:w="1053" w:type="dxa"/>
            <w:tcBorders>
              <w:top w:val="single" w:sz="2" w:space="0" w:color="auto"/>
              <w:left w:val="single" w:sz="2" w:space="0" w:color="auto"/>
              <w:bottom w:val="single" w:sz="2" w:space="0" w:color="auto"/>
              <w:right w:val="single" w:sz="2" w:space="0" w:color="auto"/>
            </w:tcBorders>
            <w:vAlign w:val="center"/>
          </w:tcPr>
          <w:p w14:paraId="41B0598A"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567CC7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合并</w:t>
            </w:r>
          </w:p>
        </w:tc>
      </w:tr>
      <w:tr w:rsidR="0069637B" w14:paraId="64DEC38E"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58C8E16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厦门万里石家装修装饰工程有限公司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2D7D27D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276" w:type="dxa"/>
            <w:tcBorders>
              <w:top w:val="single" w:sz="2" w:space="0" w:color="auto"/>
              <w:left w:val="single" w:sz="2" w:space="0" w:color="auto"/>
              <w:bottom w:val="single" w:sz="2" w:space="0" w:color="auto"/>
              <w:right w:val="single" w:sz="2" w:space="0" w:color="auto"/>
            </w:tcBorders>
            <w:vAlign w:val="center"/>
          </w:tcPr>
          <w:p w14:paraId="356ECF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559" w:type="dxa"/>
            <w:tcBorders>
              <w:top w:val="single" w:sz="2" w:space="0" w:color="auto"/>
              <w:left w:val="single" w:sz="2" w:space="0" w:color="auto"/>
              <w:bottom w:val="single" w:sz="2" w:space="0" w:color="auto"/>
              <w:right w:val="single" w:sz="2" w:space="0" w:color="auto"/>
            </w:tcBorders>
            <w:vAlign w:val="center"/>
          </w:tcPr>
          <w:p w14:paraId="7726E41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石制品加工</w:t>
            </w:r>
          </w:p>
        </w:tc>
        <w:tc>
          <w:tcPr>
            <w:tcW w:w="931" w:type="dxa"/>
            <w:tcBorders>
              <w:top w:val="single" w:sz="2" w:space="0" w:color="auto"/>
              <w:left w:val="single" w:sz="2" w:space="0" w:color="auto"/>
              <w:bottom w:val="single" w:sz="2" w:space="0" w:color="auto"/>
              <w:right w:val="single" w:sz="2" w:space="0" w:color="auto"/>
            </w:tcBorders>
            <w:vAlign w:val="center"/>
          </w:tcPr>
          <w:p w14:paraId="2A09CA9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54AD89D3"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08D395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合并</w:t>
            </w:r>
          </w:p>
        </w:tc>
      </w:tr>
      <w:tr w:rsidR="0069637B" w14:paraId="68D610D5"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51011AD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WANLIBYROCKSDNBHD</w:t>
            </w:r>
          </w:p>
        </w:tc>
        <w:tc>
          <w:tcPr>
            <w:tcW w:w="1418" w:type="dxa"/>
            <w:tcBorders>
              <w:top w:val="single" w:sz="2" w:space="0" w:color="auto"/>
              <w:left w:val="single" w:sz="2" w:space="0" w:color="auto"/>
              <w:bottom w:val="single" w:sz="2" w:space="0" w:color="auto"/>
              <w:right w:val="single" w:sz="2" w:space="0" w:color="auto"/>
            </w:tcBorders>
            <w:vAlign w:val="center"/>
          </w:tcPr>
          <w:p w14:paraId="326EA3E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马来西亚</w:t>
            </w:r>
          </w:p>
        </w:tc>
        <w:tc>
          <w:tcPr>
            <w:tcW w:w="1276" w:type="dxa"/>
            <w:tcBorders>
              <w:top w:val="single" w:sz="2" w:space="0" w:color="auto"/>
              <w:left w:val="single" w:sz="2" w:space="0" w:color="auto"/>
              <w:bottom w:val="single" w:sz="2" w:space="0" w:color="auto"/>
              <w:right w:val="single" w:sz="2" w:space="0" w:color="auto"/>
            </w:tcBorders>
            <w:vAlign w:val="center"/>
          </w:tcPr>
          <w:p w14:paraId="5992EF4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吉隆坡</w:t>
            </w:r>
          </w:p>
        </w:tc>
        <w:tc>
          <w:tcPr>
            <w:tcW w:w="1559" w:type="dxa"/>
            <w:tcBorders>
              <w:top w:val="single" w:sz="2" w:space="0" w:color="auto"/>
              <w:left w:val="single" w:sz="2" w:space="0" w:color="auto"/>
              <w:bottom w:val="single" w:sz="2" w:space="0" w:color="auto"/>
              <w:right w:val="single" w:sz="2" w:space="0" w:color="auto"/>
            </w:tcBorders>
            <w:vAlign w:val="center"/>
          </w:tcPr>
          <w:p w14:paraId="74F20AC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从事建筑装饰工程设计、施工及安装；建筑销售</w:t>
            </w:r>
          </w:p>
        </w:tc>
        <w:tc>
          <w:tcPr>
            <w:tcW w:w="931" w:type="dxa"/>
            <w:tcBorders>
              <w:top w:val="single" w:sz="2" w:space="0" w:color="auto"/>
              <w:left w:val="single" w:sz="2" w:space="0" w:color="auto"/>
              <w:bottom w:val="single" w:sz="2" w:space="0" w:color="auto"/>
              <w:right w:val="single" w:sz="2" w:space="0" w:color="auto"/>
            </w:tcBorders>
            <w:vAlign w:val="center"/>
          </w:tcPr>
          <w:p w14:paraId="0495210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51.00%</w:t>
            </w:r>
          </w:p>
        </w:tc>
        <w:tc>
          <w:tcPr>
            <w:tcW w:w="1053" w:type="dxa"/>
            <w:tcBorders>
              <w:top w:val="single" w:sz="2" w:space="0" w:color="auto"/>
              <w:left w:val="single" w:sz="2" w:space="0" w:color="auto"/>
              <w:bottom w:val="single" w:sz="2" w:space="0" w:color="auto"/>
              <w:right w:val="single" w:sz="2" w:space="0" w:color="auto"/>
            </w:tcBorders>
            <w:vAlign w:val="center"/>
          </w:tcPr>
          <w:p w14:paraId="6821F41E"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799F218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0DF0A6AF"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77509EA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北京万里石有限公司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6AE386B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北京</w:t>
            </w:r>
          </w:p>
        </w:tc>
        <w:tc>
          <w:tcPr>
            <w:tcW w:w="1276" w:type="dxa"/>
            <w:tcBorders>
              <w:top w:val="single" w:sz="2" w:space="0" w:color="auto"/>
              <w:left w:val="single" w:sz="2" w:space="0" w:color="auto"/>
              <w:bottom w:val="single" w:sz="2" w:space="0" w:color="auto"/>
              <w:right w:val="single" w:sz="2" w:space="0" w:color="auto"/>
            </w:tcBorders>
            <w:vAlign w:val="center"/>
          </w:tcPr>
          <w:p w14:paraId="35B42C1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北京</w:t>
            </w:r>
          </w:p>
        </w:tc>
        <w:tc>
          <w:tcPr>
            <w:tcW w:w="1559" w:type="dxa"/>
            <w:tcBorders>
              <w:top w:val="single" w:sz="2" w:space="0" w:color="auto"/>
              <w:left w:val="single" w:sz="2" w:space="0" w:color="auto"/>
              <w:bottom w:val="single" w:sz="2" w:space="0" w:color="auto"/>
              <w:right w:val="single" w:sz="2" w:space="0" w:color="auto"/>
            </w:tcBorders>
            <w:vAlign w:val="center"/>
          </w:tcPr>
          <w:p w14:paraId="5C0B5F5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石制品加工及贸易</w:t>
            </w:r>
          </w:p>
        </w:tc>
        <w:tc>
          <w:tcPr>
            <w:tcW w:w="931" w:type="dxa"/>
            <w:tcBorders>
              <w:top w:val="single" w:sz="2" w:space="0" w:color="auto"/>
              <w:left w:val="single" w:sz="2" w:space="0" w:color="auto"/>
              <w:bottom w:val="single" w:sz="2" w:space="0" w:color="auto"/>
              <w:right w:val="single" w:sz="2" w:space="0" w:color="auto"/>
            </w:tcBorders>
            <w:vAlign w:val="center"/>
          </w:tcPr>
          <w:p w14:paraId="3B5489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67.00%</w:t>
            </w:r>
          </w:p>
        </w:tc>
        <w:tc>
          <w:tcPr>
            <w:tcW w:w="1053" w:type="dxa"/>
            <w:tcBorders>
              <w:top w:val="single" w:sz="2" w:space="0" w:color="auto"/>
              <w:left w:val="single" w:sz="2" w:space="0" w:color="auto"/>
              <w:bottom w:val="single" w:sz="2" w:space="0" w:color="auto"/>
              <w:right w:val="single" w:sz="2" w:space="0" w:color="auto"/>
            </w:tcBorders>
            <w:vAlign w:val="center"/>
          </w:tcPr>
          <w:p w14:paraId="353691F4"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989FE6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27D63CFB"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4373A1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lastRenderedPageBreak/>
              <w:t>天津万里石家装修装饰工程有限公司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35BBD51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w:t>
            </w:r>
          </w:p>
        </w:tc>
        <w:tc>
          <w:tcPr>
            <w:tcW w:w="1276" w:type="dxa"/>
            <w:tcBorders>
              <w:top w:val="single" w:sz="2" w:space="0" w:color="auto"/>
              <w:left w:val="single" w:sz="2" w:space="0" w:color="auto"/>
              <w:bottom w:val="single" w:sz="2" w:space="0" w:color="auto"/>
              <w:right w:val="single" w:sz="2" w:space="0" w:color="auto"/>
            </w:tcBorders>
            <w:vAlign w:val="center"/>
          </w:tcPr>
          <w:p w14:paraId="01EA228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w:t>
            </w:r>
          </w:p>
        </w:tc>
        <w:tc>
          <w:tcPr>
            <w:tcW w:w="1559" w:type="dxa"/>
            <w:tcBorders>
              <w:top w:val="single" w:sz="2" w:space="0" w:color="auto"/>
              <w:left w:val="single" w:sz="2" w:space="0" w:color="auto"/>
              <w:bottom w:val="single" w:sz="2" w:space="0" w:color="auto"/>
              <w:right w:val="single" w:sz="2" w:space="0" w:color="auto"/>
            </w:tcBorders>
            <w:vAlign w:val="center"/>
          </w:tcPr>
          <w:p w14:paraId="0E3A783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石制品加工及贸易</w:t>
            </w:r>
          </w:p>
        </w:tc>
        <w:tc>
          <w:tcPr>
            <w:tcW w:w="931" w:type="dxa"/>
            <w:tcBorders>
              <w:top w:val="single" w:sz="2" w:space="0" w:color="auto"/>
              <w:left w:val="single" w:sz="2" w:space="0" w:color="auto"/>
              <w:bottom w:val="single" w:sz="2" w:space="0" w:color="auto"/>
              <w:right w:val="single" w:sz="2" w:space="0" w:color="auto"/>
            </w:tcBorders>
            <w:vAlign w:val="center"/>
          </w:tcPr>
          <w:p w14:paraId="7422CF83" w14:textId="77777777" w:rsidR="0069637B" w:rsidRDefault="0069637B">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767FDD4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67.00%</w:t>
            </w:r>
          </w:p>
        </w:tc>
        <w:tc>
          <w:tcPr>
            <w:tcW w:w="1701" w:type="dxa"/>
            <w:tcBorders>
              <w:top w:val="single" w:sz="2" w:space="0" w:color="auto"/>
              <w:left w:val="single" w:sz="2" w:space="0" w:color="auto"/>
              <w:bottom w:val="single" w:sz="2" w:space="0" w:color="auto"/>
              <w:right w:val="single" w:sz="2" w:space="0" w:color="auto"/>
            </w:tcBorders>
            <w:vAlign w:val="center"/>
          </w:tcPr>
          <w:p w14:paraId="225812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299D7297"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0EE4259"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煜霆</w:t>
            </w:r>
            <w:proofErr w:type="gramEnd"/>
            <w:r>
              <w:rPr>
                <w:rFonts w:ascii="宋体" w:eastAsia="宋体" w:hAnsi="宋体" w:cs="宋体"/>
                <w:sz w:val="18"/>
                <w:szCs w:val="18"/>
              </w:rPr>
              <w:t>(厦门)建设有限公司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2F74300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276" w:type="dxa"/>
            <w:tcBorders>
              <w:top w:val="single" w:sz="2" w:space="0" w:color="auto"/>
              <w:left w:val="single" w:sz="2" w:space="0" w:color="auto"/>
              <w:bottom w:val="single" w:sz="2" w:space="0" w:color="auto"/>
              <w:right w:val="single" w:sz="2" w:space="0" w:color="auto"/>
            </w:tcBorders>
            <w:vAlign w:val="center"/>
          </w:tcPr>
          <w:p w14:paraId="1762E19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559" w:type="dxa"/>
            <w:tcBorders>
              <w:top w:val="single" w:sz="2" w:space="0" w:color="auto"/>
              <w:left w:val="single" w:sz="2" w:space="0" w:color="auto"/>
              <w:bottom w:val="single" w:sz="2" w:space="0" w:color="auto"/>
              <w:right w:val="single" w:sz="2" w:space="0" w:color="auto"/>
            </w:tcBorders>
            <w:vAlign w:val="center"/>
          </w:tcPr>
          <w:p w14:paraId="477468E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建设工程施工及安装</w:t>
            </w:r>
          </w:p>
        </w:tc>
        <w:tc>
          <w:tcPr>
            <w:tcW w:w="931" w:type="dxa"/>
            <w:tcBorders>
              <w:top w:val="single" w:sz="2" w:space="0" w:color="auto"/>
              <w:left w:val="single" w:sz="2" w:space="0" w:color="auto"/>
              <w:bottom w:val="single" w:sz="2" w:space="0" w:color="auto"/>
              <w:right w:val="single" w:sz="2" w:space="0" w:color="auto"/>
            </w:tcBorders>
            <w:vAlign w:val="center"/>
          </w:tcPr>
          <w:p w14:paraId="57E8DE46" w14:textId="77777777" w:rsidR="0069637B" w:rsidRDefault="0069637B">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1BA40F6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701" w:type="dxa"/>
            <w:tcBorders>
              <w:top w:val="single" w:sz="2" w:space="0" w:color="auto"/>
              <w:left w:val="single" w:sz="2" w:space="0" w:color="auto"/>
              <w:bottom w:val="single" w:sz="2" w:space="0" w:color="auto"/>
              <w:right w:val="single" w:sz="2" w:space="0" w:color="auto"/>
            </w:tcBorders>
            <w:vAlign w:val="center"/>
          </w:tcPr>
          <w:p w14:paraId="7FEFB27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其他</w:t>
            </w:r>
          </w:p>
        </w:tc>
      </w:tr>
      <w:tr w:rsidR="0069637B" w14:paraId="69E07B8B"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1841E71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厦门石夫人电子商务有限公司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334B4E3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276" w:type="dxa"/>
            <w:tcBorders>
              <w:top w:val="single" w:sz="2" w:space="0" w:color="auto"/>
              <w:left w:val="single" w:sz="2" w:space="0" w:color="auto"/>
              <w:bottom w:val="single" w:sz="2" w:space="0" w:color="auto"/>
              <w:right w:val="single" w:sz="2" w:space="0" w:color="auto"/>
            </w:tcBorders>
            <w:vAlign w:val="center"/>
          </w:tcPr>
          <w:p w14:paraId="6B03C32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559" w:type="dxa"/>
            <w:tcBorders>
              <w:top w:val="single" w:sz="2" w:space="0" w:color="auto"/>
              <w:left w:val="single" w:sz="2" w:space="0" w:color="auto"/>
              <w:bottom w:val="single" w:sz="2" w:space="0" w:color="auto"/>
              <w:right w:val="single" w:sz="2" w:space="0" w:color="auto"/>
            </w:tcBorders>
            <w:vAlign w:val="center"/>
          </w:tcPr>
          <w:p w14:paraId="0A61C99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石材工艺品销售</w:t>
            </w:r>
          </w:p>
        </w:tc>
        <w:tc>
          <w:tcPr>
            <w:tcW w:w="931" w:type="dxa"/>
            <w:tcBorders>
              <w:top w:val="single" w:sz="2" w:space="0" w:color="auto"/>
              <w:left w:val="single" w:sz="2" w:space="0" w:color="auto"/>
              <w:bottom w:val="single" w:sz="2" w:space="0" w:color="auto"/>
              <w:right w:val="single" w:sz="2" w:space="0" w:color="auto"/>
            </w:tcBorders>
            <w:vAlign w:val="center"/>
          </w:tcPr>
          <w:p w14:paraId="647E8DD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53" w:type="dxa"/>
            <w:tcBorders>
              <w:top w:val="single" w:sz="2" w:space="0" w:color="auto"/>
              <w:left w:val="single" w:sz="2" w:space="0" w:color="auto"/>
              <w:bottom w:val="single" w:sz="2" w:space="0" w:color="auto"/>
              <w:right w:val="single" w:sz="2" w:space="0" w:color="auto"/>
            </w:tcBorders>
            <w:vAlign w:val="center"/>
          </w:tcPr>
          <w:p w14:paraId="6613C2CC"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F25029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r w:rsidR="0069637B" w14:paraId="405CC1AD" w14:textId="77777777" w:rsidTr="003D4963">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3F081E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万锂（厦门）新能源资源有限公司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1CB43E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276" w:type="dxa"/>
            <w:tcBorders>
              <w:top w:val="single" w:sz="2" w:space="0" w:color="auto"/>
              <w:left w:val="single" w:sz="2" w:space="0" w:color="auto"/>
              <w:bottom w:val="single" w:sz="2" w:space="0" w:color="auto"/>
              <w:right w:val="single" w:sz="2" w:space="0" w:color="auto"/>
            </w:tcBorders>
            <w:vAlign w:val="center"/>
          </w:tcPr>
          <w:p w14:paraId="49DA2E0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厦门市</w:t>
            </w:r>
          </w:p>
        </w:tc>
        <w:tc>
          <w:tcPr>
            <w:tcW w:w="1559" w:type="dxa"/>
            <w:tcBorders>
              <w:top w:val="single" w:sz="2" w:space="0" w:color="auto"/>
              <w:left w:val="single" w:sz="2" w:space="0" w:color="auto"/>
              <w:bottom w:val="single" w:sz="2" w:space="0" w:color="auto"/>
              <w:right w:val="single" w:sz="2" w:space="0" w:color="auto"/>
            </w:tcBorders>
            <w:vAlign w:val="center"/>
          </w:tcPr>
          <w:p w14:paraId="5225213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金属矿石销售</w:t>
            </w:r>
          </w:p>
        </w:tc>
        <w:tc>
          <w:tcPr>
            <w:tcW w:w="931" w:type="dxa"/>
            <w:tcBorders>
              <w:top w:val="single" w:sz="2" w:space="0" w:color="auto"/>
              <w:left w:val="single" w:sz="2" w:space="0" w:color="auto"/>
              <w:bottom w:val="single" w:sz="2" w:space="0" w:color="auto"/>
              <w:right w:val="single" w:sz="2" w:space="0" w:color="auto"/>
            </w:tcBorders>
            <w:vAlign w:val="center"/>
          </w:tcPr>
          <w:p w14:paraId="7578A7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51.00%</w:t>
            </w:r>
          </w:p>
        </w:tc>
        <w:tc>
          <w:tcPr>
            <w:tcW w:w="1053" w:type="dxa"/>
            <w:tcBorders>
              <w:top w:val="single" w:sz="2" w:space="0" w:color="auto"/>
              <w:left w:val="single" w:sz="2" w:space="0" w:color="auto"/>
              <w:bottom w:val="single" w:sz="2" w:space="0" w:color="auto"/>
              <w:right w:val="single" w:sz="2" w:space="0" w:color="auto"/>
            </w:tcBorders>
            <w:vAlign w:val="center"/>
          </w:tcPr>
          <w:p w14:paraId="30D10FF7"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F5E512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设立</w:t>
            </w:r>
          </w:p>
        </w:tc>
      </w:tr>
    </w:tbl>
    <w:p w14:paraId="417EE8A2"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在子公司的持股比例不同于表决权比例的说明：</w:t>
      </w:r>
    </w:p>
    <w:p w14:paraId="2F058ED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持有半数或以下表决权但仍控制被投资单位、以及持有半数以上表决权但不控制被投资单位的依据：</w:t>
      </w:r>
    </w:p>
    <w:p w14:paraId="29FF87B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对于纳入合并范围的重要的结构化主体，控制的依据：</w:t>
      </w:r>
    </w:p>
    <w:p w14:paraId="6FFFE5A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确定公司是代理人还是委托人的依据：</w:t>
      </w:r>
    </w:p>
    <w:p w14:paraId="2D88B14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8B4609A"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74" w:name="_Toc989263"/>
      <w:r>
        <w:rPr>
          <w:rFonts w:ascii="宋体" w:eastAsia="宋体" w:hAnsi="宋体" w:cs="宋体"/>
          <w:b/>
          <w:bCs/>
          <w:sz w:val="18"/>
          <w:szCs w:val="18"/>
        </w:rPr>
        <w:t>（2） 重要的非全资子公司</w:t>
      </w:r>
      <w:bookmarkEnd w:id="374"/>
    </w:p>
    <w:p w14:paraId="2AEACF4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570073F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1EE71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94CA8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298C9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03022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774E3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期末少数股东权益余额</w:t>
            </w:r>
          </w:p>
        </w:tc>
      </w:tr>
      <w:tr w:rsidR="0069637B" w14:paraId="56D7EE6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76D985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天津中建万里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27ABB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33.30%</w:t>
            </w:r>
          </w:p>
        </w:tc>
        <w:tc>
          <w:tcPr>
            <w:tcW w:w="1928" w:type="dxa"/>
            <w:tcBorders>
              <w:top w:val="single" w:sz="2" w:space="0" w:color="auto"/>
              <w:left w:val="single" w:sz="2" w:space="0" w:color="auto"/>
              <w:bottom w:val="single" w:sz="2" w:space="0" w:color="auto"/>
              <w:right w:val="single" w:sz="2" w:space="0" w:color="auto"/>
            </w:tcBorders>
            <w:vAlign w:val="center"/>
          </w:tcPr>
          <w:p w14:paraId="4983215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-681,700.14</w:t>
            </w:r>
          </w:p>
        </w:tc>
        <w:tc>
          <w:tcPr>
            <w:tcW w:w="1928" w:type="dxa"/>
            <w:tcBorders>
              <w:top w:val="single" w:sz="2" w:space="0" w:color="auto"/>
              <w:left w:val="single" w:sz="2" w:space="0" w:color="auto"/>
              <w:bottom w:val="single" w:sz="2" w:space="0" w:color="auto"/>
              <w:right w:val="single" w:sz="2" w:space="0" w:color="auto"/>
            </w:tcBorders>
            <w:vAlign w:val="center"/>
          </w:tcPr>
          <w:p w14:paraId="46A2716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0E546B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14,012,423.36</w:t>
            </w:r>
          </w:p>
        </w:tc>
      </w:tr>
      <w:tr w:rsidR="0069637B" w14:paraId="13B1CBB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4E2615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张家界万里石有限公司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BBCA0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35.01%</w:t>
            </w:r>
          </w:p>
        </w:tc>
        <w:tc>
          <w:tcPr>
            <w:tcW w:w="1928" w:type="dxa"/>
            <w:tcBorders>
              <w:top w:val="single" w:sz="2" w:space="0" w:color="auto"/>
              <w:left w:val="single" w:sz="2" w:space="0" w:color="auto"/>
              <w:bottom w:val="single" w:sz="2" w:space="0" w:color="auto"/>
              <w:right w:val="single" w:sz="2" w:space="0" w:color="auto"/>
            </w:tcBorders>
            <w:vAlign w:val="center"/>
          </w:tcPr>
          <w:p w14:paraId="3E7623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-15,234.79</w:t>
            </w:r>
          </w:p>
        </w:tc>
        <w:tc>
          <w:tcPr>
            <w:tcW w:w="1928" w:type="dxa"/>
            <w:tcBorders>
              <w:top w:val="single" w:sz="2" w:space="0" w:color="auto"/>
              <w:left w:val="single" w:sz="2" w:space="0" w:color="auto"/>
              <w:bottom w:val="single" w:sz="2" w:space="0" w:color="auto"/>
              <w:right w:val="single" w:sz="2" w:space="0" w:color="auto"/>
            </w:tcBorders>
            <w:vAlign w:val="center"/>
          </w:tcPr>
          <w:p w14:paraId="55312E7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AD0B4B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93,934.96</w:t>
            </w:r>
          </w:p>
        </w:tc>
      </w:tr>
      <w:tr w:rsidR="0069637B" w14:paraId="3552EF0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6E1E3C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厦门万里石工艺有限公司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2EC4C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1928" w:type="dxa"/>
            <w:tcBorders>
              <w:top w:val="single" w:sz="2" w:space="0" w:color="auto"/>
              <w:left w:val="single" w:sz="2" w:space="0" w:color="auto"/>
              <w:bottom w:val="single" w:sz="2" w:space="0" w:color="auto"/>
              <w:right w:val="single" w:sz="2" w:space="0" w:color="auto"/>
            </w:tcBorders>
            <w:vAlign w:val="center"/>
          </w:tcPr>
          <w:p w14:paraId="7E3F59A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5,828.59</w:t>
            </w:r>
          </w:p>
        </w:tc>
        <w:tc>
          <w:tcPr>
            <w:tcW w:w="1928" w:type="dxa"/>
            <w:tcBorders>
              <w:top w:val="single" w:sz="2" w:space="0" w:color="auto"/>
              <w:left w:val="single" w:sz="2" w:space="0" w:color="auto"/>
              <w:bottom w:val="single" w:sz="2" w:space="0" w:color="auto"/>
              <w:right w:val="single" w:sz="2" w:space="0" w:color="auto"/>
            </w:tcBorders>
            <w:vAlign w:val="center"/>
          </w:tcPr>
          <w:p w14:paraId="5F5E903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9CF6B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3,669,687.26</w:t>
            </w:r>
          </w:p>
        </w:tc>
      </w:tr>
      <w:tr w:rsidR="0069637B" w14:paraId="70CE921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9A821B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马来西亚拜洛克</w:t>
            </w:r>
          </w:p>
        </w:tc>
        <w:tc>
          <w:tcPr>
            <w:tcW w:w="1928" w:type="dxa"/>
            <w:tcBorders>
              <w:top w:val="single" w:sz="2" w:space="0" w:color="auto"/>
              <w:left w:val="single" w:sz="2" w:space="0" w:color="auto"/>
              <w:bottom w:val="single" w:sz="2" w:space="0" w:color="auto"/>
              <w:right w:val="single" w:sz="2" w:space="0" w:color="auto"/>
            </w:tcBorders>
            <w:vAlign w:val="center"/>
          </w:tcPr>
          <w:p w14:paraId="5222BC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14:paraId="1994421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568,041.43</w:t>
            </w:r>
          </w:p>
        </w:tc>
        <w:tc>
          <w:tcPr>
            <w:tcW w:w="1928" w:type="dxa"/>
            <w:tcBorders>
              <w:top w:val="single" w:sz="2" w:space="0" w:color="auto"/>
              <w:left w:val="single" w:sz="2" w:space="0" w:color="auto"/>
              <w:bottom w:val="single" w:sz="2" w:space="0" w:color="auto"/>
              <w:right w:val="single" w:sz="2" w:space="0" w:color="auto"/>
            </w:tcBorders>
            <w:vAlign w:val="center"/>
          </w:tcPr>
          <w:p w14:paraId="67B9501D"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B4352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4,455,885.87</w:t>
            </w:r>
          </w:p>
        </w:tc>
      </w:tr>
      <w:tr w:rsidR="0069637B" w14:paraId="6009B1B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FC78A3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北京万里石有限公司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50D74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33.00%</w:t>
            </w:r>
          </w:p>
        </w:tc>
        <w:tc>
          <w:tcPr>
            <w:tcW w:w="1928" w:type="dxa"/>
            <w:tcBorders>
              <w:top w:val="single" w:sz="2" w:space="0" w:color="auto"/>
              <w:left w:val="single" w:sz="2" w:space="0" w:color="auto"/>
              <w:bottom w:val="single" w:sz="2" w:space="0" w:color="auto"/>
              <w:right w:val="single" w:sz="2" w:space="0" w:color="auto"/>
            </w:tcBorders>
            <w:vAlign w:val="center"/>
          </w:tcPr>
          <w:p w14:paraId="502E141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66,349.17</w:t>
            </w:r>
          </w:p>
        </w:tc>
        <w:tc>
          <w:tcPr>
            <w:tcW w:w="1928" w:type="dxa"/>
            <w:tcBorders>
              <w:top w:val="single" w:sz="2" w:space="0" w:color="auto"/>
              <w:left w:val="single" w:sz="2" w:space="0" w:color="auto"/>
              <w:bottom w:val="single" w:sz="2" w:space="0" w:color="auto"/>
              <w:right w:val="single" w:sz="2" w:space="0" w:color="auto"/>
            </w:tcBorders>
            <w:vAlign w:val="center"/>
          </w:tcPr>
          <w:p w14:paraId="12C6D131"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053F5C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8,258,539.57</w:t>
            </w:r>
          </w:p>
        </w:tc>
      </w:tr>
      <w:tr w:rsidR="0069637B" w14:paraId="18526CC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EF4414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万锂（厦门）新能源资源有限公司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B7A16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14:paraId="05B1386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14:paraId="7ACCA30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797097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14:paraId="2D22D1C6" w14:textId="77777777" w:rsidR="0069637B" w:rsidRPr="003D4963" w:rsidRDefault="00750F9E" w:rsidP="003D4963">
      <w:pPr>
        <w:spacing w:before="100" w:after="100" w:line="276" w:lineRule="auto"/>
        <w:ind w:firstLineChars="200" w:firstLine="420"/>
        <w:rPr>
          <w:rFonts w:ascii="宋体" w:eastAsia="宋体" w:hAnsi="宋体" w:cs="宋体"/>
          <w:szCs w:val="21"/>
        </w:rPr>
      </w:pPr>
      <w:r w:rsidRPr="003D4963">
        <w:rPr>
          <w:rFonts w:ascii="宋体" w:eastAsia="宋体" w:hAnsi="宋体" w:cs="宋体"/>
          <w:szCs w:val="21"/>
        </w:rPr>
        <w:t>子公司少数股东的持股比例不同于表决权比例的说明：</w:t>
      </w:r>
    </w:p>
    <w:p w14:paraId="2BD67278" w14:textId="77777777" w:rsidR="00627815" w:rsidRPr="003D4963" w:rsidRDefault="00750F9E" w:rsidP="003D4963">
      <w:pPr>
        <w:pStyle w:val="a3"/>
        <w:spacing w:beforeAutospacing="0" w:afterAutospacing="0" w:line="276" w:lineRule="auto"/>
        <w:ind w:firstLineChars="200" w:firstLine="420"/>
        <w:divId w:val="176701797"/>
        <w:rPr>
          <w:sz w:val="21"/>
          <w:szCs w:val="21"/>
        </w:rPr>
      </w:pPr>
      <w:r w:rsidRPr="003D4963">
        <w:rPr>
          <w:rFonts w:hint="eastAsia"/>
          <w:color w:val="333333"/>
          <w:sz w:val="21"/>
          <w:szCs w:val="21"/>
          <w:shd w:val="clear" w:color="auto" w:fill="FFFFFF"/>
        </w:rPr>
        <w:t>截止2022年6月30日，万锂（厦门）新能源资源有限公司少数股东尚未实缴注册资本，故未确认少数股东损益及权益。</w:t>
      </w:r>
    </w:p>
    <w:p w14:paraId="5CF241C1" w14:textId="77777777" w:rsidR="0069637B" w:rsidRPr="003D4963" w:rsidRDefault="00750F9E" w:rsidP="003D4963">
      <w:pPr>
        <w:spacing w:before="100" w:after="100" w:line="276" w:lineRule="auto"/>
        <w:ind w:firstLineChars="200" w:firstLine="420"/>
        <w:rPr>
          <w:rFonts w:ascii="宋体" w:eastAsia="宋体" w:hAnsi="宋体" w:cs="宋体"/>
          <w:szCs w:val="21"/>
        </w:rPr>
      </w:pPr>
      <w:r w:rsidRPr="003D4963">
        <w:rPr>
          <w:rFonts w:ascii="宋体" w:eastAsia="宋体" w:hAnsi="宋体" w:cs="宋体"/>
          <w:szCs w:val="21"/>
        </w:rPr>
        <w:t>其他说明：</w:t>
      </w:r>
    </w:p>
    <w:p w14:paraId="023520A4"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75" w:name="_Toc989264"/>
      <w:r>
        <w:rPr>
          <w:rFonts w:ascii="宋体" w:eastAsia="宋体" w:hAnsi="宋体" w:cs="宋体"/>
          <w:b/>
          <w:bCs/>
          <w:sz w:val="18"/>
          <w:szCs w:val="18"/>
        </w:rPr>
        <w:t>（3） 重要非全资子公司的主要财务信息</w:t>
      </w:r>
      <w:bookmarkEnd w:id="375"/>
    </w:p>
    <w:p w14:paraId="4B31E70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10915" w:type="dxa"/>
        <w:tblInd w:w="-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50"/>
        <w:gridCol w:w="741"/>
        <w:gridCol w:w="741"/>
        <w:gridCol w:w="741"/>
        <w:gridCol w:w="741"/>
        <w:gridCol w:w="741"/>
        <w:gridCol w:w="744"/>
        <w:gridCol w:w="741"/>
        <w:gridCol w:w="741"/>
        <w:gridCol w:w="741"/>
        <w:gridCol w:w="741"/>
        <w:gridCol w:w="741"/>
        <w:gridCol w:w="1311"/>
      </w:tblGrid>
      <w:tr w:rsidR="0069637B" w14:paraId="0F398F90" w14:textId="77777777" w:rsidTr="003D4963">
        <w:trPr>
          <w:trHeight w:val="240"/>
        </w:trPr>
        <w:tc>
          <w:tcPr>
            <w:tcW w:w="14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79D5C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610A63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501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66A6272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7BA280AB" w14:textId="77777777" w:rsidTr="003D4963">
        <w:trPr>
          <w:trHeight w:val="240"/>
        </w:trPr>
        <w:tc>
          <w:tcPr>
            <w:tcW w:w="145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455337" w14:textId="77777777" w:rsidR="0069637B" w:rsidRDefault="0069637B"/>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4963EE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2F7AFD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32153A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092D5E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C2504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4" w:type="dxa"/>
            <w:tcBorders>
              <w:top w:val="single" w:sz="2" w:space="0" w:color="auto"/>
              <w:left w:val="single" w:sz="2" w:space="0" w:color="auto"/>
              <w:bottom w:val="single" w:sz="2" w:space="0" w:color="auto"/>
              <w:right w:val="single" w:sz="2" w:space="0" w:color="auto"/>
            </w:tcBorders>
            <w:shd w:val="clear" w:color="auto" w:fill="D3D3D3"/>
            <w:vAlign w:val="center"/>
          </w:tcPr>
          <w:p w14:paraId="332B10A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629877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23FBD8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257765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0645A6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4EBDC2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1311" w:type="dxa"/>
            <w:tcBorders>
              <w:top w:val="single" w:sz="2" w:space="0" w:color="auto"/>
              <w:left w:val="single" w:sz="2" w:space="0" w:color="auto"/>
              <w:bottom w:val="single" w:sz="2" w:space="0" w:color="auto"/>
              <w:right w:val="single" w:sz="2" w:space="0" w:color="auto"/>
            </w:tcBorders>
            <w:shd w:val="clear" w:color="auto" w:fill="D3D3D3"/>
            <w:vAlign w:val="center"/>
          </w:tcPr>
          <w:p w14:paraId="2768D4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r>
      <w:tr w:rsidR="0069637B" w14:paraId="43C46961" w14:textId="77777777" w:rsidTr="003D4963">
        <w:trPr>
          <w:trHeight w:val="240"/>
        </w:trPr>
        <w:tc>
          <w:tcPr>
            <w:tcW w:w="1450" w:type="dxa"/>
            <w:tcBorders>
              <w:top w:val="single" w:sz="2" w:space="0" w:color="auto"/>
              <w:left w:val="single" w:sz="2" w:space="0" w:color="auto"/>
              <w:bottom w:val="single" w:sz="2" w:space="0" w:color="auto"/>
              <w:right w:val="single" w:sz="2" w:space="0" w:color="auto"/>
            </w:tcBorders>
            <w:vAlign w:val="center"/>
          </w:tcPr>
          <w:p w14:paraId="242F2AE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天津中建万里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408D2F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46,797,867.15</w:t>
            </w:r>
          </w:p>
        </w:tc>
        <w:tc>
          <w:tcPr>
            <w:tcW w:w="741" w:type="dxa"/>
            <w:tcBorders>
              <w:top w:val="single" w:sz="2" w:space="0" w:color="auto"/>
              <w:left w:val="single" w:sz="2" w:space="0" w:color="auto"/>
              <w:bottom w:val="single" w:sz="2" w:space="0" w:color="auto"/>
              <w:right w:val="single" w:sz="2" w:space="0" w:color="auto"/>
            </w:tcBorders>
            <w:vAlign w:val="center"/>
          </w:tcPr>
          <w:p w14:paraId="036787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11,742,016.42</w:t>
            </w:r>
          </w:p>
        </w:tc>
        <w:tc>
          <w:tcPr>
            <w:tcW w:w="741" w:type="dxa"/>
            <w:tcBorders>
              <w:top w:val="single" w:sz="2" w:space="0" w:color="auto"/>
              <w:left w:val="single" w:sz="2" w:space="0" w:color="auto"/>
              <w:bottom w:val="single" w:sz="2" w:space="0" w:color="auto"/>
              <w:right w:val="single" w:sz="2" w:space="0" w:color="auto"/>
            </w:tcBorders>
            <w:vAlign w:val="center"/>
          </w:tcPr>
          <w:p w14:paraId="35CAE1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58,539,883.57</w:t>
            </w:r>
          </w:p>
        </w:tc>
        <w:tc>
          <w:tcPr>
            <w:tcW w:w="741" w:type="dxa"/>
            <w:tcBorders>
              <w:top w:val="single" w:sz="2" w:space="0" w:color="auto"/>
              <w:left w:val="single" w:sz="2" w:space="0" w:color="auto"/>
              <w:bottom w:val="single" w:sz="2" w:space="0" w:color="auto"/>
              <w:right w:val="single" w:sz="2" w:space="0" w:color="auto"/>
            </w:tcBorders>
            <w:vAlign w:val="center"/>
          </w:tcPr>
          <w:p w14:paraId="4345B6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16,460,353.99</w:t>
            </w:r>
          </w:p>
        </w:tc>
        <w:tc>
          <w:tcPr>
            <w:tcW w:w="741" w:type="dxa"/>
            <w:tcBorders>
              <w:top w:val="single" w:sz="2" w:space="0" w:color="auto"/>
              <w:left w:val="single" w:sz="2" w:space="0" w:color="auto"/>
              <w:bottom w:val="single" w:sz="2" w:space="0" w:color="auto"/>
              <w:right w:val="single" w:sz="2" w:space="0" w:color="auto"/>
            </w:tcBorders>
            <w:vAlign w:val="center"/>
          </w:tcPr>
          <w:p w14:paraId="6476AFA7" w14:textId="77777777" w:rsidR="0069637B" w:rsidRDefault="0069637B">
            <w:pPr>
              <w:spacing w:line="240" w:lineRule="exact"/>
              <w:jc w:val="right"/>
              <w:rPr>
                <w:rFonts w:ascii="宋体" w:eastAsia="宋体" w:hAnsi="宋体" w:cs="宋体"/>
                <w:sz w:val="18"/>
                <w:szCs w:val="18"/>
              </w:rPr>
            </w:pPr>
          </w:p>
        </w:tc>
        <w:tc>
          <w:tcPr>
            <w:tcW w:w="744" w:type="dxa"/>
            <w:tcBorders>
              <w:top w:val="single" w:sz="2" w:space="0" w:color="auto"/>
              <w:left w:val="single" w:sz="2" w:space="0" w:color="auto"/>
              <w:bottom w:val="single" w:sz="2" w:space="0" w:color="auto"/>
              <w:right w:val="single" w:sz="2" w:space="0" w:color="auto"/>
            </w:tcBorders>
            <w:vAlign w:val="center"/>
          </w:tcPr>
          <w:p w14:paraId="383D762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16,460,353.99</w:t>
            </w:r>
          </w:p>
        </w:tc>
        <w:tc>
          <w:tcPr>
            <w:tcW w:w="741" w:type="dxa"/>
            <w:tcBorders>
              <w:top w:val="single" w:sz="2" w:space="0" w:color="auto"/>
              <w:left w:val="single" w:sz="2" w:space="0" w:color="auto"/>
              <w:bottom w:val="single" w:sz="2" w:space="0" w:color="auto"/>
              <w:right w:val="single" w:sz="2" w:space="0" w:color="auto"/>
            </w:tcBorders>
            <w:vAlign w:val="center"/>
          </w:tcPr>
          <w:p w14:paraId="28E9AF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47,303,502.05</w:t>
            </w:r>
          </w:p>
        </w:tc>
        <w:tc>
          <w:tcPr>
            <w:tcW w:w="741" w:type="dxa"/>
            <w:tcBorders>
              <w:top w:val="single" w:sz="2" w:space="0" w:color="auto"/>
              <w:left w:val="single" w:sz="2" w:space="0" w:color="auto"/>
              <w:bottom w:val="single" w:sz="2" w:space="0" w:color="auto"/>
              <w:right w:val="single" w:sz="2" w:space="0" w:color="auto"/>
            </w:tcBorders>
            <w:vAlign w:val="center"/>
          </w:tcPr>
          <w:p w14:paraId="27F9B21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12,216,032.03</w:t>
            </w:r>
          </w:p>
        </w:tc>
        <w:tc>
          <w:tcPr>
            <w:tcW w:w="741" w:type="dxa"/>
            <w:tcBorders>
              <w:top w:val="single" w:sz="2" w:space="0" w:color="auto"/>
              <w:left w:val="single" w:sz="2" w:space="0" w:color="auto"/>
              <w:bottom w:val="single" w:sz="2" w:space="0" w:color="auto"/>
              <w:right w:val="single" w:sz="2" w:space="0" w:color="auto"/>
            </w:tcBorders>
            <w:vAlign w:val="center"/>
          </w:tcPr>
          <w:p w14:paraId="3133043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59,519,534.08</w:t>
            </w:r>
          </w:p>
        </w:tc>
        <w:tc>
          <w:tcPr>
            <w:tcW w:w="741" w:type="dxa"/>
            <w:tcBorders>
              <w:top w:val="single" w:sz="2" w:space="0" w:color="auto"/>
              <w:left w:val="single" w:sz="2" w:space="0" w:color="auto"/>
              <w:bottom w:val="single" w:sz="2" w:space="0" w:color="auto"/>
              <w:right w:val="single" w:sz="2" w:space="0" w:color="auto"/>
            </w:tcBorders>
            <w:vAlign w:val="center"/>
          </w:tcPr>
          <w:p w14:paraId="0D365B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15,392,856.92</w:t>
            </w:r>
          </w:p>
        </w:tc>
        <w:tc>
          <w:tcPr>
            <w:tcW w:w="741" w:type="dxa"/>
            <w:tcBorders>
              <w:top w:val="single" w:sz="2" w:space="0" w:color="auto"/>
              <w:left w:val="single" w:sz="2" w:space="0" w:color="auto"/>
              <w:bottom w:val="single" w:sz="2" w:space="0" w:color="auto"/>
              <w:right w:val="single" w:sz="2" w:space="0" w:color="auto"/>
            </w:tcBorders>
            <w:vAlign w:val="center"/>
          </w:tcPr>
          <w:p w14:paraId="796A8214" w14:textId="77777777" w:rsidR="0069637B" w:rsidRDefault="0069637B">
            <w:pPr>
              <w:spacing w:line="240" w:lineRule="exact"/>
              <w:jc w:val="right"/>
              <w:rPr>
                <w:rFonts w:ascii="宋体" w:eastAsia="宋体" w:hAnsi="宋体" w:cs="宋体"/>
                <w:sz w:val="18"/>
                <w:szCs w:val="18"/>
              </w:rPr>
            </w:pPr>
          </w:p>
        </w:tc>
        <w:tc>
          <w:tcPr>
            <w:tcW w:w="1311" w:type="dxa"/>
            <w:tcBorders>
              <w:top w:val="single" w:sz="2" w:space="0" w:color="auto"/>
              <w:left w:val="single" w:sz="2" w:space="0" w:color="auto"/>
              <w:bottom w:val="single" w:sz="2" w:space="0" w:color="auto"/>
              <w:right w:val="single" w:sz="2" w:space="0" w:color="auto"/>
            </w:tcBorders>
            <w:vAlign w:val="center"/>
          </w:tcPr>
          <w:p w14:paraId="060D355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15,392,856.92</w:t>
            </w:r>
          </w:p>
        </w:tc>
      </w:tr>
      <w:tr w:rsidR="0069637B" w14:paraId="0D2C8C52" w14:textId="77777777" w:rsidTr="003D4963">
        <w:trPr>
          <w:trHeight w:val="240"/>
        </w:trPr>
        <w:tc>
          <w:tcPr>
            <w:tcW w:w="1450" w:type="dxa"/>
            <w:tcBorders>
              <w:top w:val="single" w:sz="2" w:space="0" w:color="auto"/>
              <w:left w:val="single" w:sz="2" w:space="0" w:color="auto"/>
              <w:bottom w:val="single" w:sz="2" w:space="0" w:color="auto"/>
              <w:right w:val="single" w:sz="2" w:space="0" w:color="auto"/>
            </w:tcBorders>
            <w:vAlign w:val="center"/>
          </w:tcPr>
          <w:p w14:paraId="610B841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万锂（厦门）新能源资源有限公司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11D7DF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461,768.53</w:t>
            </w:r>
          </w:p>
        </w:tc>
        <w:tc>
          <w:tcPr>
            <w:tcW w:w="741" w:type="dxa"/>
            <w:tcBorders>
              <w:top w:val="single" w:sz="2" w:space="0" w:color="auto"/>
              <w:left w:val="single" w:sz="2" w:space="0" w:color="auto"/>
              <w:bottom w:val="single" w:sz="2" w:space="0" w:color="auto"/>
              <w:right w:val="single" w:sz="2" w:space="0" w:color="auto"/>
            </w:tcBorders>
            <w:vAlign w:val="center"/>
          </w:tcPr>
          <w:p w14:paraId="21B13C60" w14:textId="77777777" w:rsidR="0069637B" w:rsidRDefault="0069637B">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765E9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461,768.53</w:t>
            </w:r>
          </w:p>
        </w:tc>
        <w:tc>
          <w:tcPr>
            <w:tcW w:w="741" w:type="dxa"/>
            <w:tcBorders>
              <w:top w:val="single" w:sz="2" w:space="0" w:color="auto"/>
              <w:left w:val="single" w:sz="2" w:space="0" w:color="auto"/>
              <w:bottom w:val="single" w:sz="2" w:space="0" w:color="auto"/>
              <w:right w:val="single" w:sz="2" w:space="0" w:color="auto"/>
            </w:tcBorders>
            <w:vAlign w:val="center"/>
          </w:tcPr>
          <w:p w14:paraId="0BB1DC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722.17</w:t>
            </w:r>
          </w:p>
        </w:tc>
        <w:tc>
          <w:tcPr>
            <w:tcW w:w="741" w:type="dxa"/>
            <w:tcBorders>
              <w:top w:val="single" w:sz="2" w:space="0" w:color="auto"/>
              <w:left w:val="single" w:sz="2" w:space="0" w:color="auto"/>
              <w:bottom w:val="single" w:sz="2" w:space="0" w:color="auto"/>
              <w:right w:val="single" w:sz="2" w:space="0" w:color="auto"/>
            </w:tcBorders>
            <w:vAlign w:val="center"/>
          </w:tcPr>
          <w:p w14:paraId="4163C57B" w14:textId="77777777" w:rsidR="0069637B" w:rsidRDefault="0069637B">
            <w:pPr>
              <w:spacing w:line="240" w:lineRule="exact"/>
              <w:jc w:val="right"/>
              <w:rPr>
                <w:rFonts w:ascii="宋体" w:eastAsia="宋体" w:hAnsi="宋体" w:cs="宋体"/>
                <w:sz w:val="18"/>
                <w:szCs w:val="18"/>
              </w:rPr>
            </w:pPr>
          </w:p>
        </w:tc>
        <w:tc>
          <w:tcPr>
            <w:tcW w:w="744" w:type="dxa"/>
            <w:tcBorders>
              <w:top w:val="single" w:sz="2" w:space="0" w:color="auto"/>
              <w:left w:val="single" w:sz="2" w:space="0" w:color="auto"/>
              <w:bottom w:val="single" w:sz="2" w:space="0" w:color="auto"/>
              <w:right w:val="single" w:sz="2" w:space="0" w:color="auto"/>
            </w:tcBorders>
            <w:vAlign w:val="center"/>
          </w:tcPr>
          <w:p w14:paraId="2B9BCA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722.17</w:t>
            </w:r>
          </w:p>
        </w:tc>
        <w:tc>
          <w:tcPr>
            <w:tcW w:w="741" w:type="dxa"/>
            <w:tcBorders>
              <w:top w:val="single" w:sz="2" w:space="0" w:color="auto"/>
              <w:left w:val="single" w:sz="2" w:space="0" w:color="auto"/>
              <w:bottom w:val="single" w:sz="2" w:space="0" w:color="auto"/>
              <w:right w:val="single" w:sz="2" w:space="0" w:color="auto"/>
            </w:tcBorders>
            <w:vAlign w:val="center"/>
          </w:tcPr>
          <w:p w14:paraId="12A1B620" w14:textId="77777777" w:rsidR="0069637B" w:rsidRDefault="0069637B">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D4A5B7" w14:textId="77777777" w:rsidR="0069637B" w:rsidRDefault="0069637B">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8E6513E" w14:textId="77777777" w:rsidR="0069637B" w:rsidRDefault="0069637B">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6C7A9B8" w14:textId="77777777" w:rsidR="0069637B" w:rsidRDefault="0069637B">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C6A46E" w14:textId="77777777" w:rsidR="0069637B" w:rsidRDefault="0069637B">
            <w:pPr>
              <w:spacing w:line="240" w:lineRule="exact"/>
              <w:jc w:val="right"/>
              <w:rPr>
                <w:rFonts w:ascii="宋体" w:eastAsia="宋体" w:hAnsi="宋体" w:cs="宋体"/>
                <w:sz w:val="18"/>
                <w:szCs w:val="18"/>
              </w:rPr>
            </w:pPr>
          </w:p>
        </w:tc>
        <w:tc>
          <w:tcPr>
            <w:tcW w:w="1311" w:type="dxa"/>
            <w:tcBorders>
              <w:top w:val="single" w:sz="2" w:space="0" w:color="auto"/>
              <w:left w:val="single" w:sz="2" w:space="0" w:color="auto"/>
              <w:bottom w:val="single" w:sz="2" w:space="0" w:color="auto"/>
              <w:right w:val="single" w:sz="2" w:space="0" w:color="auto"/>
            </w:tcBorders>
            <w:vAlign w:val="center"/>
          </w:tcPr>
          <w:p w14:paraId="539EC65C" w14:textId="77777777" w:rsidR="0069637B" w:rsidRDefault="0069637B">
            <w:pPr>
              <w:spacing w:line="240" w:lineRule="exact"/>
              <w:jc w:val="right"/>
              <w:rPr>
                <w:rFonts w:ascii="宋体" w:eastAsia="宋体" w:hAnsi="宋体" w:cs="宋体"/>
                <w:sz w:val="18"/>
                <w:szCs w:val="18"/>
              </w:rPr>
            </w:pPr>
          </w:p>
        </w:tc>
      </w:tr>
      <w:tr w:rsidR="0069637B" w14:paraId="3B2174EB" w14:textId="77777777" w:rsidTr="003D4963">
        <w:trPr>
          <w:trHeight w:val="240"/>
        </w:trPr>
        <w:tc>
          <w:tcPr>
            <w:tcW w:w="1450" w:type="dxa"/>
            <w:tcBorders>
              <w:top w:val="single" w:sz="2" w:space="0" w:color="auto"/>
              <w:left w:val="single" w:sz="2" w:space="0" w:color="auto"/>
              <w:bottom w:val="single" w:sz="2" w:space="0" w:color="auto"/>
              <w:right w:val="single" w:sz="2" w:space="0" w:color="auto"/>
            </w:tcBorders>
            <w:vAlign w:val="center"/>
          </w:tcPr>
          <w:p w14:paraId="010FD18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张家界万里石有限公司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56E6C4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1,132,887.</w:t>
            </w:r>
            <w:r>
              <w:rPr>
                <w:rFonts w:ascii="宋体" w:eastAsia="宋体" w:hAnsi="宋体" w:cs="宋体"/>
                <w:sz w:val="18"/>
                <w:szCs w:val="18"/>
              </w:rPr>
              <w:lastRenderedPageBreak/>
              <w:t>94</w:t>
            </w:r>
          </w:p>
        </w:tc>
        <w:tc>
          <w:tcPr>
            <w:tcW w:w="741" w:type="dxa"/>
            <w:tcBorders>
              <w:top w:val="single" w:sz="2" w:space="0" w:color="auto"/>
              <w:left w:val="single" w:sz="2" w:space="0" w:color="auto"/>
              <w:bottom w:val="single" w:sz="2" w:space="0" w:color="auto"/>
              <w:right w:val="single" w:sz="2" w:space="0" w:color="auto"/>
            </w:tcBorders>
            <w:vAlign w:val="center"/>
          </w:tcPr>
          <w:p w14:paraId="6E14BC8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lastRenderedPageBreak/>
              <w:t>70,852.04</w:t>
            </w:r>
          </w:p>
        </w:tc>
        <w:tc>
          <w:tcPr>
            <w:tcW w:w="741" w:type="dxa"/>
            <w:tcBorders>
              <w:top w:val="single" w:sz="2" w:space="0" w:color="auto"/>
              <w:left w:val="single" w:sz="2" w:space="0" w:color="auto"/>
              <w:bottom w:val="single" w:sz="2" w:space="0" w:color="auto"/>
              <w:right w:val="single" w:sz="2" w:space="0" w:color="auto"/>
            </w:tcBorders>
            <w:vAlign w:val="center"/>
          </w:tcPr>
          <w:p w14:paraId="2C91608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1,203,739.</w:t>
            </w:r>
            <w:r>
              <w:rPr>
                <w:rFonts w:ascii="宋体" w:eastAsia="宋体" w:hAnsi="宋体" w:cs="宋体"/>
                <w:sz w:val="18"/>
                <w:szCs w:val="18"/>
              </w:rPr>
              <w:lastRenderedPageBreak/>
              <w:t>98</w:t>
            </w:r>
          </w:p>
        </w:tc>
        <w:tc>
          <w:tcPr>
            <w:tcW w:w="741" w:type="dxa"/>
            <w:tcBorders>
              <w:top w:val="single" w:sz="2" w:space="0" w:color="auto"/>
              <w:left w:val="single" w:sz="2" w:space="0" w:color="auto"/>
              <w:bottom w:val="single" w:sz="2" w:space="0" w:color="auto"/>
              <w:right w:val="single" w:sz="2" w:space="0" w:color="auto"/>
            </w:tcBorders>
            <w:vAlign w:val="center"/>
          </w:tcPr>
          <w:p w14:paraId="6030309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lastRenderedPageBreak/>
              <w:t>935,850.92</w:t>
            </w:r>
          </w:p>
        </w:tc>
        <w:tc>
          <w:tcPr>
            <w:tcW w:w="741" w:type="dxa"/>
            <w:tcBorders>
              <w:top w:val="single" w:sz="2" w:space="0" w:color="auto"/>
              <w:left w:val="single" w:sz="2" w:space="0" w:color="auto"/>
              <w:bottom w:val="single" w:sz="2" w:space="0" w:color="auto"/>
              <w:right w:val="single" w:sz="2" w:space="0" w:color="auto"/>
            </w:tcBorders>
            <w:vAlign w:val="center"/>
          </w:tcPr>
          <w:p w14:paraId="33C4269C" w14:textId="77777777" w:rsidR="0069637B" w:rsidRDefault="0069637B">
            <w:pPr>
              <w:spacing w:line="240" w:lineRule="exact"/>
              <w:jc w:val="right"/>
              <w:rPr>
                <w:rFonts w:ascii="宋体" w:eastAsia="宋体" w:hAnsi="宋体" w:cs="宋体"/>
                <w:sz w:val="18"/>
                <w:szCs w:val="18"/>
              </w:rPr>
            </w:pPr>
          </w:p>
        </w:tc>
        <w:tc>
          <w:tcPr>
            <w:tcW w:w="744" w:type="dxa"/>
            <w:tcBorders>
              <w:top w:val="single" w:sz="2" w:space="0" w:color="auto"/>
              <w:left w:val="single" w:sz="2" w:space="0" w:color="auto"/>
              <w:bottom w:val="single" w:sz="2" w:space="0" w:color="auto"/>
              <w:right w:val="single" w:sz="2" w:space="0" w:color="auto"/>
            </w:tcBorders>
            <w:vAlign w:val="center"/>
          </w:tcPr>
          <w:p w14:paraId="0709F2C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935,850.92</w:t>
            </w:r>
          </w:p>
        </w:tc>
        <w:tc>
          <w:tcPr>
            <w:tcW w:w="741" w:type="dxa"/>
            <w:tcBorders>
              <w:top w:val="single" w:sz="2" w:space="0" w:color="auto"/>
              <w:left w:val="single" w:sz="2" w:space="0" w:color="auto"/>
              <w:bottom w:val="single" w:sz="2" w:space="0" w:color="auto"/>
              <w:right w:val="single" w:sz="2" w:space="0" w:color="auto"/>
            </w:tcBorders>
            <w:vAlign w:val="center"/>
          </w:tcPr>
          <w:p w14:paraId="23B3C0C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1,168,997.</w:t>
            </w:r>
            <w:r>
              <w:rPr>
                <w:rFonts w:ascii="宋体" w:eastAsia="宋体" w:hAnsi="宋体" w:cs="宋体"/>
                <w:sz w:val="18"/>
                <w:szCs w:val="18"/>
              </w:rPr>
              <w:lastRenderedPageBreak/>
              <w:t>20</w:t>
            </w:r>
          </w:p>
        </w:tc>
        <w:tc>
          <w:tcPr>
            <w:tcW w:w="741" w:type="dxa"/>
            <w:tcBorders>
              <w:top w:val="single" w:sz="2" w:space="0" w:color="auto"/>
              <w:left w:val="single" w:sz="2" w:space="0" w:color="auto"/>
              <w:bottom w:val="single" w:sz="2" w:space="0" w:color="auto"/>
              <w:right w:val="single" w:sz="2" w:space="0" w:color="auto"/>
            </w:tcBorders>
            <w:vAlign w:val="center"/>
          </w:tcPr>
          <w:p w14:paraId="41F6FE7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lastRenderedPageBreak/>
              <w:t>72,258.32</w:t>
            </w:r>
          </w:p>
        </w:tc>
        <w:tc>
          <w:tcPr>
            <w:tcW w:w="741" w:type="dxa"/>
            <w:tcBorders>
              <w:top w:val="single" w:sz="2" w:space="0" w:color="auto"/>
              <w:left w:val="single" w:sz="2" w:space="0" w:color="auto"/>
              <w:bottom w:val="single" w:sz="2" w:space="0" w:color="auto"/>
              <w:right w:val="single" w:sz="2" w:space="0" w:color="auto"/>
            </w:tcBorders>
            <w:vAlign w:val="center"/>
          </w:tcPr>
          <w:p w14:paraId="3B8BE3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1,241,255.</w:t>
            </w:r>
            <w:r>
              <w:rPr>
                <w:rFonts w:ascii="宋体" w:eastAsia="宋体" w:hAnsi="宋体" w:cs="宋体"/>
                <w:sz w:val="18"/>
                <w:szCs w:val="18"/>
              </w:rPr>
              <w:lastRenderedPageBreak/>
              <w:t>52</w:t>
            </w:r>
          </w:p>
        </w:tc>
        <w:tc>
          <w:tcPr>
            <w:tcW w:w="741" w:type="dxa"/>
            <w:tcBorders>
              <w:top w:val="single" w:sz="2" w:space="0" w:color="auto"/>
              <w:left w:val="single" w:sz="2" w:space="0" w:color="auto"/>
              <w:bottom w:val="single" w:sz="2" w:space="0" w:color="auto"/>
              <w:right w:val="single" w:sz="2" w:space="0" w:color="auto"/>
            </w:tcBorders>
            <w:vAlign w:val="center"/>
          </w:tcPr>
          <w:p w14:paraId="009DFD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lastRenderedPageBreak/>
              <w:t>929,850.92</w:t>
            </w:r>
          </w:p>
        </w:tc>
        <w:tc>
          <w:tcPr>
            <w:tcW w:w="741" w:type="dxa"/>
            <w:tcBorders>
              <w:top w:val="single" w:sz="2" w:space="0" w:color="auto"/>
              <w:left w:val="single" w:sz="2" w:space="0" w:color="auto"/>
              <w:bottom w:val="single" w:sz="2" w:space="0" w:color="auto"/>
              <w:right w:val="single" w:sz="2" w:space="0" w:color="auto"/>
            </w:tcBorders>
            <w:vAlign w:val="center"/>
          </w:tcPr>
          <w:p w14:paraId="48183F6A" w14:textId="77777777" w:rsidR="0069637B" w:rsidRDefault="0069637B">
            <w:pPr>
              <w:spacing w:line="240" w:lineRule="exact"/>
              <w:jc w:val="right"/>
              <w:rPr>
                <w:rFonts w:ascii="宋体" w:eastAsia="宋体" w:hAnsi="宋体" w:cs="宋体"/>
                <w:sz w:val="18"/>
                <w:szCs w:val="18"/>
              </w:rPr>
            </w:pPr>
          </w:p>
        </w:tc>
        <w:tc>
          <w:tcPr>
            <w:tcW w:w="1311" w:type="dxa"/>
            <w:tcBorders>
              <w:top w:val="single" w:sz="2" w:space="0" w:color="auto"/>
              <w:left w:val="single" w:sz="2" w:space="0" w:color="auto"/>
              <w:bottom w:val="single" w:sz="2" w:space="0" w:color="auto"/>
              <w:right w:val="single" w:sz="2" w:space="0" w:color="auto"/>
            </w:tcBorders>
            <w:vAlign w:val="center"/>
          </w:tcPr>
          <w:p w14:paraId="6545A03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929,850.92</w:t>
            </w:r>
          </w:p>
        </w:tc>
      </w:tr>
      <w:tr w:rsidR="0069637B" w14:paraId="015C25B1" w14:textId="77777777" w:rsidTr="003D4963">
        <w:trPr>
          <w:trHeight w:val="240"/>
        </w:trPr>
        <w:tc>
          <w:tcPr>
            <w:tcW w:w="1450" w:type="dxa"/>
            <w:tcBorders>
              <w:top w:val="single" w:sz="2" w:space="0" w:color="auto"/>
              <w:left w:val="single" w:sz="2" w:space="0" w:color="auto"/>
              <w:bottom w:val="single" w:sz="2" w:space="0" w:color="auto"/>
              <w:right w:val="single" w:sz="2" w:space="0" w:color="auto"/>
            </w:tcBorders>
            <w:vAlign w:val="center"/>
          </w:tcPr>
          <w:p w14:paraId="0D8F21A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厦门万里石工艺有限公司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470AEC0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24,558,619.89</w:t>
            </w:r>
          </w:p>
        </w:tc>
        <w:tc>
          <w:tcPr>
            <w:tcW w:w="741" w:type="dxa"/>
            <w:tcBorders>
              <w:top w:val="single" w:sz="2" w:space="0" w:color="auto"/>
              <w:left w:val="single" w:sz="2" w:space="0" w:color="auto"/>
              <w:bottom w:val="single" w:sz="2" w:space="0" w:color="auto"/>
              <w:right w:val="single" w:sz="2" w:space="0" w:color="auto"/>
            </w:tcBorders>
            <w:vAlign w:val="center"/>
          </w:tcPr>
          <w:p w14:paraId="090E3C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5,414,399.47</w:t>
            </w:r>
          </w:p>
        </w:tc>
        <w:tc>
          <w:tcPr>
            <w:tcW w:w="741" w:type="dxa"/>
            <w:tcBorders>
              <w:top w:val="single" w:sz="2" w:space="0" w:color="auto"/>
              <w:left w:val="single" w:sz="2" w:space="0" w:color="auto"/>
              <w:bottom w:val="single" w:sz="2" w:space="0" w:color="auto"/>
              <w:right w:val="single" w:sz="2" w:space="0" w:color="auto"/>
            </w:tcBorders>
            <w:vAlign w:val="center"/>
          </w:tcPr>
          <w:p w14:paraId="023FB0B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29,973,019.36</w:t>
            </w:r>
          </w:p>
        </w:tc>
        <w:tc>
          <w:tcPr>
            <w:tcW w:w="741" w:type="dxa"/>
            <w:tcBorders>
              <w:top w:val="single" w:sz="2" w:space="0" w:color="auto"/>
              <w:left w:val="single" w:sz="2" w:space="0" w:color="auto"/>
              <w:bottom w:val="single" w:sz="2" w:space="0" w:color="auto"/>
              <w:right w:val="single" w:sz="2" w:space="0" w:color="auto"/>
            </w:tcBorders>
            <w:vAlign w:val="center"/>
          </w:tcPr>
          <w:p w14:paraId="606BE6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15,294,270.31</w:t>
            </w:r>
          </w:p>
        </w:tc>
        <w:tc>
          <w:tcPr>
            <w:tcW w:w="741" w:type="dxa"/>
            <w:tcBorders>
              <w:top w:val="single" w:sz="2" w:space="0" w:color="auto"/>
              <w:left w:val="single" w:sz="2" w:space="0" w:color="auto"/>
              <w:bottom w:val="single" w:sz="2" w:space="0" w:color="auto"/>
              <w:right w:val="single" w:sz="2" w:space="0" w:color="auto"/>
            </w:tcBorders>
            <w:vAlign w:val="center"/>
          </w:tcPr>
          <w:p w14:paraId="2675A96C" w14:textId="77777777" w:rsidR="0069637B" w:rsidRDefault="0069637B">
            <w:pPr>
              <w:spacing w:line="240" w:lineRule="exact"/>
              <w:jc w:val="right"/>
              <w:rPr>
                <w:rFonts w:ascii="宋体" w:eastAsia="宋体" w:hAnsi="宋体" w:cs="宋体"/>
                <w:sz w:val="18"/>
                <w:szCs w:val="18"/>
              </w:rPr>
            </w:pPr>
          </w:p>
        </w:tc>
        <w:tc>
          <w:tcPr>
            <w:tcW w:w="744" w:type="dxa"/>
            <w:tcBorders>
              <w:top w:val="single" w:sz="2" w:space="0" w:color="auto"/>
              <w:left w:val="single" w:sz="2" w:space="0" w:color="auto"/>
              <w:bottom w:val="single" w:sz="2" w:space="0" w:color="auto"/>
              <w:right w:val="single" w:sz="2" w:space="0" w:color="auto"/>
            </w:tcBorders>
            <w:vAlign w:val="center"/>
          </w:tcPr>
          <w:p w14:paraId="0AF149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15,294,270.31</w:t>
            </w:r>
          </w:p>
        </w:tc>
        <w:tc>
          <w:tcPr>
            <w:tcW w:w="741" w:type="dxa"/>
            <w:tcBorders>
              <w:top w:val="single" w:sz="2" w:space="0" w:color="auto"/>
              <w:left w:val="single" w:sz="2" w:space="0" w:color="auto"/>
              <w:bottom w:val="single" w:sz="2" w:space="0" w:color="auto"/>
              <w:right w:val="single" w:sz="2" w:space="0" w:color="auto"/>
            </w:tcBorders>
            <w:vAlign w:val="center"/>
          </w:tcPr>
          <w:p w14:paraId="659260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1,168,997.20</w:t>
            </w:r>
          </w:p>
        </w:tc>
        <w:tc>
          <w:tcPr>
            <w:tcW w:w="741" w:type="dxa"/>
            <w:tcBorders>
              <w:top w:val="single" w:sz="2" w:space="0" w:color="auto"/>
              <w:left w:val="single" w:sz="2" w:space="0" w:color="auto"/>
              <w:bottom w:val="single" w:sz="2" w:space="0" w:color="auto"/>
              <w:right w:val="single" w:sz="2" w:space="0" w:color="auto"/>
            </w:tcBorders>
            <w:vAlign w:val="center"/>
          </w:tcPr>
          <w:p w14:paraId="3B817E9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5,607,374.23</w:t>
            </w:r>
          </w:p>
        </w:tc>
        <w:tc>
          <w:tcPr>
            <w:tcW w:w="741" w:type="dxa"/>
            <w:tcBorders>
              <w:top w:val="single" w:sz="2" w:space="0" w:color="auto"/>
              <w:left w:val="single" w:sz="2" w:space="0" w:color="auto"/>
              <w:bottom w:val="single" w:sz="2" w:space="0" w:color="auto"/>
              <w:right w:val="single" w:sz="2" w:space="0" w:color="auto"/>
            </w:tcBorders>
            <w:vAlign w:val="center"/>
          </w:tcPr>
          <w:p w14:paraId="71E216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31,226,859.86</w:t>
            </w:r>
          </w:p>
        </w:tc>
        <w:tc>
          <w:tcPr>
            <w:tcW w:w="741" w:type="dxa"/>
            <w:tcBorders>
              <w:top w:val="single" w:sz="2" w:space="0" w:color="auto"/>
              <w:left w:val="single" w:sz="2" w:space="0" w:color="auto"/>
              <w:bottom w:val="single" w:sz="2" w:space="0" w:color="auto"/>
              <w:right w:val="single" w:sz="2" w:space="0" w:color="auto"/>
            </w:tcBorders>
            <w:vAlign w:val="center"/>
          </w:tcPr>
          <w:p w14:paraId="097AE7A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16,571,425.16</w:t>
            </w:r>
          </w:p>
        </w:tc>
        <w:tc>
          <w:tcPr>
            <w:tcW w:w="741" w:type="dxa"/>
            <w:tcBorders>
              <w:top w:val="single" w:sz="2" w:space="0" w:color="auto"/>
              <w:left w:val="single" w:sz="2" w:space="0" w:color="auto"/>
              <w:bottom w:val="single" w:sz="2" w:space="0" w:color="auto"/>
              <w:right w:val="single" w:sz="2" w:space="0" w:color="auto"/>
            </w:tcBorders>
            <w:vAlign w:val="center"/>
          </w:tcPr>
          <w:p w14:paraId="4B163AB3" w14:textId="77777777" w:rsidR="0069637B" w:rsidRDefault="0069637B">
            <w:pPr>
              <w:spacing w:line="240" w:lineRule="exact"/>
              <w:jc w:val="right"/>
              <w:rPr>
                <w:rFonts w:ascii="宋体" w:eastAsia="宋体" w:hAnsi="宋体" w:cs="宋体"/>
                <w:sz w:val="18"/>
                <w:szCs w:val="18"/>
              </w:rPr>
            </w:pPr>
          </w:p>
        </w:tc>
        <w:tc>
          <w:tcPr>
            <w:tcW w:w="1311" w:type="dxa"/>
            <w:tcBorders>
              <w:top w:val="single" w:sz="2" w:space="0" w:color="auto"/>
              <w:left w:val="single" w:sz="2" w:space="0" w:color="auto"/>
              <w:bottom w:val="single" w:sz="2" w:space="0" w:color="auto"/>
              <w:right w:val="single" w:sz="2" w:space="0" w:color="auto"/>
            </w:tcBorders>
            <w:vAlign w:val="center"/>
          </w:tcPr>
          <w:p w14:paraId="2ED6CB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16,571,425.16</w:t>
            </w:r>
          </w:p>
        </w:tc>
      </w:tr>
      <w:tr w:rsidR="0069637B" w14:paraId="55F9876F" w14:textId="77777777" w:rsidTr="003D4963">
        <w:trPr>
          <w:trHeight w:val="240"/>
        </w:trPr>
        <w:tc>
          <w:tcPr>
            <w:tcW w:w="1450" w:type="dxa"/>
            <w:tcBorders>
              <w:top w:val="single" w:sz="2" w:space="0" w:color="auto"/>
              <w:left w:val="single" w:sz="2" w:space="0" w:color="auto"/>
              <w:bottom w:val="single" w:sz="2" w:space="0" w:color="auto"/>
              <w:right w:val="single" w:sz="2" w:space="0" w:color="auto"/>
            </w:tcBorders>
            <w:vAlign w:val="center"/>
          </w:tcPr>
          <w:p w14:paraId="471EB20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万里拜洛克有限公司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7FA1396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12,641,153.80</w:t>
            </w:r>
          </w:p>
        </w:tc>
        <w:tc>
          <w:tcPr>
            <w:tcW w:w="741" w:type="dxa"/>
            <w:tcBorders>
              <w:top w:val="single" w:sz="2" w:space="0" w:color="auto"/>
              <w:left w:val="single" w:sz="2" w:space="0" w:color="auto"/>
              <w:bottom w:val="single" w:sz="2" w:space="0" w:color="auto"/>
              <w:right w:val="single" w:sz="2" w:space="0" w:color="auto"/>
            </w:tcBorders>
            <w:vAlign w:val="center"/>
          </w:tcPr>
          <w:p w14:paraId="6724B8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1,460,903.63</w:t>
            </w:r>
          </w:p>
        </w:tc>
        <w:tc>
          <w:tcPr>
            <w:tcW w:w="741" w:type="dxa"/>
            <w:tcBorders>
              <w:top w:val="single" w:sz="2" w:space="0" w:color="auto"/>
              <w:left w:val="single" w:sz="2" w:space="0" w:color="auto"/>
              <w:bottom w:val="single" w:sz="2" w:space="0" w:color="auto"/>
              <w:right w:val="single" w:sz="2" w:space="0" w:color="auto"/>
            </w:tcBorders>
            <w:vAlign w:val="center"/>
          </w:tcPr>
          <w:p w14:paraId="06D939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14,102,057.43</w:t>
            </w:r>
          </w:p>
        </w:tc>
        <w:tc>
          <w:tcPr>
            <w:tcW w:w="741" w:type="dxa"/>
            <w:tcBorders>
              <w:top w:val="single" w:sz="2" w:space="0" w:color="auto"/>
              <w:left w:val="single" w:sz="2" w:space="0" w:color="auto"/>
              <w:bottom w:val="single" w:sz="2" w:space="0" w:color="auto"/>
              <w:right w:val="single" w:sz="2" w:space="0" w:color="auto"/>
            </w:tcBorders>
            <w:vAlign w:val="center"/>
          </w:tcPr>
          <w:p w14:paraId="567D901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5,015,937.69</w:t>
            </w:r>
          </w:p>
        </w:tc>
        <w:tc>
          <w:tcPr>
            <w:tcW w:w="741" w:type="dxa"/>
            <w:tcBorders>
              <w:top w:val="single" w:sz="2" w:space="0" w:color="auto"/>
              <w:left w:val="single" w:sz="2" w:space="0" w:color="auto"/>
              <w:bottom w:val="single" w:sz="2" w:space="0" w:color="auto"/>
              <w:right w:val="single" w:sz="2" w:space="0" w:color="auto"/>
            </w:tcBorders>
            <w:vAlign w:val="center"/>
          </w:tcPr>
          <w:p w14:paraId="2A0DE6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4" w:type="dxa"/>
            <w:tcBorders>
              <w:top w:val="single" w:sz="2" w:space="0" w:color="auto"/>
              <w:left w:val="single" w:sz="2" w:space="0" w:color="auto"/>
              <w:bottom w:val="single" w:sz="2" w:space="0" w:color="auto"/>
              <w:right w:val="single" w:sz="2" w:space="0" w:color="auto"/>
            </w:tcBorders>
            <w:vAlign w:val="center"/>
          </w:tcPr>
          <w:p w14:paraId="72403C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5,015,937.69</w:t>
            </w:r>
          </w:p>
        </w:tc>
        <w:tc>
          <w:tcPr>
            <w:tcW w:w="741" w:type="dxa"/>
            <w:tcBorders>
              <w:top w:val="single" w:sz="2" w:space="0" w:color="auto"/>
              <w:left w:val="single" w:sz="2" w:space="0" w:color="auto"/>
              <w:bottom w:val="single" w:sz="2" w:space="0" w:color="auto"/>
              <w:right w:val="single" w:sz="2" w:space="0" w:color="auto"/>
            </w:tcBorders>
            <w:vAlign w:val="center"/>
          </w:tcPr>
          <w:p w14:paraId="2556F25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11,144,368.05</w:t>
            </w:r>
          </w:p>
        </w:tc>
        <w:tc>
          <w:tcPr>
            <w:tcW w:w="741" w:type="dxa"/>
            <w:tcBorders>
              <w:top w:val="single" w:sz="2" w:space="0" w:color="auto"/>
              <w:left w:val="single" w:sz="2" w:space="0" w:color="auto"/>
              <w:bottom w:val="single" w:sz="2" w:space="0" w:color="auto"/>
              <w:right w:val="single" w:sz="2" w:space="0" w:color="auto"/>
            </w:tcBorders>
            <w:vAlign w:val="center"/>
          </w:tcPr>
          <w:p w14:paraId="139B409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1,404,723.10</w:t>
            </w:r>
          </w:p>
        </w:tc>
        <w:tc>
          <w:tcPr>
            <w:tcW w:w="741" w:type="dxa"/>
            <w:tcBorders>
              <w:top w:val="single" w:sz="2" w:space="0" w:color="auto"/>
              <w:left w:val="single" w:sz="2" w:space="0" w:color="auto"/>
              <w:bottom w:val="single" w:sz="2" w:space="0" w:color="auto"/>
              <w:right w:val="single" w:sz="2" w:space="0" w:color="auto"/>
            </w:tcBorders>
            <w:vAlign w:val="center"/>
          </w:tcPr>
          <w:p w14:paraId="460953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12,549,091.15</w:t>
            </w:r>
          </w:p>
        </w:tc>
        <w:tc>
          <w:tcPr>
            <w:tcW w:w="741" w:type="dxa"/>
            <w:tcBorders>
              <w:top w:val="single" w:sz="2" w:space="0" w:color="auto"/>
              <w:left w:val="single" w:sz="2" w:space="0" w:color="auto"/>
              <w:bottom w:val="single" w:sz="2" w:space="0" w:color="auto"/>
              <w:right w:val="single" w:sz="2" w:space="0" w:color="auto"/>
            </w:tcBorders>
            <w:vAlign w:val="center"/>
          </w:tcPr>
          <w:p w14:paraId="6ECA62E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4,622,239.67</w:t>
            </w:r>
          </w:p>
        </w:tc>
        <w:tc>
          <w:tcPr>
            <w:tcW w:w="741" w:type="dxa"/>
            <w:tcBorders>
              <w:top w:val="single" w:sz="2" w:space="0" w:color="auto"/>
              <w:left w:val="single" w:sz="2" w:space="0" w:color="auto"/>
              <w:bottom w:val="single" w:sz="2" w:space="0" w:color="auto"/>
              <w:right w:val="single" w:sz="2" w:space="0" w:color="auto"/>
            </w:tcBorders>
            <w:vAlign w:val="center"/>
          </w:tcPr>
          <w:p w14:paraId="654251A0" w14:textId="77777777" w:rsidR="0069637B" w:rsidRDefault="0069637B">
            <w:pPr>
              <w:spacing w:line="240" w:lineRule="exact"/>
              <w:jc w:val="right"/>
              <w:rPr>
                <w:rFonts w:ascii="宋体" w:eastAsia="宋体" w:hAnsi="宋体" w:cs="宋体"/>
                <w:sz w:val="18"/>
                <w:szCs w:val="18"/>
              </w:rPr>
            </w:pPr>
          </w:p>
        </w:tc>
        <w:tc>
          <w:tcPr>
            <w:tcW w:w="1311" w:type="dxa"/>
            <w:tcBorders>
              <w:top w:val="single" w:sz="2" w:space="0" w:color="auto"/>
              <w:left w:val="single" w:sz="2" w:space="0" w:color="auto"/>
              <w:bottom w:val="single" w:sz="2" w:space="0" w:color="auto"/>
              <w:right w:val="single" w:sz="2" w:space="0" w:color="auto"/>
            </w:tcBorders>
            <w:vAlign w:val="center"/>
          </w:tcPr>
          <w:p w14:paraId="3C42490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4,622,239.67</w:t>
            </w:r>
          </w:p>
        </w:tc>
      </w:tr>
      <w:tr w:rsidR="0069637B" w14:paraId="4C00829B" w14:textId="77777777" w:rsidTr="003D4963">
        <w:trPr>
          <w:trHeight w:val="240"/>
        </w:trPr>
        <w:tc>
          <w:tcPr>
            <w:tcW w:w="1450" w:type="dxa"/>
            <w:tcBorders>
              <w:top w:val="single" w:sz="2" w:space="0" w:color="auto"/>
              <w:left w:val="single" w:sz="2" w:space="0" w:color="auto"/>
              <w:bottom w:val="single" w:sz="2" w:space="0" w:color="auto"/>
              <w:right w:val="single" w:sz="2" w:space="0" w:color="auto"/>
            </w:tcBorders>
            <w:vAlign w:val="center"/>
          </w:tcPr>
          <w:p w14:paraId="60CD95F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北京万里石有限公司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4A004E5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76,048,974.22</w:t>
            </w:r>
          </w:p>
        </w:tc>
        <w:tc>
          <w:tcPr>
            <w:tcW w:w="741" w:type="dxa"/>
            <w:tcBorders>
              <w:top w:val="single" w:sz="2" w:space="0" w:color="auto"/>
              <w:left w:val="single" w:sz="2" w:space="0" w:color="auto"/>
              <w:bottom w:val="single" w:sz="2" w:space="0" w:color="auto"/>
              <w:right w:val="single" w:sz="2" w:space="0" w:color="auto"/>
            </w:tcBorders>
            <w:vAlign w:val="center"/>
          </w:tcPr>
          <w:p w14:paraId="08C995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12,558,146.46</w:t>
            </w:r>
          </w:p>
        </w:tc>
        <w:tc>
          <w:tcPr>
            <w:tcW w:w="741" w:type="dxa"/>
            <w:tcBorders>
              <w:top w:val="single" w:sz="2" w:space="0" w:color="auto"/>
              <w:left w:val="single" w:sz="2" w:space="0" w:color="auto"/>
              <w:bottom w:val="single" w:sz="2" w:space="0" w:color="auto"/>
              <w:right w:val="single" w:sz="2" w:space="0" w:color="auto"/>
            </w:tcBorders>
            <w:vAlign w:val="center"/>
          </w:tcPr>
          <w:p w14:paraId="386DB79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88,607,120.68</w:t>
            </w:r>
          </w:p>
        </w:tc>
        <w:tc>
          <w:tcPr>
            <w:tcW w:w="741" w:type="dxa"/>
            <w:tcBorders>
              <w:top w:val="single" w:sz="2" w:space="0" w:color="auto"/>
              <w:left w:val="single" w:sz="2" w:space="0" w:color="auto"/>
              <w:bottom w:val="single" w:sz="2" w:space="0" w:color="auto"/>
              <w:right w:val="single" w:sz="2" w:space="0" w:color="auto"/>
            </w:tcBorders>
            <w:vAlign w:val="center"/>
          </w:tcPr>
          <w:p w14:paraId="6428210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46,450,055.52</w:t>
            </w:r>
          </w:p>
        </w:tc>
        <w:tc>
          <w:tcPr>
            <w:tcW w:w="741" w:type="dxa"/>
            <w:tcBorders>
              <w:top w:val="single" w:sz="2" w:space="0" w:color="auto"/>
              <w:left w:val="single" w:sz="2" w:space="0" w:color="auto"/>
              <w:bottom w:val="single" w:sz="2" w:space="0" w:color="auto"/>
              <w:right w:val="single" w:sz="2" w:space="0" w:color="auto"/>
            </w:tcBorders>
            <w:vAlign w:val="center"/>
          </w:tcPr>
          <w:p w14:paraId="7288AE5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1,596,910.60</w:t>
            </w:r>
          </w:p>
        </w:tc>
        <w:tc>
          <w:tcPr>
            <w:tcW w:w="744" w:type="dxa"/>
            <w:tcBorders>
              <w:top w:val="single" w:sz="2" w:space="0" w:color="auto"/>
              <w:left w:val="single" w:sz="2" w:space="0" w:color="auto"/>
              <w:bottom w:val="single" w:sz="2" w:space="0" w:color="auto"/>
              <w:right w:val="single" w:sz="2" w:space="0" w:color="auto"/>
            </w:tcBorders>
            <w:vAlign w:val="center"/>
          </w:tcPr>
          <w:p w14:paraId="0095F9E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48,046,966.12</w:t>
            </w:r>
          </w:p>
        </w:tc>
        <w:tc>
          <w:tcPr>
            <w:tcW w:w="741" w:type="dxa"/>
            <w:tcBorders>
              <w:top w:val="single" w:sz="2" w:space="0" w:color="auto"/>
              <w:left w:val="single" w:sz="2" w:space="0" w:color="auto"/>
              <w:bottom w:val="single" w:sz="2" w:space="0" w:color="auto"/>
              <w:right w:val="single" w:sz="2" w:space="0" w:color="auto"/>
            </w:tcBorders>
            <w:vAlign w:val="center"/>
          </w:tcPr>
          <w:p w14:paraId="14A1F8B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68,044,624.19</w:t>
            </w:r>
          </w:p>
        </w:tc>
        <w:tc>
          <w:tcPr>
            <w:tcW w:w="741" w:type="dxa"/>
            <w:tcBorders>
              <w:top w:val="single" w:sz="2" w:space="0" w:color="auto"/>
              <w:left w:val="single" w:sz="2" w:space="0" w:color="auto"/>
              <w:bottom w:val="single" w:sz="2" w:space="0" w:color="auto"/>
              <w:right w:val="single" w:sz="2" w:space="0" w:color="auto"/>
            </w:tcBorders>
            <w:vAlign w:val="center"/>
          </w:tcPr>
          <w:p w14:paraId="24CED1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14,033,249.24</w:t>
            </w:r>
          </w:p>
        </w:tc>
        <w:tc>
          <w:tcPr>
            <w:tcW w:w="741" w:type="dxa"/>
            <w:tcBorders>
              <w:top w:val="single" w:sz="2" w:space="0" w:color="auto"/>
              <w:left w:val="single" w:sz="2" w:space="0" w:color="auto"/>
              <w:bottom w:val="single" w:sz="2" w:space="0" w:color="auto"/>
              <w:right w:val="single" w:sz="2" w:space="0" w:color="auto"/>
            </w:tcBorders>
            <w:vAlign w:val="center"/>
          </w:tcPr>
          <w:p w14:paraId="2D4EDFB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82,077,873.43</w:t>
            </w:r>
          </w:p>
        </w:tc>
        <w:tc>
          <w:tcPr>
            <w:tcW w:w="741" w:type="dxa"/>
            <w:tcBorders>
              <w:top w:val="single" w:sz="2" w:space="0" w:color="auto"/>
              <w:left w:val="single" w:sz="2" w:space="0" w:color="auto"/>
              <w:bottom w:val="single" w:sz="2" w:space="0" w:color="auto"/>
              <w:right w:val="single" w:sz="2" w:space="0" w:color="auto"/>
            </w:tcBorders>
            <w:vAlign w:val="center"/>
          </w:tcPr>
          <w:p w14:paraId="45E8FC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39,841,649.91</w:t>
            </w:r>
          </w:p>
        </w:tc>
        <w:tc>
          <w:tcPr>
            <w:tcW w:w="741" w:type="dxa"/>
            <w:tcBorders>
              <w:top w:val="single" w:sz="2" w:space="0" w:color="auto"/>
              <w:left w:val="single" w:sz="2" w:space="0" w:color="auto"/>
              <w:bottom w:val="single" w:sz="2" w:space="0" w:color="auto"/>
              <w:right w:val="single" w:sz="2" w:space="0" w:color="auto"/>
            </w:tcBorders>
            <w:vAlign w:val="center"/>
          </w:tcPr>
          <w:p w14:paraId="163094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2,016,321.06</w:t>
            </w:r>
          </w:p>
        </w:tc>
        <w:tc>
          <w:tcPr>
            <w:tcW w:w="1311" w:type="dxa"/>
            <w:tcBorders>
              <w:top w:val="single" w:sz="2" w:space="0" w:color="auto"/>
              <w:left w:val="single" w:sz="2" w:space="0" w:color="auto"/>
              <w:bottom w:val="single" w:sz="2" w:space="0" w:color="auto"/>
              <w:right w:val="single" w:sz="2" w:space="0" w:color="auto"/>
            </w:tcBorders>
            <w:vAlign w:val="center"/>
          </w:tcPr>
          <w:p w14:paraId="60CA4D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41,857,970.97</w:t>
            </w:r>
          </w:p>
        </w:tc>
      </w:tr>
    </w:tbl>
    <w:p w14:paraId="4A9F4F6C"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0915" w:type="dxa"/>
        <w:tblInd w:w="-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80"/>
        <w:gridCol w:w="1071"/>
        <w:gridCol w:w="1071"/>
        <w:gridCol w:w="1071"/>
        <w:gridCol w:w="1071"/>
        <w:gridCol w:w="1071"/>
        <w:gridCol w:w="1071"/>
        <w:gridCol w:w="1071"/>
        <w:gridCol w:w="1638"/>
      </w:tblGrid>
      <w:tr w:rsidR="0069637B" w14:paraId="7D42B2FE" w14:textId="77777777" w:rsidTr="003D4963">
        <w:trPr>
          <w:trHeight w:val="240"/>
        </w:trPr>
        <w:tc>
          <w:tcPr>
            <w:tcW w:w="17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CB6B74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8A1FED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485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9BAC5C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42DB9FD0" w14:textId="77777777" w:rsidTr="003D4963">
        <w:trPr>
          <w:trHeight w:val="240"/>
        </w:trPr>
        <w:tc>
          <w:tcPr>
            <w:tcW w:w="178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D9A799" w14:textId="77777777" w:rsidR="0069637B" w:rsidRDefault="0069637B"/>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2FF4C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72CAC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7D2BDD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CA49B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D79913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BC4F89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E81C49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638" w:type="dxa"/>
            <w:tcBorders>
              <w:top w:val="single" w:sz="2" w:space="0" w:color="auto"/>
              <w:left w:val="single" w:sz="2" w:space="0" w:color="auto"/>
              <w:bottom w:val="single" w:sz="2" w:space="0" w:color="auto"/>
              <w:right w:val="single" w:sz="2" w:space="0" w:color="auto"/>
            </w:tcBorders>
            <w:shd w:val="clear" w:color="auto" w:fill="D3D3D3"/>
            <w:vAlign w:val="center"/>
          </w:tcPr>
          <w:p w14:paraId="735FF2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69637B" w14:paraId="51B74812" w14:textId="77777777" w:rsidTr="003D4963">
        <w:trPr>
          <w:trHeight w:val="240"/>
        </w:trPr>
        <w:tc>
          <w:tcPr>
            <w:tcW w:w="1780" w:type="dxa"/>
            <w:tcBorders>
              <w:top w:val="single" w:sz="2" w:space="0" w:color="auto"/>
              <w:left w:val="single" w:sz="2" w:space="0" w:color="auto"/>
              <w:bottom w:val="single" w:sz="2" w:space="0" w:color="auto"/>
              <w:right w:val="single" w:sz="2" w:space="0" w:color="auto"/>
            </w:tcBorders>
            <w:vAlign w:val="center"/>
          </w:tcPr>
          <w:p w14:paraId="7E8ED03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天津中建万里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7D5DB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5,547,596.21</w:t>
            </w:r>
          </w:p>
        </w:tc>
        <w:tc>
          <w:tcPr>
            <w:tcW w:w="1071" w:type="dxa"/>
            <w:tcBorders>
              <w:top w:val="single" w:sz="2" w:space="0" w:color="auto"/>
              <w:left w:val="single" w:sz="2" w:space="0" w:color="auto"/>
              <w:bottom w:val="single" w:sz="2" w:space="0" w:color="auto"/>
              <w:right w:val="single" w:sz="2" w:space="0" w:color="auto"/>
            </w:tcBorders>
            <w:vAlign w:val="center"/>
          </w:tcPr>
          <w:p w14:paraId="7257F58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-2,047,147.58</w:t>
            </w:r>
          </w:p>
        </w:tc>
        <w:tc>
          <w:tcPr>
            <w:tcW w:w="1071" w:type="dxa"/>
            <w:tcBorders>
              <w:top w:val="single" w:sz="2" w:space="0" w:color="auto"/>
              <w:left w:val="single" w:sz="2" w:space="0" w:color="auto"/>
              <w:bottom w:val="single" w:sz="2" w:space="0" w:color="auto"/>
              <w:right w:val="single" w:sz="2" w:space="0" w:color="auto"/>
            </w:tcBorders>
            <w:vAlign w:val="center"/>
          </w:tcPr>
          <w:p w14:paraId="3372F271"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BCBAE1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4,187,771.21</w:t>
            </w:r>
          </w:p>
        </w:tc>
        <w:tc>
          <w:tcPr>
            <w:tcW w:w="1071" w:type="dxa"/>
            <w:tcBorders>
              <w:top w:val="single" w:sz="2" w:space="0" w:color="auto"/>
              <w:left w:val="single" w:sz="2" w:space="0" w:color="auto"/>
              <w:bottom w:val="single" w:sz="2" w:space="0" w:color="auto"/>
              <w:right w:val="single" w:sz="2" w:space="0" w:color="auto"/>
            </w:tcBorders>
            <w:vAlign w:val="center"/>
          </w:tcPr>
          <w:p w14:paraId="2FE2AEC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6,609,013.17</w:t>
            </w:r>
          </w:p>
        </w:tc>
        <w:tc>
          <w:tcPr>
            <w:tcW w:w="1071" w:type="dxa"/>
            <w:tcBorders>
              <w:top w:val="single" w:sz="2" w:space="0" w:color="auto"/>
              <w:left w:val="single" w:sz="2" w:space="0" w:color="auto"/>
              <w:bottom w:val="single" w:sz="2" w:space="0" w:color="auto"/>
              <w:right w:val="single" w:sz="2" w:space="0" w:color="auto"/>
            </w:tcBorders>
            <w:vAlign w:val="center"/>
          </w:tcPr>
          <w:p w14:paraId="2657DC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-657,579.41</w:t>
            </w:r>
          </w:p>
        </w:tc>
        <w:tc>
          <w:tcPr>
            <w:tcW w:w="1071" w:type="dxa"/>
            <w:tcBorders>
              <w:top w:val="single" w:sz="2" w:space="0" w:color="auto"/>
              <w:left w:val="single" w:sz="2" w:space="0" w:color="auto"/>
              <w:bottom w:val="single" w:sz="2" w:space="0" w:color="auto"/>
              <w:right w:val="single" w:sz="2" w:space="0" w:color="auto"/>
            </w:tcBorders>
            <w:vAlign w:val="center"/>
          </w:tcPr>
          <w:p w14:paraId="13C1CD1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-657,579.41</w:t>
            </w:r>
          </w:p>
        </w:tc>
        <w:tc>
          <w:tcPr>
            <w:tcW w:w="1638" w:type="dxa"/>
            <w:tcBorders>
              <w:top w:val="single" w:sz="2" w:space="0" w:color="auto"/>
              <w:left w:val="single" w:sz="2" w:space="0" w:color="auto"/>
              <w:bottom w:val="single" w:sz="2" w:space="0" w:color="auto"/>
              <w:right w:val="single" w:sz="2" w:space="0" w:color="auto"/>
            </w:tcBorders>
            <w:vAlign w:val="center"/>
          </w:tcPr>
          <w:p w14:paraId="0CE53F3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1,715,257.55</w:t>
            </w:r>
          </w:p>
        </w:tc>
      </w:tr>
      <w:tr w:rsidR="0069637B" w14:paraId="7655B69A" w14:textId="77777777" w:rsidTr="003D4963">
        <w:trPr>
          <w:trHeight w:val="240"/>
        </w:trPr>
        <w:tc>
          <w:tcPr>
            <w:tcW w:w="1780" w:type="dxa"/>
            <w:tcBorders>
              <w:top w:val="single" w:sz="2" w:space="0" w:color="auto"/>
              <w:left w:val="single" w:sz="2" w:space="0" w:color="auto"/>
              <w:bottom w:val="single" w:sz="2" w:space="0" w:color="auto"/>
              <w:right w:val="single" w:sz="2" w:space="0" w:color="auto"/>
            </w:tcBorders>
            <w:vAlign w:val="center"/>
          </w:tcPr>
          <w:p w14:paraId="7F54B69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万锂（厦门）新能源资源有限公司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FEEFB07"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E2132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-38,953.64</w:t>
            </w:r>
          </w:p>
        </w:tc>
        <w:tc>
          <w:tcPr>
            <w:tcW w:w="1071" w:type="dxa"/>
            <w:tcBorders>
              <w:top w:val="single" w:sz="2" w:space="0" w:color="auto"/>
              <w:left w:val="single" w:sz="2" w:space="0" w:color="auto"/>
              <w:bottom w:val="single" w:sz="2" w:space="0" w:color="auto"/>
              <w:right w:val="single" w:sz="2" w:space="0" w:color="auto"/>
            </w:tcBorders>
            <w:vAlign w:val="center"/>
          </w:tcPr>
          <w:p w14:paraId="1AA4EFA8"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48AB5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-38,231.47</w:t>
            </w:r>
          </w:p>
        </w:tc>
        <w:tc>
          <w:tcPr>
            <w:tcW w:w="1071" w:type="dxa"/>
            <w:tcBorders>
              <w:top w:val="single" w:sz="2" w:space="0" w:color="auto"/>
              <w:left w:val="single" w:sz="2" w:space="0" w:color="auto"/>
              <w:bottom w:val="single" w:sz="2" w:space="0" w:color="auto"/>
              <w:right w:val="single" w:sz="2" w:space="0" w:color="auto"/>
            </w:tcBorders>
            <w:vAlign w:val="center"/>
          </w:tcPr>
          <w:p w14:paraId="186E6FE4"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C74A8E"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B84036C" w14:textId="77777777" w:rsidR="0069637B" w:rsidRDefault="0069637B">
            <w:pPr>
              <w:spacing w:line="240" w:lineRule="exact"/>
              <w:jc w:val="right"/>
              <w:rPr>
                <w:rFonts w:ascii="宋体" w:eastAsia="宋体" w:hAnsi="宋体" w:cs="宋体"/>
                <w:sz w:val="18"/>
                <w:szCs w:val="18"/>
              </w:rPr>
            </w:pPr>
          </w:p>
        </w:tc>
        <w:tc>
          <w:tcPr>
            <w:tcW w:w="1638" w:type="dxa"/>
            <w:tcBorders>
              <w:top w:val="single" w:sz="2" w:space="0" w:color="auto"/>
              <w:left w:val="single" w:sz="2" w:space="0" w:color="auto"/>
              <w:bottom w:val="single" w:sz="2" w:space="0" w:color="auto"/>
              <w:right w:val="single" w:sz="2" w:space="0" w:color="auto"/>
            </w:tcBorders>
            <w:vAlign w:val="center"/>
          </w:tcPr>
          <w:p w14:paraId="12843E46" w14:textId="77777777" w:rsidR="0069637B" w:rsidRDefault="0069637B">
            <w:pPr>
              <w:spacing w:line="240" w:lineRule="exact"/>
              <w:jc w:val="right"/>
              <w:rPr>
                <w:rFonts w:ascii="宋体" w:eastAsia="宋体" w:hAnsi="宋体" w:cs="宋体"/>
                <w:sz w:val="18"/>
                <w:szCs w:val="18"/>
              </w:rPr>
            </w:pPr>
          </w:p>
        </w:tc>
      </w:tr>
      <w:tr w:rsidR="0069637B" w14:paraId="4B6256C5" w14:textId="77777777" w:rsidTr="003D4963">
        <w:trPr>
          <w:trHeight w:val="240"/>
        </w:trPr>
        <w:tc>
          <w:tcPr>
            <w:tcW w:w="1780" w:type="dxa"/>
            <w:tcBorders>
              <w:top w:val="single" w:sz="2" w:space="0" w:color="auto"/>
              <w:left w:val="single" w:sz="2" w:space="0" w:color="auto"/>
              <w:bottom w:val="single" w:sz="2" w:space="0" w:color="auto"/>
              <w:right w:val="single" w:sz="2" w:space="0" w:color="auto"/>
            </w:tcBorders>
            <w:vAlign w:val="center"/>
          </w:tcPr>
          <w:p w14:paraId="514B347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张家界万里石有限公司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D28C99E"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0CB8D1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-43,515.54</w:t>
            </w:r>
          </w:p>
        </w:tc>
        <w:tc>
          <w:tcPr>
            <w:tcW w:w="1071" w:type="dxa"/>
            <w:tcBorders>
              <w:top w:val="single" w:sz="2" w:space="0" w:color="auto"/>
              <w:left w:val="single" w:sz="2" w:space="0" w:color="auto"/>
              <w:bottom w:val="single" w:sz="2" w:space="0" w:color="auto"/>
              <w:right w:val="single" w:sz="2" w:space="0" w:color="auto"/>
            </w:tcBorders>
            <w:vAlign w:val="center"/>
          </w:tcPr>
          <w:p w14:paraId="0BEF706A"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BB83E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-26,609.26</w:t>
            </w:r>
          </w:p>
        </w:tc>
        <w:tc>
          <w:tcPr>
            <w:tcW w:w="1071" w:type="dxa"/>
            <w:tcBorders>
              <w:top w:val="single" w:sz="2" w:space="0" w:color="auto"/>
              <w:left w:val="single" w:sz="2" w:space="0" w:color="auto"/>
              <w:bottom w:val="single" w:sz="2" w:space="0" w:color="auto"/>
              <w:right w:val="single" w:sz="2" w:space="0" w:color="auto"/>
            </w:tcBorders>
            <w:vAlign w:val="center"/>
          </w:tcPr>
          <w:p w14:paraId="66451305"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2F798A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-33,191.03</w:t>
            </w:r>
          </w:p>
        </w:tc>
        <w:tc>
          <w:tcPr>
            <w:tcW w:w="1071" w:type="dxa"/>
            <w:tcBorders>
              <w:top w:val="single" w:sz="2" w:space="0" w:color="auto"/>
              <w:left w:val="single" w:sz="2" w:space="0" w:color="auto"/>
              <w:bottom w:val="single" w:sz="2" w:space="0" w:color="auto"/>
              <w:right w:val="single" w:sz="2" w:space="0" w:color="auto"/>
            </w:tcBorders>
            <w:vAlign w:val="center"/>
          </w:tcPr>
          <w:p w14:paraId="6FA755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-33,191.03</w:t>
            </w:r>
          </w:p>
        </w:tc>
        <w:tc>
          <w:tcPr>
            <w:tcW w:w="1638" w:type="dxa"/>
            <w:tcBorders>
              <w:top w:val="single" w:sz="2" w:space="0" w:color="auto"/>
              <w:left w:val="single" w:sz="2" w:space="0" w:color="auto"/>
              <w:bottom w:val="single" w:sz="2" w:space="0" w:color="auto"/>
              <w:right w:val="single" w:sz="2" w:space="0" w:color="auto"/>
            </w:tcBorders>
            <w:vAlign w:val="center"/>
          </w:tcPr>
          <w:p w14:paraId="0180F5C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-36,184.75</w:t>
            </w:r>
          </w:p>
        </w:tc>
      </w:tr>
      <w:tr w:rsidR="0069637B" w14:paraId="5D73B129" w14:textId="77777777" w:rsidTr="003D4963">
        <w:trPr>
          <w:trHeight w:val="240"/>
        </w:trPr>
        <w:tc>
          <w:tcPr>
            <w:tcW w:w="1780" w:type="dxa"/>
            <w:tcBorders>
              <w:top w:val="single" w:sz="2" w:space="0" w:color="auto"/>
              <w:left w:val="single" w:sz="2" w:space="0" w:color="auto"/>
              <w:bottom w:val="single" w:sz="2" w:space="0" w:color="auto"/>
              <w:right w:val="single" w:sz="2" w:space="0" w:color="auto"/>
            </w:tcBorders>
            <w:vAlign w:val="center"/>
          </w:tcPr>
          <w:p w14:paraId="16A79E3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厦门万里石工艺有限公司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76E1A7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9,645,351.78</w:t>
            </w:r>
          </w:p>
        </w:tc>
        <w:tc>
          <w:tcPr>
            <w:tcW w:w="1071" w:type="dxa"/>
            <w:tcBorders>
              <w:top w:val="single" w:sz="2" w:space="0" w:color="auto"/>
              <w:left w:val="single" w:sz="2" w:space="0" w:color="auto"/>
              <w:bottom w:val="single" w:sz="2" w:space="0" w:color="auto"/>
              <w:right w:val="single" w:sz="2" w:space="0" w:color="auto"/>
            </w:tcBorders>
            <w:vAlign w:val="center"/>
          </w:tcPr>
          <w:p w14:paraId="15FB448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23,314.35</w:t>
            </w:r>
          </w:p>
        </w:tc>
        <w:tc>
          <w:tcPr>
            <w:tcW w:w="1071" w:type="dxa"/>
            <w:tcBorders>
              <w:top w:val="single" w:sz="2" w:space="0" w:color="auto"/>
              <w:left w:val="single" w:sz="2" w:space="0" w:color="auto"/>
              <w:bottom w:val="single" w:sz="2" w:space="0" w:color="auto"/>
              <w:right w:val="single" w:sz="2" w:space="0" w:color="auto"/>
            </w:tcBorders>
            <w:vAlign w:val="center"/>
          </w:tcPr>
          <w:p w14:paraId="63814A22"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205D8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-54,779.22</w:t>
            </w:r>
          </w:p>
        </w:tc>
        <w:tc>
          <w:tcPr>
            <w:tcW w:w="1071" w:type="dxa"/>
            <w:tcBorders>
              <w:top w:val="single" w:sz="2" w:space="0" w:color="auto"/>
              <w:left w:val="single" w:sz="2" w:space="0" w:color="auto"/>
              <w:bottom w:val="single" w:sz="2" w:space="0" w:color="auto"/>
              <w:right w:val="single" w:sz="2" w:space="0" w:color="auto"/>
            </w:tcBorders>
            <w:vAlign w:val="center"/>
          </w:tcPr>
          <w:p w14:paraId="6556A5B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7,235,212.31</w:t>
            </w:r>
          </w:p>
        </w:tc>
        <w:tc>
          <w:tcPr>
            <w:tcW w:w="1071" w:type="dxa"/>
            <w:tcBorders>
              <w:top w:val="single" w:sz="2" w:space="0" w:color="auto"/>
              <w:left w:val="single" w:sz="2" w:space="0" w:color="auto"/>
              <w:bottom w:val="single" w:sz="2" w:space="0" w:color="auto"/>
              <w:right w:val="single" w:sz="2" w:space="0" w:color="auto"/>
            </w:tcBorders>
            <w:vAlign w:val="center"/>
          </w:tcPr>
          <w:p w14:paraId="482025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-472,527.89</w:t>
            </w:r>
          </w:p>
        </w:tc>
        <w:tc>
          <w:tcPr>
            <w:tcW w:w="1071" w:type="dxa"/>
            <w:tcBorders>
              <w:top w:val="single" w:sz="2" w:space="0" w:color="auto"/>
              <w:left w:val="single" w:sz="2" w:space="0" w:color="auto"/>
              <w:bottom w:val="single" w:sz="2" w:space="0" w:color="auto"/>
              <w:right w:val="single" w:sz="2" w:space="0" w:color="auto"/>
            </w:tcBorders>
            <w:vAlign w:val="center"/>
          </w:tcPr>
          <w:p w14:paraId="145C347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-472,527.89</w:t>
            </w:r>
          </w:p>
        </w:tc>
        <w:tc>
          <w:tcPr>
            <w:tcW w:w="1638" w:type="dxa"/>
            <w:tcBorders>
              <w:top w:val="single" w:sz="2" w:space="0" w:color="auto"/>
              <w:left w:val="single" w:sz="2" w:space="0" w:color="auto"/>
              <w:bottom w:val="single" w:sz="2" w:space="0" w:color="auto"/>
              <w:right w:val="single" w:sz="2" w:space="0" w:color="auto"/>
            </w:tcBorders>
            <w:vAlign w:val="center"/>
          </w:tcPr>
          <w:p w14:paraId="30558F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-89,608.13</w:t>
            </w:r>
          </w:p>
        </w:tc>
      </w:tr>
      <w:tr w:rsidR="0069637B" w14:paraId="41E9E599" w14:textId="77777777" w:rsidTr="003D4963">
        <w:trPr>
          <w:trHeight w:val="240"/>
        </w:trPr>
        <w:tc>
          <w:tcPr>
            <w:tcW w:w="1780" w:type="dxa"/>
            <w:tcBorders>
              <w:top w:val="single" w:sz="2" w:space="0" w:color="auto"/>
              <w:left w:val="single" w:sz="2" w:space="0" w:color="auto"/>
              <w:bottom w:val="single" w:sz="2" w:space="0" w:color="auto"/>
              <w:right w:val="single" w:sz="2" w:space="0" w:color="auto"/>
            </w:tcBorders>
            <w:vAlign w:val="center"/>
          </w:tcPr>
          <w:p w14:paraId="3A60490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万里拜洛克有限公司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ADEC1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5,532,337.20</w:t>
            </w:r>
          </w:p>
        </w:tc>
        <w:tc>
          <w:tcPr>
            <w:tcW w:w="1071" w:type="dxa"/>
            <w:tcBorders>
              <w:top w:val="single" w:sz="2" w:space="0" w:color="auto"/>
              <w:left w:val="single" w:sz="2" w:space="0" w:color="auto"/>
              <w:bottom w:val="single" w:sz="2" w:space="0" w:color="auto"/>
              <w:right w:val="single" w:sz="2" w:space="0" w:color="auto"/>
            </w:tcBorders>
            <w:vAlign w:val="center"/>
          </w:tcPr>
          <w:p w14:paraId="6EB6EB6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1,162,599.66</w:t>
            </w:r>
          </w:p>
        </w:tc>
        <w:tc>
          <w:tcPr>
            <w:tcW w:w="1071" w:type="dxa"/>
            <w:tcBorders>
              <w:top w:val="single" w:sz="2" w:space="0" w:color="auto"/>
              <w:left w:val="single" w:sz="2" w:space="0" w:color="auto"/>
              <w:bottom w:val="single" w:sz="2" w:space="0" w:color="auto"/>
              <w:right w:val="single" w:sz="2" w:space="0" w:color="auto"/>
            </w:tcBorders>
            <w:vAlign w:val="center"/>
          </w:tcPr>
          <w:p w14:paraId="7A724E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-1,632.40</w:t>
            </w:r>
          </w:p>
        </w:tc>
        <w:tc>
          <w:tcPr>
            <w:tcW w:w="1071" w:type="dxa"/>
            <w:tcBorders>
              <w:top w:val="single" w:sz="2" w:space="0" w:color="auto"/>
              <w:left w:val="single" w:sz="2" w:space="0" w:color="auto"/>
              <w:bottom w:val="single" w:sz="2" w:space="0" w:color="auto"/>
              <w:right w:val="single" w:sz="2" w:space="0" w:color="auto"/>
            </w:tcBorders>
            <w:vAlign w:val="center"/>
          </w:tcPr>
          <w:p w14:paraId="0E4C7DE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-27,135.59</w:t>
            </w:r>
          </w:p>
        </w:tc>
        <w:tc>
          <w:tcPr>
            <w:tcW w:w="1071" w:type="dxa"/>
            <w:tcBorders>
              <w:top w:val="single" w:sz="2" w:space="0" w:color="auto"/>
              <w:left w:val="single" w:sz="2" w:space="0" w:color="auto"/>
              <w:bottom w:val="single" w:sz="2" w:space="0" w:color="auto"/>
              <w:right w:val="single" w:sz="2" w:space="0" w:color="auto"/>
            </w:tcBorders>
            <w:vAlign w:val="center"/>
          </w:tcPr>
          <w:p w14:paraId="2786B97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4,030,979.33</w:t>
            </w:r>
          </w:p>
        </w:tc>
        <w:tc>
          <w:tcPr>
            <w:tcW w:w="1071" w:type="dxa"/>
            <w:tcBorders>
              <w:top w:val="single" w:sz="2" w:space="0" w:color="auto"/>
              <w:left w:val="single" w:sz="2" w:space="0" w:color="auto"/>
              <w:bottom w:val="single" w:sz="2" w:space="0" w:color="auto"/>
              <w:right w:val="single" w:sz="2" w:space="0" w:color="auto"/>
            </w:tcBorders>
            <w:vAlign w:val="center"/>
          </w:tcPr>
          <w:p w14:paraId="768707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-8,504.33</w:t>
            </w:r>
          </w:p>
        </w:tc>
        <w:tc>
          <w:tcPr>
            <w:tcW w:w="1071" w:type="dxa"/>
            <w:tcBorders>
              <w:top w:val="single" w:sz="2" w:space="0" w:color="auto"/>
              <w:left w:val="single" w:sz="2" w:space="0" w:color="auto"/>
              <w:bottom w:val="single" w:sz="2" w:space="0" w:color="auto"/>
              <w:right w:val="single" w:sz="2" w:space="0" w:color="auto"/>
            </w:tcBorders>
            <w:vAlign w:val="center"/>
          </w:tcPr>
          <w:p w14:paraId="354780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-8,504.33</w:t>
            </w:r>
          </w:p>
        </w:tc>
        <w:tc>
          <w:tcPr>
            <w:tcW w:w="1638" w:type="dxa"/>
            <w:tcBorders>
              <w:top w:val="single" w:sz="2" w:space="0" w:color="auto"/>
              <w:left w:val="single" w:sz="2" w:space="0" w:color="auto"/>
              <w:bottom w:val="single" w:sz="2" w:space="0" w:color="auto"/>
              <w:right w:val="single" w:sz="2" w:space="0" w:color="auto"/>
            </w:tcBorders>
            <w:vAlign w:val="center"/>
          </w:tcPr>
          <w:p w14:paraId="131905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-95,325.65</w:t>
            </w:r>
          </w:p>
        </w:tc>
      </w:tr>
      <w:tr w:rsidR="0069637B" w14:paraId="32A32BB5" w14:textId="77777777" w:rsidTr="003D4963">
        <w:trPr>
          <w:trHeight w:val="240"/>
        </w:trPr>
        <w:tc>
          <w:tcPr>
            <w:tcW w:w="1780" w:type="dxa"/>
            <w:tcBorders>
              <w:top w:val="single" w:sz="2" w:space="0" w:color="auto"/>
              <w:left w:val="single" w:sz="2" w:space="0" w:color="auto"/>
              <w:bottom w:val="single" w:sz="2" w:space="0" w:color="auto"/>
              <w:right w:val="single" w:sz="2" w:space="0" w:color="auto"/>
            </w:tcBorders>
            <w:vAlign w:val="center"/>
          </w:tcPr>
          <w:p w14:paraId="4519F78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北京万里石有限公司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0399A7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24,248,531.33</w:t>
            </w:r>
          </w:p>
        </w:tc>
        <w:tc>
          <w:tcPr>
            <w:tcW w:w="1071" w:type="dxa"/>
            <w:tcBorders>
              <w:top w:val="single" w:sz="2" w:space="0" w:color="auto"/>
              <w:left w:val="single" w:sz="2" w:space="0" w:color="auto"/>
              <w:bottom w:val="single" w:sz="2" w:space="0" w:color="auto"/>
              <w:right w:val="single" w:sz="2" w:space="0" w:color="auto"/>
            </w:tcBorders>
            <w:vAlign w:val="center"/>
          </w:tcPr>
          <w:p w14:paraId="0CE75EF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340,252.11</w:t>
            </w:r>
          </w:p>
        </w:tc>
        <w:tc>
          <w:tcPr>
            <w:tcW w:w="1071" w:type="dxa"/>
            <w:tcBorders>
              <w:top w:val="single" w:sz="2" w:space="0" w:color="auto"/>
              <w:left w:val="single" w:sz="2" w:space="0" w:color="auto"/>
              <w:bottom w:val="single" w:sz="2" w:space="0" w:color="auto"/>
              <w:right w:val="single" w:sz="2" w:space="0" w:color="auto"/>
            </w:tcBorders>
            <w:vAlign w:val="center"/>
          </w:tcPr>
          <w:p w14:paraId="2333B347" w14:textId="77777777" w:rsidR="0069637B" w:rsidRDefault="0069637B">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717A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-893,484.08</w:t>
            </w:r>
          </w:p>
        </w:tc>
        <w:tc>
          <w:tcPr>
            <w:tcW w:w="1071" w:type="dxa"/>
            <w:tcBorders>
              <w:top w:val="single" w:sz="2" w:space="0" w:color="auto"/>
              <w:left w:val="single" w:sz="2" w:space="0" w:color="auto"/>
              <w:bottom w:val="single" w:sz="2" w:space="0" w:color="auto"/>
              <w:right w:val="single" w:sz="2" w:space="0" w:color="auto"/>
            </w:tcBorders>
            <w:vAlign w:val="center"/>
          </w:tcPr>
          <w:p w14:paraId="49731E1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31,765,939.72</w:t>
            </w:r>
          </w:p>
        </w:tc>
        <w:tc>
          <w:tcPr>
            <w:tcW w:w="1071" w:type="dxa"/>
            <w:tcBorders>
              <w:top w:val="single" w:sz="2" w:space="0" w:color="auto"/>
              <w:left w:val="single" w:sz="2" w:space="0" w:color="auto"/>
              <w:bottom w:val="single" w:sz="2" w:space="0" w:color="auto"/>
              <w:right w:val="single" w:sz="2" w:space="0" w:color="auto"/>
            </w:tcBorders>
            <w:vAlign w:val="center"/>
          </w:tcPr>
          <w:p w14:paraId="605708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430,107.77</w:t>
            </w:r>
          </w:p>
        </w:tc>
        <w:tc>
          <w:tcPr>
            <w:tcW w:w="1071" w:type="dxa"/>
            <w:tcBorders>
              <w:top w:val="single" w:sz="2" w:space="0" w:color="auto"/>
              <w:left w:val="single" w:sz="2" w:space="0" w:color="auto"/>
              <w:bottom w:val="single" w:sz="2" w:space="0" w:color="auto"/>
              <w:right w:val="single" w:sz="2" w:space="0" w:color="auto"/>
            </w:tcBorders>
            <w:vAlign w:val="center"/>
          </w:tcPr>
          <w:p w14:paraId="05FEC7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430,107.77</w:t>
            </w:r>
          </w:p>
        </w:tc>
        <w:tc>
          <w:tcPr>
            <w:tcW w:w="1638" w:type="dxa"/>
            <w:tcBorders>
              <w:top w:val="single" w:sz="2" w:space="0" w:color="auto"/>
              <w:left w:val="single" w:sz="2" w:space="0" w:color="auto"/>
              <w:bottom w:val="single" w:sz="2" w:space="0" w:color="auto"/>
              <w:right w:val="single" w:sz="2" w:space="0" w:color="auto"/>
            </w:tcBorders>
            <w:vAlign w:val="center"/>
          </w:tcPr>
          <w:p w14:paraId="1A2C5A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2,656,452.27</w:t>
            </w:r>
          </w:p>
        </w:tc>
      </w:tr>
    </w:tbl>
    <w:p w14:paraId="38D0870F"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74FC9CD"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76" w:name="_Toc989265"/>
      <w:r>
        <w:rPr>
          <w:rFonts w:ascii="宋体" w:eastAsia="宋体" w:hAnsi="宋体" w:cs="宋体"/>
          <w:b/>
          <w:bCs/>
          <w:sz w:val="18"/>
          <w:szCs w:val="18"/>
        </w:rPr>
        <w:t>（4） 使用企业集团资产和清偿企业集团债务的重大限制</w:t>
      </w:r>
      <w:bookmarkEnd w:id="376"/>
    </w:p>
    <w:p w14:paraId="00012E9A"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77" w:name="_Toc989266"/>
      <w:r>
        <w:rPr>
          <w:rFonts w:ascii="宋体" w:eastAsia="宋体" w:hAnsi="宋体" w:cs="宋体"/>
          <w:b/>
          <w:bCs/>
          <w:sz w:val="18"/>
          <w:szCs w:val="18"/>
        </w:rPr>
        <w:t>（5） 向纳入合并财务报表范围的结构化主体提供的财务支持或其他支持</w:t>
      </w:r>
      <w:bookmarkEnd w:id="377"/>
    </w:p>
    <w:p w14:paraId="76BA9EBA"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93E6636" w14:textId="77777777" w:rsidR="0069637B" w:rsidRDefault="00750F9E">
      <w:pPr>
        <w:pStyle w:val="3"/>
        <w:spacing w:line="280" w:lineRule="exact"/>
        <w:jc w:val="left"/>
        <w:rPr>
          <w:rFonts w:ascii="宋体" w:hAnsi="宋体" w:cs="宋体"/>
          <w:b/>
          <w:bCs/>
        </w:rPr>
      </w:pPr>
      <w:bookmarkStart w:id="378" w:name="_Toc989267"/>
      <w:r>
        <w:rPr>
          <w:rFonts w:ascii="宋体" w:hAnsi="宋体" w:cs="宋体"/>
          <w:b/>
          <w:bCs/>
        </w:rPr>
        <w:t>2、在子公司的所有者权益份额发生变化且仍控制子公司的交易</w:t>
      </w:r>
      <w:bookmarkEnd w:id="378"/>
    </w:p>
    <w:p w14:paraId="19E41B2F"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79" w:name="_Toc989268"/>
      <w:r>
        <w:rPr>
          <w:rFonts w:ascii="宋体" w:eastAsia="宋体" w:hAnsi="宋体" w:cs="宋体"/>
          <w:b/>
          <w:bCs/>
          <w:sz w:val="18"/>
          <w:szCs w:val="18"/>
        </w:rPr>
        <w:t>（1） 在子公司所有者权益份额发生变化的情况说明</w:t>
      </w:r>
      <w:bookmarkEnd w:id="379"/>
    </w:p>
    <w:p w14:paraId="40818C48" w14:textId="77777777" w:rsidR="0069637B" w:rsidRDefault="00750F9E">
      <w:pPr>
        <w:keepNext/>
        <w:keepLines/>
        <w:spacing w:before="300" w:after="300" w:line="280" w:lineRule="exact"/>
        <w:outlineLvl w:val="3"/>
        <w:rPr>
          <w:rFonts w:ascii="宋体" w:eastAsia="宋体" w:hAnsi="宋体" w:cs="宋体"/>
          <w:b/>
          <w:bCs/>
          <w:sz w:val="18"/>
          <w:szCs w:val="18"/>
        </w:rPr>
      </w:pPr>
      <w:bookmarkStart w:id="380" w:name="_Toc989269"/>
      <w:r>
        <w:rPr>
          <w:rFonts w:ascii="宋体" w:eastAsia="宋体" w:hAnsi="宋体" w:cs="宋体"/>
          <w:b/>
          <w:bCs/>
          <w:sz w:val="18"/>
          <w:szCs w:val="18"/>
        </w:rPr>
        <w:t>（2） 交易对于少数股东权益及归属于母公司所有者权益的影响</w:t>
      </w:r>
      <w:bookmarkEnd w:id="380"/>
    </w:p>
    <w:p w14:paraId="44EF8BE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104"/>
        <w:gridCol w:w="4819"/>
      </w:tblGrid>
      <w:tr w:rsidR="0069637B" w14:paraId="4A6CC3D2"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34D736BF" w14:textId="77777777" w:rsidR="0069637B" w:rsidRDefault="0069637B"/>
        </w:tc>
        <w:tc>
          <w:tcPr>
            <w:tcW w:w="4819" w:type="dxa"/>
            <w:tcBorders>
              <w:top w:val="single" w:sz="2" w:space="0" w:color="auto"/>
              <w:left w:val="single" w:sz="2" w:space="0" w:color="auto"/>
              <w:bottom w:val="single" w:sz="2" w:space="0" w:color="auto"/>
              <w:right w:val="single" w:sz="2" w:space="0" w:color="auto"/>
            </w:tcBorders>
            <w:vAlign w:val="center"/>
          </w:tcPr>
          <w:p w14:paraId="3F5C13B4" w14:textId="77777777" w:rsidR="0069637B" w:rsidRDefault="0069637B">
            <w:pPr>
              <w:spacing w:line="240" w:lineRule="exact"/>
              <w:jc w:val="center"/>
              <w:rPr>
                <w:rFonts w:ascii="宋体" w:eastAsia="宋体" w:hAnsi="宋体" w:cs="宋体"/>
                <w:sz w:val="18"/>
                <w:szCs w:val="18"/>
              </w:rPr>
            </w:pPr>
          </w:p>
        </w:tc>
      </w:tr>
      <w:tr w:rsidR="0069637B" w14:paraId="249410B5"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49A12A8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购买成本/处置对价</w:t>
            </w:r>
          </w:p>
        </w:tc>
        <w:tc>
          <w:tcPr>
            <w:tcW w:w="4819" w:type="dxa"/>
            <w:tcBorders>
              <w:top w:val="single" w:sz="2" w:space="0" w:color="auto"/>
              <w:left w:val="single" w:sz="2" w:space="0" w:color="auto"/>
              <w:bottom w:val="single" w:sz="2" w:space="0" w:color="auto"/>
              <w:right w:val="single" w:sz="2" w:space="0" w:color="auto"/>
            </w:tcBorders>
            <w:vAlign w:val="center"/>
          </w:tcPr>
          <w:p w14:paraId="46EA4634" w14:textId="77777777" w:rsidR="0069637B" w:rsidRDefault="0069637B">
            <w:pPr>
              <w:spacing w:line="240" w:lineRule="exact"/>
              <w:jc w:val="right"/>
              <w:rPr>
                <w:rFonts w:ascii="宋体" w:eastAsia="宋体" w:hAnsi="宋体" w:cs="宋体"/>
                <w:sz w:val="18"/>
                <w:szCs w:val="18"/>
              </w:rPr>
            </w:pPr>
          </w:p>
        </w:tc>
      </w:tr>
      <w:tr w:rsidR="0069637B" w14:paraId="16C83BC8"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5F51C51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--现金</w:t>
            </w:r>
          </w:p>
        </w:tc>
        <w:tc>
          <w:tcPr>
            <w:tcW w:w="4819" w:type="dxa"/>
            <w:tcBorders>
              <w:top w:val="single" w:sz="2" w:space="0" w:color="auto"/>
              <w:left w:val="single" w:sz="2" w:space="0" w:color="auto"/>
              <w:bottom w:val="single" w:sz="2" w:space="0" w:color="auto"/>
              <w:right w:val="single" w:sz="2" w:space="0" w:color="auto"/>
            </w:tcBorders>
            <w:vAlign w:val="center"/>
          </w:tcPr>
          <w:p w14:paraId="5F0325A6" w14:textId="77777777" w:rsidR="0069637B" w:rsidRDefault="0069637B">
            <w:pPr>
              <w:spacing w:line="240" w:lineRule="exact"/>
              <w:jc w:val="right"/>
              <w:rPr>
                <w:rFonts w:ascii="宋体" w:eastAsia="宋体" w:hAnsi="宋体" w:cs="宋体"/>
                <w:sz w:val="18"/>
                <w:szCs w:val="18"/>
              </w:rPr>
            </w:pPr>
          </w:p>
        </w:tc>
      </w:tr>
      <w:tr w:rsidR="0069637B" w14:paraId="51778856"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1AAA1F6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--非现金资产的公允价值</w:t>
            </w:r>
          </w:p>
        </w:tc>
        <w:tc>
          <w:tcPr>
            <w:tcW w:w="4819" w:type="dxa"/>
            <w:tcBorders>
              <w:top w:val="single" w:sz="2" w:space="0" w:color="auto"/>
              <w:left w:val="single" w:sz="2" w:space="0" w:color="auto"/>
              <w:bottom w:val="single" w:sz="2" w:space="0" w:color="auto"/>
              <w:right w:val="single" w:sz="2" w:space="0" w:color="auto"/>
            </w:tcBorders>
            <w:vAlign w:val="center"/>
          </w:tcPr>
          <w:p w14:paraId="0B8391A8" w14:textId="77777777" w:rsidR="0069637B" w:rsidRDefault="0069637B">
            <w:pPr>
              <w:spacing w:line="240" w:lineRule="exact"/>
              <w:jc w:val="right"/>
              <w:rPr>
                <w:rFonts w:ascii="宋体" w:eastAsia="宋体" w:hAnsi="宋体" w:cs="宋体"/>
                <w:sz w:val="18"/>
                <w:szCs w:val="18"/>
              </w:rPr>
            </w:pPr>
          </w:p>
        </w:tc>
      </w:tr>
      <w:tr w:rsidR="0069637B" w14:paraId="2AA4F126"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vAlign w:val="center"/>
          </w:tcPr>
          <w:p w14:paraId="71B62ED2" w14:textId="77777777" w:rsidR="0069637B" w:rsidRDefault="0069637B">
            <w:pPr>
              <w:spacing w:line="240" w:lineRule="exact"/>
              <w:rPr>
                <w:rFonts w:ascii="宋体" w:eastAsia="宋体" w:hAnsi="宋体" w:cs="宋体"/>
                <w:sz w:val="18"/>
                <w:szCs w:val="18"/>
              </w:rPr>
            </w:pPr>
          </w:p>
        </w:tc>
        <w:tc>
          <w:tcPr>
            <w:tcW w:w="4819" w:type="dxa"/>
            <w:tcBorders>
              <w:top w:val="single" w:sz="2" w:space="0" w:color="auto"/>
              <w:left w:val="single" w:sz="2" w:space="0" w:color="auto"/>
              <w:bottom w:val="single" w:sz="2" w:space="0" w:color="auto"/>
              <w:right w:val="single" w:sz="2" w:space="0" w:color="auto"/>
            </w:tcBorders>
            <w:vAlign w:val="center"/>
          </w:tcPr>
          <w:p w14:paraId="752F177C" w14:textId="77777777" w:rsidR="0069637B" w:rsidRDefault="0069637B">
            <w:pPr>
              <w:spacing w:line="240" w:lineRule="exact"/>
              <w:jc w:val="right"/>
              <w:rPr>
                <w:rFonts w:ascii="宋体" w:eastAsia="宋体" w:hAnsi="宋体" w:cs="宋体"/>
                <w:sz w:val="18"/>
                <w:szCs w:val="18"/>
              </w:rPr>
            </w:pPr>
          </w:p>
        </w:tc>
      </w:tr>
      <w:tr w:rsidR="0069637B" w14:paraId="21B2192D"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14C4177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购买成本/处置对价合计</w:t>
            </w:r>
          </w:p>
        </w:tc>
        <w:tc>
          <w:tcPr>
            <w:tcW w:w="4819" w:type="dxa"/>
            <w:tcBorders>
              <w:top w:val="single" w:sz="2" w:space="0" w:color="auto"/>
              <w:left w:val="single" w:sz="2" w:space="0" w:color="auto"/>
              <w:bottom w:val="single" w:sz="2" w:space="0" w:color="auto"/>
              <w:right w:val="single" w:sz="2" w:space="0" w:color="auto"/>
            </w:tcBorders>
            <w:vAlign w:val="center"/>
          </w:tcPr>
          <w:p w14:paraId="41C445AF" w14:textId="77777777" w:rsidR="0069637B" w:rsidRDefault="0069637B">
            <w:pPr>
              <w:spacing w:line="240" w:lineRule="exact"/>
              <w:jc w:val="right"/>
              <w:rPr>
                <w:rFonts w:ascii="宋体" w:eastAsia="宋体" w:hAnsi="宋体" w:cs="宋体"/>
                <w:sz w:val="18"/>
                <w:szCs w:val="18"/>
              </w:rPr>
            </w:pPr>
          </w:p>
        </w:tc>
      </w:tr>
      <w:tr w:rsidR="0069637B" w14:paraId="37C1C342"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487C9B9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减：按取得/处置的股权比例计算的子公司净资产份额</w:t>
            </w:r>
          </w:p>
        </w:tc>
        <w:tc>
          <w:tcPr>
            <w:tcW w:w="4819" w:type="dxa"/>
            <w:tcBorders>
              <w:top w:val="single" w:sz="2" w:space="0" w:color="auto"/>
              <w:left w:val="single" w:sz="2" w:space="0" w:color="auto"/>
              <w:bottom w:val="single" w:sz="2" w:space="0" w:color="auto"/>
              <w:right w:val="single" w:sz="2" w:space="0" w:color="auto"/>
            </w:tcBorders>
            <w:vAlign w:val="center"/>
          </w:tcPr>
          <w:p w14:paraId="6F695A80" w14:textId="77777777" w:rsidR="0069637B" w:rsidRDefault="0069637B">
            <w:pPr>
              <w:spacing w:line="240" w:lineRule="exact"/>
              <w:jc w:val="right"/>
              <w:rPr>
                <w:rFonts w:ascii="宋体" w:eastAsia="宋体" w:hAnsi="宋体" w:cs="宋体"/>
                <w:sz w:val="18"/>
                <w:szCs w:val="18"/>
              </w:rPr>
            </w:pPr>
          </w:p>
        </w:tc>
      </w:tr>
      <w:tr w:rsidR="0069637B" w14:paraId="5544F335"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1F6C7E0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差额</w:t>
            </w:r>
          </w:p>
        </w:tc>
        <w:tc>
          <w:tcPr>
            <w:tcW w:w="4819" w:type="dxa"/>
            <w:tcBorders>
              <w:top w:val="single" w:sz="2" w:space="0" w:color="auto"/>
              <w:left w:val="single" w:sz="2" w:space="0" w:color="auto"/>
              <w:bottom w:val="single" w:sz="2" w:space="0" w:color="auto"/>
              <w:right w:val="single" w:sz="2" w:space="0" w:color="auto"/>
            </w:tcBorders>
            <w:vAlign w:val="center"/>
          </w:tcPr>
          <w:p w14:paraId="202C0EEA" w14:textId="77777777" w:rsidR="0069637B" w:rsidRDefault="0069637B">
            <w:pPr>
              <w:spacing w:line="240" w:lineRule="exact"/>
              <w:jc w:val="right"/>
              <w:rPr>
                <w:rFonts w:ascii="宋体" w:eastAsia="宋体" w:hAnsi="宋体" w:cs="宋体"/>
                <w:sz w:val="18"/>
                <w:szCs w:val="18"/>
              </w:rPr>
            </w:pPr>
          </w:p>
        </w:tc>
      </w:tr>
      <w:tr w:rsidR="0069637B" w14:paraId="6FC9C2EF"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51332E0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其中：调整资本公积</w:t>
            </w:r>
          </w:p>
        </w:tc>
        <w:tc>
          <w:tcPr>
            <w:tcW w:w="4819" w:type="dxa"/>
            <w:tcBorders>
              <w:top w:val="single" w:sz="2" w:space="0" w:color="auto"/>
              <w:left w:val="single" w:sz="2" w:space="0" w:color="auto"/>
              <w:bottom w:val="single" w:sz="2" w:space="0" w:color="auto"/>
              <w:right w:val="single" w:sz="2" w:space="0" w:color="auto"/>
            </w:tcBorders>
            <w:vAlign w:val="center"/>
          </w:tcPr>
          <w:p w14:paraId="337A2427" w14:textId="77777777" w:rsidR="0069637B" w:rsidRDefault="0069637B">
            <w:pPr>
              <w:spacing w:line="240" w:lineRule="exact"/>
              <w:jc w:val="right"/>
              <w:rPr>
                <w:rFonts w:ascii="宋体" w:eastAsia="宋体" w:hAnsi="宋体" w:cs="宋体"/>
                <w:sz w:val="18"/>
                <w:szCs w:val="18"/>
              </w:rPr>
            </w:pPr>
          </w:p>
        </w:tc>
      </w:tr>
      <w:tr w:rsidR="0069637B" w14:paraId="6C3FB132"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2A4831B4"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调整盈余公积</w:t>
            </w:r>
          </w:p>
        </w:tc>
        <w:tc>
          <w:tcPr>
            <w:tcW w:w="4819" w:type="dxa"/>
            <w:tcBorders>
              <w:top w:val="single" w:sz="2" w:space="0" w:color="auto"/>
              <w:left w:val="single" w:sz="2" w:space="0" w:color="auto"/>
              <w:bottom w:val="single" w:sz="2" w:space="0" w:color="auto"/>
              <w:right w:val="single" w:sz="2" w:space="0" w:color="auto"/>
            </w:tcBorders>
            <w:vAlign w:val="center"/>
          </w:tcPr>
          <w:p w14:paraId="2EA78901" w14:textId="77777777" w:rsidR="0069637B" w:rsidRDefault="0069637B">
            <w:pPr>
              <w:spacing w:line="240" w:lineRule="exact"/>
              <w:jc w:val="right"/>
              <w:rPr>
                <w:rFonts w:ascii="宋体" w:eastAsia="宋体" w:hAnsi="宋体" w:cs="宋体"/>
                <w:sz w:val="18"/>
                <w:szCs w:val="18"/>
              </w:rPr>
            </w:pPr>
          </w:p>
        </w:tc>
      </w:tr>
      <w:tr w:rsidR="0069637B" w14:paraId="4EC3EF59" w14:textId="77777777" w:rsidTr="003D4963">
        <w:trPr>
          <w:trHeight w:val="240"/>
        </w:trPr>
        <w:tc>
          <w:tcPr>
            <w:tcW w:w="5104" w:type="dxa"/>
            <w:tcBorders>
              <w:top w:val="single" w:sz="2" w:space="0" w:color="auto"/>
              <w:left w:val="single" w:sz="2" w:space="0" w:color="auto"/>
              <w:bottom w:val="single" w:sz="2" w:space="0" w:color="auto"/>
              <w:right w:val="single" w:sz="2" w:space="0" w:color="auto"/>
            </w:tcBorders>
            <w:shd w:val="clear" w:color="auto" w:fill="D3D3D3"/>
            <w:vAlign w:val="center"/>
          </w:tcPr>
          <w:p w14:paraId="627DB017" w14:textId="77777777" w:rsidR="0069637B" w:rsidRDefault="00750F9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调整未分配利润</w:t>
            </w:r>
          </w:p>
        </w:tc>
        <w:tc>
          <w:tcPr>
            <w:tcW w:w="4819" w:type="dxa"/>
            <w:tcBorders>
              <w:top w:val="single" w:sz="2" w:space="0" w:color="auto"/>
              <w:left w:val="single" w:sz="2" w:space="0" w:color="auto"/>
              <w:bottom w:val="single" w:sz="2" w:space="0" w:color="auto"/>
              <w:right w:val="single" w:sz="2" w:space="0" w:color="auto"/>
            </w:tcBorders>
            <w:vAlign w:val="center"/>
          </w:tcPr>
          <w:p w14:paraId="0AD955F9" w14:textId="77777777" w:rsidR="0069637B" w:rsidRDefault="0069637B">
            <w:pPr>
              <w:spacing w:line="240" w:lineRule="exact"/>
              <w:jc w:val="right"/>
              <w:rPr>
                <w:rFonts w:ascii="宋体" w:eastAsia="宋体" w:hAnsi="宋体" w:cs="宋体"/>
                <w:sz w:val="18"/>
                <w:szCs w:val="18"/>
              </w:rPr>
            </w:pPr>
          </w:p>
        </w:tc>
      </w:tr>
    </w:tbl>
    <w:p w14:paraId="4DC2048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1A47F875" w14:textId="77777777" w:rsidR="0069637B" w:rsidRDefault="00750F9E">
      <w:pPr>
        <w:pStyle w:val="3"/>
        <w:spacing w:line="280" w:lineRule="exact"/>
        <w:jc w:val="left"/>
        <w:rPr>
          <w:rFonts w:ascii="宋体" w:hAnsi="宋体" w:cs="宋体"/>
          <w:b/>
          <w:bCs/>
        </w:rPr>
      </w:pPr>
      <w:bookmarkStart w:id="381" w:name="_Toc989270"/>
      <w:r>
        <w:rPr>
          <w:rFonts w:ascii="宋体" w:hAnsi="宋体" w:cs="宋体"/>
          <w:b/>
          <w:bCs/>
        </w:rPr>
        <w:t>3、在合营安排或联营企业中的权益</w:t>
      </w:r>
      <w:bookmarkEnd w:id="381"/>
    </w:p>
    <w:p w14:paraId="56134F1C" w14:textId="77777777" w:rsidR="0069637B" w:rsidRDefault="00750F9E">
      <w:pPr>
        <w:keepNext/>
        <w:keepLines/>
        <w:spacing w:before="300" w:after="300" w:line="280" w:lineRule="exact"/>
        <w:outlineLvl w:val="3"/>
        <w:rPr>
          <w:rFonts w:ascii="宋体" w:eastAsia="宋体" w:hAnsi="宋体" w:cs="宋体"/>
          <w:b/>
          <w:bCs/>
          <w:szCs w:val="21"/>
        </w:rPr>
      </w:pPr>
      <w:bookmarkStart w:id="382" w:name="_Toc989271"/>
      <w:r>
        <w:rPr>
          <w:rFonts w:ascii="宋体" w:eastAsia="宋体" w:hAnsi="宋体" w:cs="宋体"/>
          <w:b/>
          <w:bCs/>
          <w:szCs w:val="21"/>
        </w:rPr>
        <w:t>（1） 重要的合营企业或联营企业</w:t>
      </w:r>
      <w:bookmarkEnd w:id="382"/>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27"/>
        <w:gridCol w:w="1134"/>
        <w:gridCol w:w="1154"/>
        <w:gridCol w:w="1377"/>
        <w:gridCol w:w="1377"/>
        <w:gridCol w:w="1377"/>
        <w:gridCol w:w="1377"/>
      </w:tblGrid>
      <w:tr w:rsidR="0069637B" w14:paraId="01F5B500" w14:textId="77777777" w:rsidTr="003D4963">
        <w:trPr>
          <w:trHeight w:val="240"/>
        </w:trPr>
        <w:tc>
          <w:tcPr>
            <w:tcW w:w="21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DCEBE4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F65E90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15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AA9A5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2EF2CA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900B7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D1461B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69637B" w14:paraId="50FAEB3B" w14:textId="77777777" w:rsidTr="003D4963">
        <w:trPr>
          <w:trHeight w:val="240"/>
        </w:trPr>
        <w:tc>
          <w:tcPr>
            <w:tcW w:w="21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2D7CB8" w14:textId="77777777" w:rsidR="0069637B" w:rsidRDefault="0069637B"/>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166FC5" w14:textId="77777777" w:rsidR="0069637B" w:rsidRDefault="0069637B"/>
        </w:tc>
        <w:tc>
          <w:tcPr>
            <w:tcW w:w="115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DCAA9A3" w14:textId="77777777" w:rsidR="0069637B" w:rsidRDefault="0069637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2DAC095" w14:textId="77777777" w:rsidR="0069637B" w:rsidRDefault="006963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D1B035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05B4FE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155F6E" w14:textId="77777777" w:rsidR="0069637B" w:rsidRDefault="0069637B"/>
        </w:tc>
      </w:tr>
      <w:tr w:rsidR="0069637B" w14:paraId="1E43E79E" w14:textId="77777777" w:rsidTr="003D4963">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451F225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厦门东方万里原石有限公司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5674DFE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w:t>
            </w:r>
          </w:p>
        </w:tc>
        <w:tc>
          <w:tcPr>
            <w:tcW w:w="1154" w:type="dxa"/>
            <w:tcBorders>
              <w:top w:val="single" w:sz="2" w:space="0" w:color="auto"/>
              <w:left w:val="single" w:sz="2" w:space="0" w:color="auto"/>
              <w:bottom w:val="single" w:sz="2" w:space="0" w:color="auto"/>
              <w:right w:val="single" w:sz="2" w:space="0" w:color="auto"/>
            </w:tcBorders>
            <w:vAlign w:val="center"/>
          </w:tcPr>
          <w:p w14:paraId="5CBFB17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w:t>
            </w:r>
          </w:p>
        </w:tc>
        <w:tc>
          <w:tcPr>
            <w:tcW w:w="1377" w:type="dxa"/>
            <w:tcBorders>
              <w:top w:val="single" w:sz="2" w:space="0" w:color="auto"/>
              <w:left w:val="single" w:sz="2" w:space="0" w:color="auto"/>
              <w:bottom w:val="single" w:sz="2" w:space="0" w:color="auto"/>
              <w:right w:val="single" w:sz="2" w:space="0" w:color="auto"/>
            </w:tcBorders>
            <w:vAlign w:val="center"/>
          </w:tcPr>
          <w:p w14:paraId="4108BDD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石材贸易</w:t>
            </w:r>
          </w:p>
        </w:tc>
        <w:tc>
          <w:tcPr>
            <w:tcW w:w="1377" w:type="dxa"/>
            <w:tcBorders>
              <w:top w:val="single" w:sz="2" w:space="0" w:color="auto"/>
              <w:left w:val="single" w:sz="2" w:space="0" w:color="auto"/>
              <w:bottom w:val="single" w:sz="2" w:space="0" w:color="auto"/>
              <w:right w:val="single" w:sz="2" w:space="0" w:color="auto"/>
            </w:tcBorders>
            <w:vAlign w:val="center"/>
          </w:tcPr>
          <w:p w14:paraId="076781C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1377" w:type="dxa"/>
            <w:tcBorders>
              <w:top w:val="single" w:sz="2" w:space="0" w:color="auto"/>
              <w:left w:val="single" w:sz="2" w:space="0" w:color="auto"/>
              <w:bottom w:val="single" w:sz="2" w:space="0" w:color="auto"/>
              <w:right w:val="single" w:sz="2" w:space="0" w:color="auto"/>
            </w:tcBorders>
            <w:vAlign w:val="center"/>
          </w:tcPr>
          <w:p w14:paraId="28EA6A43"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FB644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权益法</w:t>
            </w:r>
          </w:p>
        </w:tc>
      </w:tr>
      <w:tr w:rsidR="0069637B" w14:paraId="688D9140" w14:textId="77777777" w:rsidTr="003D4963">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2E1965B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厦门石材商品运营中心有限公司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1F60556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w:t>
            </w:r>
          </w:p>
        </w:tc>
        <w:tc>
          <w:tcPr>
            <w:tcW w:w="1154" w:type="dxa"/>
            <w:tcBorders>
              <w:top w:val="single" w:sz="2" w:space="0" w:color="auto"/>
              <w:left w:val="single" w:sz="2" w:space="0" w:color="auto"/>
              <w:bottom w:val="single" w:sz="2" w:space="0" w:color="auto"/>
              <w:right w:val="single" w:sz="2" w:space="0" w:color="auto"/>
            </w:tcBorders>
            <w:vAlign w:val="center"/>
          </w:tcPr>
          <w:p w14:paraId="4DBA340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w:t>
            </w:r>
          </w:p>
        </w:tc>
        <w:tc>
          <w:tcPr>
            <w:tcW w:w="1377" w:type="dxa"/>
            <w:tcBorders>
              <w:top w:val="single" w:sz="2" w:space="0" w:color="auto"/>
              <w:left w:val="single" w:sz="2" w:space="0" w:color="auto"/>
              <w:bottom w:val="single" w:sz="2" w:space="0" w:color="auto"/>
              <w:right w:val="single" w:sz="2" w:space="0" w:color="auto"/>
            </w:tcBorders>
            <w:vAlign w:val="center"/>
          </w:tcPr>
          <w:p w14:paraId="7B6ACCE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石材贸易</w:t>
            </w:r>
          </w:p>
        </w:tc>
        <w:tc>
          <w:tcPr>
            <w:tcW w:w="1377" w:type="dxa"/>
            <w:tcBorders>
              <w:top w:val="single" w:sz="2" w:space="0" w:color="auto"/>
              <w:left w:val="single" w:sz="2" w:space="0" w:color="auto"/>
              <w:bottom w:val="single" w:sz="2" w:space="0" w:color="auto"/>
              <w:right w:val="single" w:sz="2" w:space="0" w:color="auto"/>
            </w:tcBorders>
            <w:vAlign w:val="center"/>
          </w:tcPr>
          <w:p w14:paraId="4B449EE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1377" w:type="dxa"/>
            <w:tcBorders>
              <w:top w:val="single" w:sz="2" w:space="0" w:color="auto"/>
              <w:left w:val="single" w:sz="2" w:space="0" w:color="auto"/>
              <w:bottom w:val="single" w:sz="2" w:space="0" w:color="auto"/>
              <w:right w:val="single" w:sz="2" w:space="0" w:color="auto"/>
            </w:tcBorders>
            <w:vAlign w:val="center"/>
          </w:tcPr>
          <w:p w14:paraId="228FDE1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48666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权益法</w:t>
            </w:r>
          </w:p>
        </w:tc>
      </w:tr>
      <w:tr w:rsidR="0069637B" w14:paraId="6D5F1C73" w14:textId="77777777" w:rsidTr="003D4963">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1A0A2C8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厦门东方万里原石进出口有限公司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135BF11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w:t>
            </w:r>
          </w:p>
        </w:tc>
        <w:tc>
          <w:tcPr>
            <w:tcW w:w="1154" w:type="dxa"/>
            <w:tcBorders>
              <w:top w:val="single" w:sz="2" w:space="0" w:color="auto"/>
              <w:left w:val="single" w:sz="2" w:space="0" w:color="auto"/>
              <w:bottom w:val="single" w:sz="2" w:space="0" w:color="auto"/>
              <w:right w:val="single" w:sz="2" w:space="0" w:color="auto"/>
            </w:tcBorders>
            <w:vAlign w:val="center"/>
          </w:tcPr>
          <w:p w14:paraId="493BFCD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w:t>
            </w:r>
          </w:p>
        </w:tc>
        <w:tc>
          <w:tcPr>
            <w:tcW w:w="1377" w:type="dxa"/>
            <w:tcBorders>
              <w:top w:val="single" w:sz="2" w:space="0" w:color="auto"/>
              <w:left w:val="single" w:sz="2" w:space="0" w:color="auto"/>
              <w:bottom w:val="single" w:sz="2" w:space="0" w:color="auto"/>
              <w:right w:val="single" w:sz="2" w:space="0" w:color="auto"/>
            </w:tcBorders>
            <w:vAlign w:val="center"/>
          </w:tcPr>
          <w:p w14:paraId="1D5F413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石材贸易</w:t>
            </w:r>
          </w:p>
        </w:tc>
        <w:tc>
          <w:tcPr>
            <w:tcW w:w="1377" w:type="dxa"/>
            <w:tcBorders>
              <w:top w:val="single" w:sz="2" w:space="0" w:color="auto"/>
              <w:left w:val="single" w:sz="2" w:space="0" w:color="auto"/>
              <w:bottom w:val="single" w:sz="2" w:space="0" w:color="auto"/>
              <w:right w:val="single" w:sz="2" w:space="0" w:color="auto"/>
            </w:tcBorders>
            <w:vAlign w:val="center"/>
          </w:tcPr>
          <w:p w14:paraId="6A547EB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w:t>
            </w:r>
          </w:p>
        </w:tc>
        <w:tc>
          <w:tcPr>
            <w:tcW w:w="1377" w:type="dxa"/>
            <w:tcBorders>
              <w:top w:val="single" w:sz="2" w:space="0" w:color="auto"/>
              <w:left w:val="single" w:sz="2" w:space="0" w:color="auto"/>
              <w:bottom w:val="single" w:sz="2" w:space="0" w:color="auto"/>
              <w:right w:val="single" w:sz="2" w:space="0" w:color="auto"/>
            </w:tcBorders>
            <w:vAlign w:val="center"/>
          </w:tcPr>
          <w:p w14:paraId="468D253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38.00%</w:t>
            </w:r>
          </w:p>
        </w:tc>
        <w:tc>
          <w:tcPr>
            <w:tcW w:w="1377" w:type="dxa"/>
            <w:tcBorders>
              <w:top w:val="single" w:sz="2" w:space="0" w:color="auto"/>
              <w:left w:val="single" w:sz="2" w:space="0" w:color="auto"/>
              <w:bottom w:val="single" w:sz="2" w:space="0" w:color="auto"/>
              <w:right w:val="single" w:sz="2" w:space="0" w:color="auto"/>
            </w:tcBorders>
            <w:vAlign w:val="center"/>
          </w:tcPr>
          <w:p w14:paraId="2FDA864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权益法</w:t>
            </w:r>
          </w:p>
        </w:tc>
      </w:tr>
      <w:tr w:rsidR="0069637B" w14:paraId="4E755000" w14:textId="77777777" w:rsidTr="003D4963">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74D357D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宝发新材料（越南）有限公司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6ADED5A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越南</w:t>
            </w:r>
          </w:p>
        </w:tc>
        <w:tc>
          <w:tcPr>
            <w:tcW w:w="1154" w:type="dxa"/>
            <w:tcBorders>
              <w:top w:val="single" w:sz="2" w:space="0" w:color="auto"/>
              <w:left w:val="single" w:sz="2" w:space="0" w:color="auto"/>
              <w:bottom w:val="single" w:sz="2" w:space="0" w:color="auto"/>
              <w:right w:val="single" w:sz="2" w:space="0" w:color="auto"/>
            </w:tcBorders>
            <w:vAlign w:val="center"/>
          </w:tcPr>
          <w:p w14:paraId="01B7918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越南</w:t>
            </w:r>
          </w:p>
        </w:tc>
        <w:tc>
          <w:tcPr>
            <w:tcW w:w="1377" w:type="dxa"/>
            <w:tcBorders>
              <w:top w:val="single" w:sz="2" w:space="0" w:color="auto"/>
              <w:left w:val="single" w:sz="2" w:space="0" w:color="auto"/>
              <w:bottom w:val="single" w:sz="2" w:space="0" w:color="auto"/>
              <w:right w:val="single" w:sz="2" w:space="0" w:color="auto"/>
            </w:tcBorders>
            <w:vAlign w:val="center"/>
          </w:tcPr>
          <w:p w14:paraId="7A56DFD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工厂</w:t>
            </w:r>
          </w:p>
        </w:tc>
        <w:tc>
          <w:tcPr>
            <w:tcW w:w="1377" w:type="dxa"/>
            <w:tcBorders>
              <w:top w:val="single" w:sz="2" w:space="0" w:color="auto"/>
              <w:left w:val="single" w:sz="2" w:space="0" w:color="auto"/>
              <w:bottom w:val="single" w:sz="2" w:space="0" w:color="auto"/>
              <w:right w:val="single" w:sz="2" w:space="0" w:color="auto"/>
            </w:tcBorders>
            <w:vAlign w:val="center"/>
          </w:tcPr>
          <w:p w14:paraId="71D6990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0BA2C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34.00%</w:t>
            </w:r>
          </w:p>
        </w:tc>
        <w:tc>
          <w:tcPr>
            <w:tcW w:w="1377" w:type="dxa"/>
            <w:tcBorders>
              <w:top w:val="single" w:sz="2" w:space="0" w:color="auto"/>
              <w:left w:val="single" w:sz="2" w:space="0" w:color="auto"/>
              <w:bottom w:val="single" w:sz="2" w:space="0" w:color="auto"/>
              <w:right w:val="single" w:sz="2" w:space="0" w:color="auto"/>
            </w:tcBorders>
            <w:vAlign w:val="center"/>
          </w:tcPr>
          <w:p w14:paraId="11503E5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权益法</w:t>
            </w:r>
          </w:p>
        </w:tc>
      </w:tr>
    </w:tbl>
    <w:p w14:paraId="058ADE2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在合营企业或联营企业的持股比例不同于表决权比例的说明：</w:t>
      </w:r>
    </w:p>
    <w:p w14:paraId="360A5AB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持有20%以下表决权但具有重大影响，或者持有20%或以上表决权但不具有重大影响的依据：</w:t>
      </w:r>
    </w:p>
    <w:p w14:paraId="4F2F7AA9" w14:textId="77777777" w:rsidR="0069637B" w:rsidRDefault="00750F9E">
      <w:pPr>
        <w:keepNext/>
        <w:keepLines/>
        <w:spacing w:before="300" w:after="300" w:line="280" w:lineRule="exact"/>
        <w:outlineLvl w:val="3"/>
        <w:rPr>
          <w:rFonts w:ascii="宋体" w:eastAsia="宋体" w:hAnsi="宋体" w:cs="宋体"/>
          <w:b/>
          <w:bCs/>
          <w:szCs w:val="21"/>
        </w:rPr>
      </w:pPr>
      <w:bookmarkStart w:id="383" w:name="_Toc989272"/>
      <w:r>
        <w:rPr>
          <w:rFonts w:ascii="宋体" w:eastAsia="宋体" w:hAnsi="宋体" w:cs="宋体"/>
          <w:b/>
          <w:bCs/>
          <w:szCs w:val="21"/>
        </w:rPr>
        <w:t>（2） 重要合营企业的主要财务信息</w:t>
      </w:r>
      <w:bookmarkEnd w:id="383"/>
    </w:p>
    <w:p w14:paraId="6B818FA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53"/>
        <w:gridCol w:w="2977"/>
        <w:gridCol w:w="2693"/>
      </w:tblGrid>
      <w:tr w:rsidR="0069637B" w14:paraId="3E9CFA62" w14:textId="77777777" w:rsidTr="003D4963">
        <w:trPr>
          <w:trHeight w:val="240"/>
        </w:trPr>
        <w:tc>
          <w:tcPr>
            <w:tcW w:w="425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707625" w14:textId="77777777" w:rsidR="0069637B" w:rsidRDefault="0069637B"/>
        </w:tc>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497155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1BDB140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69637B" w14:paraId="203FBF0A" w14:textId="77777777" w:rsidTr="003D4963">
        <w:trPr>
          <w:trHeight w:val="240"/>
        </w:trPr>
        <w:tc>
          <w:tcPr>
            <w:tcW w:w="425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3E5C44" w14:textId="77777777" w:rsidR="0069637B" w:rsidRDefault="0069637B"/>
        </w:tc>
        <w:tc>
          <w:tcPr>
            <w:tcW w:w="2977" w:type="dxa"/>
            <w:tcBorders>
              <w:top w:val="single" w:sz="2" w:space="0" w:color="auto"/>
              <w:left w:val="single" w:sz="2" w:space="0" w:color="auto"/>
              <w:bottom w:val="single" w:sz="2" w:space="0" w:color="auto"/>
              <w:right w:val="single" w:sz="2" w:space="0" w:color="auto"/>
            </w:tcBorders>
            <w:vAlign w:val="center"/>
          </w:tcPr>
          <w:p w14:paraId="1E666E4D" w14:textId="77777777" w:rsidR="0069637B" w:rsidRDefault="0069637B">
            <w:pPr>
              <w:spacing w:line="240" w:lineRule="exact"/>
              <w:jc w:val="center"/>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5AA25264" w14:textId="77777777" w:rsidR="0069637B" w:rsidRDefault="0069637B">
            <w:pPr>
              <w:spacing w:line="240" w:lineRule="exact"/>
              <w:jc w:val="center"/>
              <w:rPr>
                <w:rFonts w:ascii="宋体" w:eastAsia="宋体" w:hAnsi="宋体" w:cs="宋体"/>
                <w:sz w:val="18"/>
                <w:szCs w:val="18"/>
              </w:rPr>
            </w:pPr>
          </w:p>
        </w:tc>
      </w:tr>
      <w:tr w:rsidR="0069637B" w14:paraId="5B71FAD4"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4890AE0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2977" w:type="dxa"/>
            <w:tcBorders>
              <w:top w:val="single" w:sz="2" w:space="0" w:color="auto"/>
              <w:left w:val="single" w:sz="2" w:space="0" w:color="auto"/>
              <w:bottom w:val="single" w:sz="2" w:space="0" w:color="auto"/>
              <w:right w:val="single" w:sz="2" w:space="0" w:color="auto"/>
            </w:tcBorders>
            <w:vAlign w:val="center"/>
          </w:tcPr>
          <w:p w14:paraId="71707896"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02CF07FC" w14:textId="77777777" w:rsidR="0069637B" w:rsidRDefault="0069637B">
            <w:pPr>
              <w:spacing w:line="240" w:lineRule="exact"/>
              <w:jc w:val="right"/>
              <w:rPr>
                <w:rFonts w:ascii="宋体" w:eastAsia="宋体" w:hAnsi="宋体" w:cs="宋体"/>
                <w:sz w:val="18"/>
                <w:szCs w:val="18"/>
              </w:rPr>
            </w:pPr>
          </w:p>
        </w:tc>
      </w:tr>
      <w:tr w:rsidR="0069637B" w14:paraId="3D18989B"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3EB07E4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其中：现金和现金等价物</w:t>
            </w:r>
          </w:p>
        </w:tc>
        <w:tc>
          <w:tcPr>
            <w:tcW w:w="2977" w:type="dxa"/>
            <w:tcBorders>
              <w:top w:val="single" w:sz="2" w:space="0" w:color="auto"/>
              <w:left w:val="single" w:sz="2" w:space="0" w:color="auto"/>
              <w:bottom w:val="single" w:sz="2" w:space="0" w:color="auto"/>
              <w:right w:val="single" w:sz="2" w:space="0" w:color="auto"/>
            </w:tcBorders>
            <w:vAlign w:val="center"/>
          </w:tcPr>
          <w:p w14:paraId="13E8F316"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6AC25A8C" w14:textId="77777777" w:rsidR="0069637B" w:rsidRDefault="0069637B">
            <w:pPr>
              <w:spacing w:line="240" w:lineRule="exact"/>
              <w:jc w:val="right"/>
              <w:rPr>
                <w:rFonts w:ascii="宋体" w:eastAsia="宋体" w:hAnsi="宋体" w:cs="宋体"/>
                <w:sz w:val="18"/>
                <w:szCs w:val="18"/>
              </w:rPr>
            </w:pPr>
          </w:p>
        </w:tc>
      </w:tr>
      <w:tr w:rsidR="0069637B" w14:paraId="07955D07"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73A353C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2977" w:type="dxa"/>
            <w:tcBorders>
              <w:top w:val="single" w:sz="2" w:space="0" w:color="auto"/>
              <w:left w:val="single" w:sz="2" w:space="0" w:color="auto"/>
              <w:bottom w:val="single" w:sz="2" w:space="0" w:color="auto"/>
              <w:right w:val="single" w:sz="2" w:space="0" w:color="auto"/>
            </w:tcBorders>
            <w:vAlign w:val="center"/>
          </w:tcPr>
          <w:p w14:paraId="5BD25249"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2EAB958F" w14:textId="77777777" w:rsidR="0069637B" w:rsidRDefault="0069637B">
            <w:pPr>
              <w:spacing w:line="240" w:lineRule="exact"/>
              <w:jc w:val="right"/>
              <w:rPr>
                <w:rFonts w:ascii="宋体" w:eastAsia="宋体" w:hAnsi="宋体" w:cs="宋体"/>
                <w:sz w:val="18"/>
                <w:szCs w:val="18"/>
              </w:rPr>
            </w:pPr>
          </w:p>
        </w:tc>
      </w:tr>
      <w:tr w:rsidR="0069637B" w14:paraId="4C140CAE"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081E935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2977" w:type="dxa"/>
            <w:tcBorders>
              <w:top w:val="single" w:sz="2" w:space="0" w:color="auto"/>
              <w:left w:val="single" w:sz="2" w:space="0" w:color="auto"/>
              <w:bottom w:val="single" w:sz="2" w:space="0" w:color="auto"/>
              <w:right w:val="single" w:sz="2" w:space="0" w:color="auto"/>
            </w:tcBorders>
            <w:vAlign w:val="center"/>
          </w:tcPr>
          <w:p w14:paraId="180804A5"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06A6E7B7" w14:textId="77777777" w:rsidR="0069637B" w:rsidRDefault="0069637B">
            <w:pPr>
              <w:spacing w:line="240" w:lineRule="exact"/>
              <w:jc w:val="right"/>
              <w:rPr>
                <w:rFonts w:ascii="宋体" w:eastAsia="宋体" w:hAnsi="宋体" w:cs="宋体"/>
                <w:sz w:val="18"/>
                <w:szCs w:val="18"/>
              </w:rPr>
            </w:pPr>
          </w:p>
        </w:tc>
      </w:tr>
      <w:tr w:rsidR="0069637B" w14:paraId="36AD2D35"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383747B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2977" w:type="dxa"/>
            <w:tcBorders>
              <w:top w:val="single" w:sz="2" w:space="0" w:color="auto"/>
              <w:left w:val="single" w:sz="2" w:space="0" w:color="auto"/>
              <w:bottom w:val="single" w:sz="2" w:space="0" w:color="auto"/>
              <w:right w:val="single" w:sz="2" w:space="0" w:color="auto"/>
            </w:tcBorders>
            <w:vAlign w:val="center"/>
          </w:tcPr>
          <w:p w14:paraId="3BC68BB9"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4AEB0F0C" w14:textId="77777777" w:rsidR="0069637B" w:rsidRDefault="0069637B">
            <w:pPr>
              <w:spacing w:line="240" w:lineRule="exact"/>
              <w:jc w:val="right"/>
              <w:rPr>
                <w:rFonts w:ascii="宋体" w:eastAsia="宋体" w:hAnsi="宋体" w:cs="宋体"/>
                <w:sz w:val="18"/>
                <w:szCs w:val="18"/>
              </w:rPr>
            </w:pPr>
          </w:p>
        </w:tc>
      </w:tr>
      <w:tr w:rsidR="0069637B" w14:paraId="5A6A05DB"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2CAC08A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2977" w:type="dxa"/>
            <w:tcBorders>
              <w:top w:val="single" w:sz="2" w:space="0" w:color="auto"/>
              <w:left w:val="single" w:sz="2" w:space="0" w:color="auto"/>
              <w:bottom w:val="single" w:sz="2" w:space="0" w:color="auto"/>
              <w:right w:val="single" w:sz="2" w:space="0" w:color="auto"/>
            </w:tcBorders>
            <w:vAlign w:val="center"/>
          </w:tcPr>
          <w:p w14:paraId="5ED56DB9"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3CDF37BC" w14:textId="77777777" w:rsidR="0069637B" w:rsidRDefault="0069637B">
            <w:pPr>
              <w:spacing w:line="240" w:lineRule="exact"/>
              <w:jc w:val="right"/>
              <w:rPr>
                <w:rFonts w:ascii="宋体" w:eastAsia="宋体" w:hAnsi="宋体" w:cs="宋体"/>
                <w:sz w:val="18"/>
                <w:szCs w:val="18"/>
              </w:rPr>
            </w:pPr>
          </w:p>
        </w:tc>
      </w:tr>
      <w:tr w:rsidR="0069637B" w14:paraId="36C95185"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306F853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2977" w:type="dxa"/>
            <w:tcBorders>
              <w:top w:val="single" w:sz="2" w:space="0" w:color="auto"/>
              <w:left w:val="single" w:sz="2" w:space="0" w:color="auto"/>
              <w:bottom w:val="single" w:sz="2" w:space="0" w:color="auto"/>
              <w:right w:val="single" w:sz="2" w:space="0" w:color="auto"/>
            </w:tcBorders>
            <w:vAlign w:val="center"/>
          </w:tcPr>
          <w:p w14:paraId="41575777"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4EC3560F" w14:textId="77777777" w:rsidR="0069637B" w:rsidRDefault="0069637B">
            <w:pPr>
              <w:spacing w:line="240" w:lineRule="exact"/>
              <w:jc w:val="right"/>
              <w:rPr>
                <w:rFonts w:ascii="宋体" w:eastAsia="宋体" w:hAnsi="宋体" w:cs="宋体"/>
                <w:sz w:val="18"/>
                <w:szCs w:val="18"/>
              </w:rPr>
            </w:pPr>
          </w:p>
        </w:tc>
      </w:tr>
      <w:tr w:rsidR="0069637B" w14:paraId="5CB290B3"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64492D8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2977" w:type="dxa"/>
            <w:tcBorders>
              <w:top w:val="single" w:sz="2" w:space="0" w:color="auto"/>
              <w:left w:val="single" w:sz="2" w:space="0" w:color="auto"/>
              <w:bottom w:val="single" w:sz="2" w:space="0" w:color="auto"/>
              <w:right w:val="single" w:sz="2" w:space="0" w:color="auto"/>
            </w:tcBorders>
            <w:vAlign w:val="center"/>
          </w:tcPr>
          <w:p w14:paraId="6663DE64"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2057A06F" w14:textId="77777777" w:rsidR="0069637B" w:rsidRDefault="0069637B">
            <w:pPr>
              <w:spacing w:line="240" w:lineRule="exact"/>
              <w:jc w:val="right"/>
              <w:rPr>
                <w:rFonts w:ascii="宋体" w:eastAsia="宋体" w:hAnsi="宋体" w:cs="宋体"/>
                <w:sz w:val="18"/>
                <w:szCs w:val="18"/>
              </w:rPr>
            </w:pPr>
          </w:p>
        </w:tc>
      </w:tr>
      <w:tr w:rsidR="0069637B" w14:paraId="3F19FB88"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4965FCB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2977" w:type="dxa"/>
            <w:tcBorders>
              <w:top w:val="single" w:sz="2" w:space="0" w:color="auto"/>
              <w:left w:val="single" w:sz="2" w:space="0" w:color="auto"/>
              <w:bottom w:val="single" w:sz="2" w:space="0" w:color="auto"/>
              <w:right w:val="single" w:sz="2" w:space="0" w:color="auto"/>
            </w:tcBorders>
            <w:vAlign w:val="center"/>
          </w:tcPr>
          <w:p w14:paraId="689CE294"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65AD2965" w14:textId="77777777" w:rsidR="0069637B" w:rsidRDefault="0069637B">
            <w:pPr>
              <w:spacing w:line="240" w:lineRule="exact"/>
              <w:jc w:val="right"/>
              <w:rPr>
                <w:rFonts w:ascii="宋体" w:eastAsia="宋体" w:hAnsi="宋体" w:cs="宋体"/>
                <w:sz w:val="18"/>
                <w:szCs w:val="18"/>
              </w:rPr>
            </w:pPr>
          </w:p>
        </w:tc>
      </w:tr>
      <w:tr w:rsidR="0069637B" w14:paraId="3F3713C5"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62D3633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2977" w:type="dxa"/>
            <w:tcBorders>
              <w:top w:val="single" w:sz="2" w:space="0" w:color="auto"/>
              <w:left w:val="single" w:sz="2" w:space="0" w:color="auto"/>
              <w:bottom w:val="single" w:sz="2" w:space="0" w:color="auto"/>
              <w:right w:val="single" w:sz="2" w:space="0" w:color="auto"/>
            </w:tcBorders>
            <w:vAlign w:val="center"/>
          </w:tcPr>
          <w:p w14:paraId="629190B7"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0569999F" w14:textId="77777777" w:rsidR="0069637B" w:rsidRDefault="0069637B">
            <w:pPr>
              <w:spacing w:line="240" w:lineRule="exact"/>
              <w:jc w:val="right"/>
              <w:rPr>
                <w:rFonts w:ascii="宋体" w:eastAsia="宋体" w:hAnsi="宋体" w:cs="宋体"/>
                <w:sz w:val="18"/>
                <w:szCs w:val="18"/>
              </w:rPr>
            </w:pPr>
          </w:p>
        </w:tc>
      </w:tr>
      <w:tr w:rsidR="0069637B" w14:paraId="59CFD6CD"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3EFE507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2977" w:type="dxa"/>
            <w:tcBorders>
              <w:top w:val="single" w:sz="2" w:space="0" w:color="auto"/>
              <w:left w:val="single" w:sz="2" w:space="0" w:color="auto"/>
              <w:bottom w:val="single" w:sz="2" w:space="0" w:color="auto"/>
              <w:right w:val="single" w:sz="2" w:space="0" w:color="auto"/>
            </w:tcBorders>
            <w:vAlign w:val="center"/>
          </w:tcPr>
          <w:p w14:paraId="3D610420"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4DE809E1" w14:textId="77777777" w:rsidR="0069637B" w:rsidRDefault="0069637B">
            <w:pPr>
              <w:spacing w:line="240" w:lineRule="exact"/>
              <w:jc w:val="right"/>
              <w:rPr>
                <w:rFonts w:ascii="宋体" w:eastAsia="宋体" w:hAnsi="宋体" w:cs="宋体"/>
                <w:sz w:val="18"/>
                <w:szCs w:val="18"/>
              </w:rPr>
            </w:pPr>
          </w:p>
        </w:tc>
      </w:tr>
      <w:tr w:rsidR="0069637B" w14:paraId="22BA8FA3"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15705D0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2977" w:type="dxa"/>
            <w:tcBorders>
              <w:top w:val="single" w:sz="2" w:space="0" w:color="auto"/>
              <w:left w:val="single" w:sz="2" w:space="0" w:color="auto"/>
              <w:bottom w:val="single" w:sz="2" w:space="0" w:color="auto"/>
              <w:right w:val="single" w:sz="2" w:space="0" w:color="auto"/>
            </w:tcBorders>
            <w:vAlign w:val="center"/>
          </w:tcPr>
          <w:p w14:paraId="12AE88C1"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4CC0FD19" w14:textId="77777777" w:rsidR="0069637B" w:rsidRDefault="0069637B">
            <w:pPr>
              <w:spacing w:line="240" w:lineRule="exact"/>
              <w:jc w:val="right"/>
              <w:rPr>
                <w:rFonts w:ascii="宋体" w:eastAsia="宋体" w:hAnsi="宋体" w:cs="宋体"/>
                <w:sz w:val="18"/>
                <w:szCs w:val="18"/>
              </w:rPr>
            </w:pPr>
          </w:p>
        </w:tc>
      </w:tr>
      <w:tr w:rsidR="0069637B" w14:paraId="155848E6"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6A2514B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2977" w:type="dxa"/>
            <w:tcBorders>
              <w:top w:val="single" w:sz="2" w:space="0" w:color="auto"/>
              <w:left w:val="single" w:sz="2" w:space="0" w:color="auto"/>
              <w:bottom w:val="single" w:sz="2" w:space="0" w:color="auto"/>
              <w:right w:val="single" w:sz="2" w:space="0" w:color="auto"/>
            </w:tcBorders>
            <w:vAlign w:val="center"/>
          </w:tcPr>
          <w:p w14:paraId="2B997D2A"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3A637A51" w14:textId="77777777" w:rsidR="0069637B" w:rsidRDefault="0069637B">
            <w:pPr>
              <w:spacing w:line="240" w:lineRule="exact"/>
              <w:jc w:val="right"/>
              <w:rPr>
                <w:rFonts w:ascii="宋体" w:eastAsia="宋体" w:hAnsi="宋体" w:cs="宋体"/>
                <w:sz w:val="18"/>
                <w:szCs w:val="18"/>
              </w:rPr>
            </w:pPr>
          </w:p>
        </w:tc>
      </w:tr>
      <w:tr w:rsidR="0069637B" w14:paraId="4C69DED9"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76F1605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2977" w:type="dxa"/>
            <w:tcBorders>
              <w:top w:val="single" w:sz="2" w:space="0" w:color="auto"/>
              <w:left w:val="single" w:sz="2" w:space="0" w:color="auto"/>
              <w:bottom w:val="single" w:sz="2" w:space="0" w:color="auto"/>
              <w:right w:val="single" w:sz="2" w:space="0" w:color="auto"/>
            </w:tcBorders>
            <w:vAlign w:val="center"/>
          </w:tcPr>
          <w:p w14:paraId="250AD48F"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2B8946B2" w14:textId="77777777" w:rsidR="0069637B" w:rsidRDefault="0069637B">
            <w:pPr>
              <w:spacing w:line="240" w:lineRule="exact"/>
              <w:jc w:val="right"/>
              <w:rPr>
                <w:rFonts w:ascii="宋体" w:eastAsia="宋体" w:hAnsi="宋体" w:cs="宋体"/>
                <w:sz w:val="18"/>
                <w:szCs w:val="18"/>
              </w:rPr>
            </w:pPr>
          </w:p>
        </w:tc>
      </w:tr>
      <w:tr w:rsidR="0069637B" w14:paraId="1141B161"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14970FE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对合营企业权益投资的账面价值</w:t>
            </w:r>
          </w:p>
        </w:tc>
        <w:tc>
          <w:tcPr>
            <w:tcW w:w="2977" w:type="dxa"/>
            <w:tcBorders>
              <w:top w:val="single" w:sz="2" w:space="0" w:color="auto"/>
              <w:left w:val="single" w:sz="2" w:space="0" w:color="auto"/>
              <w:bottom w:val="single" w:sz="2" w:space="0" w:color="auto"/>
              <w:right w:val="single" w:sz="2" w:space="0" w:color="auto"/>
            </w:tcBorders>
            <w:vAlign w:val="center"/>
          </w:tcPr>
          <w:p w14:paraId="024A38C3"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74703F84" w14:textId="77777777" w:rsidR="0069637B" w:rsidRDefault="0069637B">
            <w:pPr>
              <w:spacing w:line="240" w:lineRule="exact"/>
              <w:jc w:val="right"/>
              <w:rPr>
                <w:rFonts w:ascii="宋体" w:eastAsia="宋体" w:hAnsi="宋体" w:cs="宋体"/>
                <w:sz w:val="18"/>
                <w:szCs w:val="18"/>
              </w:rPr>
            </w:pPr>
          </w:p>
        </w:tc>
      </w:tr>
      <w:tr w:rsidR="0069637B" w14:paraId="79C4746E"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203E9B8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存在公开报价的合营企业权益投资的公允价值</w:t>
            </w:r>
          </w:p>
        </w:tc>
        <w:tc>
          <w:tcPr>
            <w:tcW w:w="2977" w:type="dxa"/>
            <w:tcBorders>
              <w:top w:val="single" w:sz="2" w:space="0" w:color="auto"/>
              <w:left w:val="single" w:sz="2" w:space="0" w:color="auto"/>
              <w:bottom w:val="single" w:sz="2" w:space="0" w:color="auto"/>
              <w:right w:val="single" w:sz="2" w:space="0" w:color="auto"/>
            </w:tcBorders>
            <w:vAlign w:val="center"/>
          </w:tcPr>
          <w:p w14:paraId="1CE22460"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2A9A3A89" w14:textId="77777777" w:rsidR="0069637B" w:rsidRDefault="0069637B">
            <w:pPr>
              <w:spacing w:line="240" w:lineRule="exact"/>
              <w:jc w:val="right"/>
              <w:rPr>
                <w:rFonts w:ascii="宋体" w:eastAsia="宋体" w:hAnsi="宋体" w:cs="宋体"/>
                <w:sz w:val="18"/>
                <w:szCs w:val="18"/>
              </w:rPr>
            </w:pPr>
          </w:p>
        </w:tc>
      </w:tr>
      <w:tr w:rsidR="0069637B" w14:paraId="2CEA2B81"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00B397E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营业收入</w:t>
            </w:r>
          </w:p>
        </w:tc>
        <w:tc>
          <w:tcPr>
            <w:tcW w:w="2977" w:type="dxa"/>
            <w:tcBorders>
              <w:top w:val="single" w:sz="2" w:space="0" w:color="auto"/>
              <w:left w:val="single" w:sz="2" w:space="0" w:color="auto"/>
              <w:bottom w:val="single" w:sz="2" w:space="0" w:color="auto"/>
              <w:right w:val="single" w:sz="2" w:space="0" w:color="auto"/>
            </w:tcBorders>
            <w:vAlign w:val="center"/>
          </w:tcPr>
          <w:p w14:paraId="04D80B3C"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6F33AFBF" w14:textId="77777777" w:rsidR="0069637B" w:rsidRDefault="0069637B">
            <w:pPr>
              <w:spacing w:line="240" w:lineRule="exact"/>
              <w:jc w:val="right"/>
              <w:rPr>
                <w:rFonts w:ascii="宋体" w:eastAsia="宋体" w:hAnsi="宋体" w:cs="宋体"/>
                <w:sz w:val="18"/>
                <w:szCs w:val="18"/>
              </w:rPr>
            </w:pPr>
          </w:p>
        </w:tc>
      </w:tr>
      <w:tr w:rsidR="0069637B" w14:paraId="35CCF87D"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2E93CAD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2977" w:type="dxa"/>
            <w:tcBorders>
              <w:top w:val="single" w:sz="2" w:space="0" w:color="auto"/>
              <w:left w:val="single" w:sz="2" w:space="0" w:color="auto"/>
              <w:bottom w:val="single" w:sz="2" w:space="0" w:color="auto"/>
              <w:right w:val="single" w:sz="2" w:space="0" w:color="auto"/>
            </w:tcBorders>
            <w:vAlign w:val="center"/>
          </w:tcPr>
          <w:p w14:paraId="76DA08F9"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25973B5C" w14:textId="77777777" w:rsidR="0069637B" w:rsidRDefault="0069637B">
            <w:pPr>
              <w:spacing w:line="240" w:lineRule="exact"/>
              <w:jc w:val="right"/>
              <w:rPr>
                <w:rFonts w:ascii="宋体" w:eastAsia="宋体" w:hAnsi="宋体" w:cs="宋体"/>
                <w:sz w:val="18"/>
                <w:szCs w:val="18"/>
              </w:rPr>
            </w:pPr>
          </w:p>
        </w:tc>
      </w:tr>
      <w:tr w:rsidR="0069637B" w14:paraId="58D7C576"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1365928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2977" w:type="dxa"/>
            <w:tcBorders>
              <w:top w:val="single" w:sz="2" w:space="0" w:color="auto"/>
              <w:left w:val="single" w:sz="2" w:space="0" w:color="auto"/>
              <w:bottom w:val="single" w:sz="2" w:space="0" w:color="auto"/>
              <w:right w:val="single" w:sz="2" w:space="0" w:color="auto"/>
            </w:tcBorders>
            <w:vAlign w:val="center"/>
          </w:tcPr>
          <w:p w14:paraId="3AB21018"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5C202928" w14:textId="77777777" w:rsidR="0069637B" w:rsidRDefault="0069637B">
            <w:pPr>
              <w:spacing w:line="240" w:lineRule="exact"/>
              <w:jc w:val="right"/>
              <w:rPr>
                <w:rFonts w:ascii="宋体" w:eastAsia="宋体" w:hAnsi="宋体" w:cs="宋体"/>
                <w:sz w:val="18"/>
                <w:szCs w:val="18"/>
              </w:rPr>
            </w:pPr>
          </w:p>
        </w:tc>
      </w:tr>
      <w:tr w:rsidR="0069637B" w14:paraId="04E1FE1D"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68BF293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2977" w:type="dxa"/>
            <w:tcBorders>
              <w:top w:val="single" w:sz="2" w:space="0" w:color="auto"/>
              <w:left w:val="single" w:sz="2" w:space="0" w:color="auto"/>
              <w:bottom w:val="single" w:sz="2" w:space="0" w:color="auto"/>
              <w:right w:val="single" w:sz="2" w:space="0" w:color="auto"/>
            </w:tcBorders>
            <w:vAlign w:val="center"/>
          </w:tcPr>
          <w:p w14:paraId="089D0BA9"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0BD4FC5C" w14:textId="77777777" w:rsidR="0069637B" w:rsidRDefault="0069637B">
            <w:pPr>
              <w:spacing w:line="240" w:lineRule="exact"/>
              <w:jc w:val="right"/>
              <w:rPr>
                <w:rFonts w:ascii="宋体" w:eastAsia="宋体" w:hAnsi="宋体" w:cs="宋体"/>
                <w:sz w:val="18"/>
                <w:szCs w:val="18"/>
              </w:rPr>
            </w:pPr>
          </w:p>
        </w:tc>
      </w:tr>
      <w:tr w:rsidR="0069637B" w14:paraId="73BBD734"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6CDE43D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2977" w:type="dxa"/>
            <w:tcBorders>
              <w:top w:val="single" w:sz="2" w:space="0" w:color="auto"/>
              <w:left w:val="single" w:sz="2" w:space="0" w:color="auto"/>
              <w:bottom w:val="single" w:sz="2" w:space="0" w:color="auto"/>
              <w:right w:val="single" w:sz="2" w:space="0" w:color="auto"/>
            </w:tcBorders>
            <w:vAlign w:val="center"/>
          </w:tcPr>
          <w:p w14:paraId="25DDC735"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482FFAF8" w14:textId="77777777" w:rsidR="0069637B" w:rsidRDefault="0069637B">
            <w:pPr>
              <w:spacing w:line="240" w:lineRule="exact"/>
              <w:jc w:val="right"/>
              <w:rPr>
                <w:rFonts w:ascii="宋体" w:eastAsia="宋体" w:hAnsi="宋体" w:cs="宋体"/>
                <w:sz w:val="18"/>
                <w:szCs w:val="18"/>
              </w:rPr>
            </w:pPr>
          </w:p>
        </w:tc>
      </w:tr>
      <w:tr w:rsidR="0069637B" w14:paraId="2C15D722"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083BE14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2977" w:type="dxa"/>
            <w:tcBorders>
              <w:top w:val="single" w:sz="2" w:space="0" w:color="auto"/>
              <w:left w:val="single" w:sz="2" w:space="0" w:color="auto"/>
              <w:bottom w:val="single" w:sz="2" w:space="0" w:color="auto"/>
              <w:right w:val="single" w:sz="2" w:space="0" w:color="auto"/>
            </w:tcBorders>
            <w:vAlign w:val="center"/>
          </w:tcPr>
          <w:p w14:paraId="7C3F00BD"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180C5497" w14:textId="77777777" w:rsidR="0069637B" w:rsidRDefault="0069637B">
            <w:pPr>
              <w:spacing w:line="240" w:lineRule="exact"/>
              <w:jc w:val="right"/>
              <w:rPr>
                <w:rFonts w:ascii="宋体" w:eastAsia="宋体" w:hAnsi="宋体" w:cs="宋体"/>
                <w:sz w:val="18"/>
                <w:szCs w:val="18"/>
              </w:rPr>
            </w:pPr>
          </w:p>
        </w:tc>
      </w:tr>
      <w:tr w:rsidR="0069637B" w14:paraId="2B46A931"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5CEB089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2977" w:type="dxa"/>
            <w:tcBorders>
              <w:top w:val="single" w:sz="2" w:space="0" w:color="auto"/>
              <w:left w:val="single" w:sz="2" w:space="0" w:color="auto"/>
              <w:bottom w:val="single" w:sz="2" w:space="0" w:color="auto"/>
              <w:right w:val="single" w:sz="2" w:space="0" w:color="auto"/>
            </w:tcBorders>
            <w:vAlign w:val="center"/>
          </w:tcPr>
          <w:p w14:paraId="3FB68A5D"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58E6DA04" w14:textId="77777777" w:rsidR="0069637B" w:rsidRDefault="0069637B">
            <w:pPr>
              <w:spacing w:line="240" w:lineRule="exact"/>
              <w:jc w:val="right"/>
              <w:rPr>
                <w:rFonts w:ascii="宋体" w:eastAsia="宋体" w:hAnsi="宋体" w:cs="宋体"/>
                <w:sz w:val="18"/>
                <w:szCs w:val="18"/>
              </w:rPr>
            </w:pPr>
          </w:p>
        </w:tc>
      </w:tr>
      <w:tr w:rsidR="0069637B" w14:paraId="110E2D1F"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vAlign w:val="center"/>
          </w:tcPr>
          <w:p w14:paraId="50D57931" w14:textId="77777777" w:rsidR="0069637B" w:rsidRDefault="0069637B">
            <w:pPr>
              <w:spacing w:line="240" w:lineRule="exact"/>
              <w:rPr>
                <w:rFonts w:ascii="宋体" w:eastAsia="宋体" w:hAnsi="宋体" w:cs="宋体"/>
                <w:sz w:val="18"/>
                <w:szCs w:val="18"/>
              </w:rPr>
            </w:pPr>
          </w:p>
        </w:tc>
        <w:tc>
          <w:tcPr>
            <w:tcW w:w="2977" w:type="dxa"/>
            <w:tcBorders>
              <w:top w:val="single" w:sz="2" w:space="0" w:color="auto"/>
              <w:left w:val="single" w:sz="2" w:space="0" w:color="auto"/>
              <w:bottom w:val="single" w:sz="2" w:space="0" w:color="auto"/>
              <w:right w:val="single" w:sz="2" w:space="0" w:color="auto"/>
            </w:tcBorders>
            <w:vAlign w:val="center"/>
          </w:tcPr>
          <w:p w14:paraId="28973614"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4C02589C" w14:textId="77777777" w:rsidR="0069637B" w:rsidRDefault="0069637B">
            <w:pPr>
              <w:spacing w:line="240" w:lineRule="exact"/>
              <w:jc w:val="right"/>
              <w:rPr>
                <w:rFonts w:ascii="宋体" w:eastAsia="宋体" w:hAnsi="宋体" w:cs="宋体"/>
                <w:sz w:val="18"/>
                <w:szCs w:val="18"/>
              </w:rPr>
            </w:pPr>
          </w:p>
        </w:tc>
      </w:tr>
      <w:tr w:rsidR="0069637B" w14:paraId="3FE1AE14" w14:textId="77777777" w:rsidTr="003D4963">
        <w:trPr>
          <w:trHeight w:val="240"/>
        </w:trPr>
        <w:tc>
          <w:tcPr>
            <w:tcW w:w="4253" w:type="dxa"/>
            <w:tcBorders>
              <w:top w:val="single" w:sz="2" w:space="0" w:color="auto"/>
              <w:left w:val="single" w:sz="2" w:space="0" w:color="auto"/>
              <w:bottom w:val="single" w:sz="2" w:space="0" w:color="auto"/>
              <w:right w:val="single" w:sz="2" w:space="0" w:color="auto"/>
            </w:tcBorders>
            <w:shd w:val="clear" w:color="auto" w:fill="D3D3D3"/>
            <w:vAlign w:val="center"/>
          </w:tcPr>
          <w:p w14:paraId="67E5A69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本年度收到的来自合营企业的股利</w:t>
            </w:r>
          </w:p>
        </w:tc>
        <w:tc>
          <w:tcPr>
            <w:tcW w:w="2977" w:type="dxa"/>
            <w:tcBorders>
              <w:top w:val="single" w:sz="2" w:space="0" w:color="auto"/>
              <w:left w:val="single" w:sz="2" w:space="0" w:color="auto"/>
              <w:bottom w:val="single" w:sz="2" w:space="0" w:color="auto"/>
              <w:right w:val="single" w:sz="2" w:space="0" w:color="auto"/>
            </w:tcBorders>
            <w:vAlign w:val="center"/>
          </w:tcPr>
          <w:p w14:paraId="70342499" w14:textId="77777777" w:rsidR="0069637B" w:rsidRDefault="0069637B">
            <w:pPr>
              <w:spacing w:line="24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1B6D0190" w14:textId="77777777" w:rsidR="0069637B" w:rsidRDefault="0069637B">
            <w:pPr>
              <w:spacing w:line="240" w:lineRule="exact"/>
              <w:jc w:val="right"/>
              <w:rPr>
                <w:rFonts w:ascii="宋体" w:eastAsia="宋体" w:hAnsi="宋体" w:cs="宋体"/>
                <w:sz w:val="18"/>
                <w:szCs w:val="18"/>
              </w:rPr>
            </w:pPr>
          </w:p>
        </w:tc>
      </w:tr>
    </w:tbl>
    <w:p w14:paraId="4FE01B0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1C81CB0" w14:textId="77777777" w:rsidR="0069637B" w:rsidRDefault="00750F9E">
      <w:pPr>
        <w:keepNext/>
        <w:keepLines/>
        <w:spacing w:before="300" w:after="300" w:line="280" w:lineRule="exact"/>
        <w:outlineLvl w:val="3"/>
        <w:rPr>
          <w:rFonts w:ascii="宋体" w:eastAsia="宋体" w:hAnsi="宋体" w:cs="宋体"/>
          <w:b/>
          <w:bCs/>
          <w:szCs w:val="21"/>
        </w:rPr>
      </w:pPr>
      <w:bookmarkStart w:id="384" w:name="_Toc989273"/>
      <w:r>
        <w:rPr>
          <w:rFonts w:ascii="宋体" w:eastAsia="宋体" w:hAnsi="宋体" w:cs="宋体"/>
          <w:b/>
          <w:bCs/>
          <w:szCs w:val="21"/>
        </w:rPr>
        <w:t>（3） 重要联营企业的主要财务信息</w:t>
      </w:r>
      <w:bookmarkEnd w:id="384"/>
    </w:p>
    <w:p w14:paraId="35016F5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497"/>
        <w:gridCol w:w="3213"/>
        <w:gridCol w:w="3213"/>
      </w:tblGrid>
      <w:tr w:rsidR="0069637B" w14:paraId="0B372666" w14:textId="77777777" w:rsidTr="003D4963">
        <w:trPr>
          <w:trHeight w:val="240"/>
        </w:trPr>
        <w:tc>
          <w:tcPr>
            <w:tcW w:w="349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31A446A"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BF531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E4CA7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69637B" w14:paraId="1B6D94B4" w14:textId="77777777" w:rsidTr="003D4963">
        <w:trPr>
          <w:trHeight w:val="240"/>
        </w:trPr>
        <w:tc>
          <w:tcPr>
            <w:tcW w:w="349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C8C642"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vAlign w:val="center"/>
          </w:tcPr>
          <w:p w14:paraId="7A6ABC72"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厦门东方万里原石有限公司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6BCC65E3" w14:textId="77777777" w:rsidR="0069637B" w:rsidRDefault="00750F9E">
            <w:pPr>
              <w:spacing w:line="240" w:lineRule="exact"/>
              <w:jc w:val="center"/>
              <w:rPr>
                <w:rFonts w:ascii="宋体" w:eastAsia="宋体" w:hAnsi="宋体" w:cs="宋体"/>
                <w:sz w:val="18"/>
                <w:szCs w:val="18"/>
              </w:rPr>
            </w:pPr>
            <w:r>
              <w:rPr>
                <w:rFonts w:ascii="宋体" w:eastAsia="宋体" w:hAnsi="宋体" w:cs="宋体"/>
                <w:sz w:val="18"/>
                <w:szCs w:val="18"/>
              </w:rPr>
              <w:t>厦门东方万里原石有限公司</w:t>
            </w:r>
          </w:p>
        </w:tc>
      </w:tr>
      <w:tr w:rsidR="0069637B" w14:paraId="5AB79226"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55EE6BC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36A94F1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236,042,570.93</w:t>
            </w:r>
          </w:p>
        </w:tc>
        <w:tc>
          <w:tcPr>
            <w:tcW w:w="3213" w:type="dxa"/>
            <w:tcBorders>
              <w:top w:val="single" w:sz="2" w:space="0" w:color="auto"/>
              <w:left w:val="single" w:sz="2" w:space="0" w:color="auto"/>
              <w:bottom w:val="single" w:sz="2" w:space="0" w:color="auto"/>
              <w:right w:val="single" w:sz="2" w:space="0" w:color="auto"/>
            </w:tcBorders>
            <w:vAlign w:val="center"/>
          </w:tcPr>
          <w:p w14:paraId="184CF09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244,240,679.69</w:t>
            </w:r>
          </w:p>
        </w:tc>
      </w:tr>
      <w:tr w:rsidR="0069637B" w14:paraId="082A02D9"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4F6E90D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FB7B4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89,223,400.97</w:t>
            </w:r>
          </w:p>
        </w:tc>
        <w:tc>
          <w:tcPr>
            <w:tcW w:w="3213" w:type="dxa"/>
            <w:tcBorders>
              <w:top w:val="single" w:sz="2" w:space="0" w:color="auto"/>
              <w:left w:val="single" w:sz="2" w:space="0" w:color="auto"/>
              <w:bottom w:val="single" w:sz="2" w:space="0" w:color="auto"/>
              <w:right w:val="single" w:sz="2" w:space="0" w:color="auto"/>
            </w:tcBorders>
            <w:vAlign w:val="center"/>
          </w:tcPr>
          <w:p w14:paraId="25A363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92,729,673.05</w:t>
            </w:r>
          </w:p>
        </w:tc>
      </w:tr>
      <w:tr w:rsidR="0069637B" w14:paraId="79C523DC"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4EBC05C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E36F0C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325,265,971.90</w:t>
            </w:r>
          </w:p>
        </w:tc>
        <w:tc>
          <w:tcPr>
            <w:tcW w:w="3213" w:type="dxa"/>
            <w:tcBorders>
              <w:top w:val="single" w:sz="2" w:space="0" w:color="auto"/>
              <w:left w:val="single" w:sz="2" w:space="0" w:color="auto"/>
              <w:bottom w:val="single" w:sz="2" w:space="0" w:color="auto"/>
              <w:right w:val="single" w:sz="2" w:space="0" w:color="auto"/>
            </w:tcBorders>
            <w:vAlign w:val="center"/>
          </w:tcPr>
          <w:p w14:paraId="3CBEAB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336,970,352.74</w:t>
            </w:r>
          </w:p>
        </w:tc>
      </w:tr>
      <w:tr w:rsidR="0069637B" w14:paraId="47D378C9"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1AFDA62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FDB3FE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9,767,766.61</w:t>
            </w:r>
          </w:p>
        </w:tc>
        <w:tc>
          <w:tcPr>
            <w:tcW w:w="3213" w:type="dxa"/>
            <w:tcBorders>
              <w:top w:val="single" w:sz="2" w:space="0" w:color="auto"/>
              <w:left w:val="single" w:sz="2" w:space="0" w:color="auto"/>
              <w:bottom w:val="single" w:sz="2" w:space="0" w:color="auto"/>
              <w:right w:val="single" w:sz="2" w:space="0" w:color="auto"/>
            </w:tcBorders>
            <w:vAlign w:val="center"/>
          </w:tcPr>
          <w:p w14:paraId="692EE9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30,558,870.81</w:t>
            </w:r>
          </w:p>
        </w:tc>
      </w:tr>
      <w:tr w:rsidR="0069637B" w14:paraId="55861C69"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16CD83C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54410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7F2F52B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493,248.40</w:t>
            </w:r>
          </w:p>
        </w:tc>
      </w:tr>
      <w:tr w:rsidR="0069637B" w14:paraId="06160E1E"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14FCDCD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43AFC3E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9,767,766.61</w:t>
            </w:r>
          </w:p>
        </w:tc>
        <w:tc>
          <w:tcPr>
            <w:tcW w:w="3213" w:type="dxa"/>
            <w:tcBorders>
              <w:top w:val="single" w:sz="2" w:space="0" w:color="auto"/>
              <w:left w:val="single" w:sz="2" w:space="0" w:color="auto"/>
              <w:bottom w:val="single" w:sz="2" w:space="0" w:color="auto"/>
              <w:right w:val="single" w:sz="2" w:space="0" w:color="auto"/>
            </w:tcBorders>
            <w:vAlign w:val="center"/>
          </w:tcPr>
          <w:p w14:paraId="48FBFC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31,052,119.21</w:t>
            </w:r>
          </w:p>
        </w:tc>
      </w:tr>
      <w:tr w:rsidR="0069637B" w14:paraId="6474AD9F"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vAlign w:val="center"/>
          </w:tcPr>
          <w:p w14:paraId="17283F89"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1A2BCE"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0F7126" w14:textId="77777777" w:rsidR="0069637B" w:rsidRDefault="0069637B">
            <w:pPr>
              <w:spacing w:line="240" w:lineRule="exact"/>
              <w:jc w:val="right"/>
              <w:rPr>
                <w:rFonts w:ascii="宋体" w:eastAsia="宋体" w:hAnsi="宋体" w:cs="宋体"/>
                <w:sz w:val="18"/>
                <w:szCs w:val="18"/>
              </w:rPr>
            </w:pPr>
          </w:p>
        </w:tc>
      </w:tr>
      <w:tr w:rsidR="0069637B" w14:paraId="2BFDBF99"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6B359F6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033108D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17,173,702.11</w:t>
            </w:r>
          </w:p>
        </w:tc>
        <w:tc>
          <w:tcPr>
            <w:tcW w:w="3213" w:type="dxa"/>
            <w:tcBorders>
              <w:top w:val="single" w:sz="2" w:space="0" w:color="auto"/>
              <w:left w:val="single" w:sz="2" w:space="0" w:color="auto"/>
              <w:bottom w:val="single" w:sz="2" w:space="0" w:color="auto"/>
              <w:right w:val="single" w:sz="2" w:space="0" w:color="auto"/>
            </w:tcBorders>
            <w:vAlign w:val="center"/>
          </w:tcPr>
          <w:p w14:paraId="0B2BD7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15,775,105.40</w:t>
            </w:r>
          </w:p>
        </w:tc>
      </w:tr>
      <w:tr w:rsidR="0069637B" w14:paraId="286A9805"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40AC207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2665982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298,324,504.18</w:t>
            </w:r>
          </w:p>
        </w:tc>
        <w:tc>
          <w:tcPr>
            <w:tcW w:w="3213" w:type="dxa"/>
            <w:tcBorders>
              <w:top w:val="single" w:sz="2" w:space="0" w:color="auto"/>
              <w:left w:val="single" w:sz="2" w:space="0" w:color="auto"/>
              <w:bottom w:val="single" w:sz="2" w:space="0" w:color="auto"/>
              <w:right w:val="single" w:sz="2" w:space="0" w:color="auto"/>
            </w:tcBorders>
            <w:vAlign w:val="center"/>
          </w:tcPr>
          <w:p w14:paraId="228A22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290,143,128.13</w:t>
            </w:r>
          </w:p>
        </w:tc>
      </w:tr>
      <w:tr w:rsidR="0069637B" w14:paraId="7DCFA671"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1C56BAF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3213" w:type="dxa"/>
            <w:tcBorders>
              <w:top w:val="single" w:sz="2" w:space="0" w:color="auto"/>
              <w:left w:val="single" w:sz="2" w:space="0" w:color="auto"/>
              <w:bottom w:val="single" w:sz="2" w:space="0" w:color="auto"/>
              <w:right w:val="single" w:sz="2" w:space="0" w:color="auto"/>
            </w:tcBorders>
            <w:vAlign w:val="center"/>
          </w:tcPr>
          <w:p w14:paraId="464EF2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119,329,801.67</w:t>
            </w:r>
          </w:p>
        </w:tc>
        <w:tc>
          <w:tcPr>
            <w:tcW w:w="3213" w:type="dxa"/>
            <w:tcBorders>
              <w:top w:val="single" w:sz="2" w:space="0" w:color="auto"/>
              <w:left w:val="single" w:sz="2" w:space="0" w:color="auto"/>
              <w:bottom w:val="single" w:sz="2" w:space="0" w:color="auto"/>
              <w:right w:val="single" w:sz="2" w:space="0" w:color="auto"/>
            </w:tcBorders>
            <w:vAlign w:val="center"/>
          </w:tcPr>
          <w:p w14:paraId="5DC8DC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116,057,251.25</w:t>
            </w:r>
          </w:p>
        </w:tc>
      </w:tr>
      <w:tr w:rsidR="0069637B" w14:paraId="5C348C7C"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2231280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3213" w:type="dxa"/>
            <w:tcBorders>
              <w:top w:val="single" w:sz="2" w:space="0" w:color="auto"/>
              <w:left w:val="single" w:sz="2" w:space="0" w:color="auto"/>
              <w:bottom w:val="single" w:sz="2" w:space="0" w:color="auto"/>
              <w:right w:val="single" w:sz="2" w:space="0" w:color="auto"/>
            </w:tcBorders>
            <w:vAlign w:val="center"/>
          </w:tcPr>
          <w:p w14:paraId="52DA3CE2"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5E92DB" w14:textId="77777777" w:rsidR="0069637B" w:rsidRDefault="0069637B">
            <w:pPr>
              <w:spacing w:line="240" w:lineRule="exact"/>
              <w:jc w:val="right"/>
              <w:rPr>
                <w:rFonts w:ascii="宋体" w:eastAsia="宋体" w:hAnsi="宋体" w:cs="宋体"/>
                <w:sz w:val="18"/>
                <w:szCs w:val="18"/>
              </w:rPr>
            </w:pPr>
          </w:p>
        </w:tc>
      </w:tr>
      <w:tr w:rsidR="0069637B" w14:paraId="690D197F"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66FE625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480F6FA8"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3B67E3" w14:textId="77777777" w:rsidR="0069637B" w:rsidRDefault="0069637B">
            <w:pPr>
              <w:spacing w:line="240" w:lineRule="exact"/>
              <w:jc w:val="right"/>
              <w:rPr>
                <w:rFonts w:ascii="宋体" w:eastAsia="宋体" w:hAnsi="宋体" w:cs="宋体"/>
                <w:sz w:val="18"/>
                <w:szCs w:val="18"/>
              </w:rPr>
            </w:pPr>
          </w:p>
        </w:tc>
      </w:tr>
      <w:tr w:rsidR="0069637B" w14:paraId="5892CBF5"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3698198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3213" w:type="dxa"/>
            <w:tcBorders>
              <w:top w:val="single" w:sz="2" w:space="0" w:color="auto"/>
              <w:left w:val="single" w:sz="2" w:space="0" w:color="auto"/>
              <w:bottom w:val="single" w:sz="2" w:space="0" w:color="auto"/>
              <w:right w:val="single" w:sz="2" w:space="0" w:color="auto"/>
            </w:tcBorders>
            <w:vAlign w:val="center"/>
          </w:tcPr>
          <w:p w14:paraId="0417CAE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CEB8C3" w14:textId="77777777" w:rsidR="0069637B" w:rsidRDefault="0069637B">
            <w:pPr>
              <w:spacing w:line="240" w:lineRule="exact"/>
              <w:jc w:val="right"/>
              <w:rPr>
                <w:rFonts w:ascii="宋体" w:eastAsia="宋体" w:hAnsi="宋体" w:cs="宋体"/>
                <w:sz w:val="18"/>
                <w:szCs w:val="18"/>
              </w:rPr>
            </w:pPr>
          </w:p>
        </w:tc>
      </w:tr>
      <w:tr w:rsidR="0069637B" w14:paraId="6BD8FB76"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12A75BE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97DAE52"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954DDE" w14:textId="77777777" w:rsidR="0069637B" w:rsidRDefault="0069637B">
            <w:pPr>
              <w:spacing w:line="240" w:lineRule="exact"/>
              <w:jc w:val="right"/>
              <w:rPr>
                <w:rFonts w:ascii="宋体" w:eastAsia="宋体" w:hAnsi="宋体" w:cs="宋体"/>
                <w:sz w:val="18"/>
                <w:szCs w:val="18"/>
              </w:rPr>
            </w:pPr>
          </w:p>
        </w:tc>
      </w:tr>
      <w:tr w:rsidR="0069637B" w14:paraId="3C2C029E"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7E33D87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260393E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120,055,106.09</w:t>
            </w:r>
          </w:p>
        </w:tc>
        <w:tc>
          <w:tcPr>
            <w:tcW w:w="3213" w:type="dxa"/>
            <w:tcBorders>
              <w:top w:val="single" w:sz="2" w:space="0" w:color="auto"/>
              <w:left w:val="single" w:sz="2" w:space="0" w:color="auto"/>
              <w:bottom w:val="single" w:sz="2" w:space="0" w:color="auto"/>
              <w:right w:val="single" w:sz="2" w:space="0" w:color="auto"/>
            </w:tcBorders>
            <w:vAlign w:val="center"/>
          </w:tcPr>
          <w:p w14:paraId="724E2D4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118,583,271.33</w:t>
            </w:r>
          </w:p>
        </w:tc>
      </w:tr>
      <w:tr w:rsidR="0069637B" w14:paraId="7225ECB3"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7F6D2AC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3213" w:type="dxa"/>
            <w:tcBorders>
              <w:top w:val="single" w:sz="2" w:space="0" w:color="auto"/>
              <w:left w:val="single" w:sz="2" w:space="0" w:color="auto"/>
              <w:bottom w:val="single" w:sz="2" w:space="0" w:color="auto"/>
              <w:right w:val="single" w:sz="2" w:space="0" w:color="auto"/>
            </w:tcBorders>
            <w:vAlign w:val="center"/>
          </w:tcPr>
          <w:p w14:paraId="1A0E39A2"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C5B7B8" w14:textId="77777777" w:rsidR="0069637B" w:rsidRDefault="0069637B">
            <w:pPr>
              <w:spacing w:line="240" w:lineRule="exact"/>
              <w:jc w:val="right"/>
              <w:rPr>
                <w:rFonts w:ascii="宋体" w:eastAsia="宋体" w:hAnsi="宋体" w:cs="宋体"/>
                <w:sz w:val="18"/>
                <w:szCs w:val="18"/>
              </w:rPr>
            </w:pPr>
          </w:p>
        </w:tc>
      </w:tr>
      <w:tr w:rsidR="0069637B" w14:paraId="713CA52E"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33F68D9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14A25F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75,014,086.67</w:t>
            </w:r>
          </w:p>
        </w:tc>
        <w:tc>
          <w:tcPr>
            <w:tcW w:w="3213" w:type="dxa"/>
            <w:tcBorders>
              <w:top w:val="single" w:sz="2" w:space="0" w:color="auto"/>
              <w:left w:val="single" w:sz="2" w:space="0" w:color="auto"/>
              <w:bottom w:val="single" w:sz="2" w:space="0" w:color="auto"/>
              <w:right w:val="single" w:sz="2" w:space="0" w:color="auto"/>
            </w:tcBorders>
            <w:vAlign w:val="center"/>
          </w:tcPr>
          <w:p w14:paraId="3424577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80,566,567.48</w:t>
            </w:r>
          </w:p>
        </w:tc>
      </w:tr>
      <w:tr w:rsidR="0069637B" w14:paraId="2825D9E0"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3E99C8F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14:paraId="2CBEFA3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3,679,586.89</w:t>
            </w:r>
          </w:p>
        </w:tc>
        <w:tc>
          <w:tcPr>
            <w:tcW w:w="3213" w:type="dxa"/>
            <w:tcBorders>
              <w:top w:val="single" w:sz="2" w:space="0" w:color="auto"/>
              <w:left w:val="single" w:sz="2" w:space="0" w:color="auto"/>
              <w:bottom w:val="single" w:sz="2" w:space="0" w:color="auto"/>
              <w:right w:val="single" w:sz="2" w:space="0" w:color="auto"/>
            </w:tcBorders>
            <w:vAlign w:val="center"/>
          </w:tcPr>
          <w:p w14:paraId="3591744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4,441,867.52</w:t>
            </w:r>
          </w:p>
        </w:tc>
      </w:tr>
      <w:tr w:rsidR="0069637B" w14:paraId="21239437"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4F242E4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3A114E90"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FFB730" w14:textId="77777777" w:rsidR="0069637B" w:rsidRDefault="0069637B">
            <w:pPr>
              <w:spacing w:line="240" w:lineRule="exact"/>
              <w:jc w:val="right"/>
              <w:rPr>
                <w:rFonts w:ascii="宋体" w:eastAsia="宋体" w:hAnsi="宋体" w:cs="宋体"/>
                <w:sz w:val="18"/>
                <w:szCs w:val="18"/>
              </w:rPr>
            </w:pPr>
          </w:p>
        </w:tc>
      </w:tr>
      <w:tr w:rsidR="0069637B" w14:paraId="5E9ADA2A"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6CF9CB6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5FD5549"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BD98C7" w14:textId="77777777" w:rsidR="0069637B" w:rsidRDefault="0069637B">
            <w:pPr>
              <w:spacing w:line="240" w:lineRule="exact"/>
              <w:jc w:val="right"/>
              <w:rPr>
                <w:rFonts w:ascii="宋体" w:eastAsia="宋体" w:hAnsi="宋体" w:cs="宋体"/>
                <w:sz w:val="18"/>
                <w:szCs w:val="18"/>
              </w:rPr>
            </w:pPr>
          </w:p>
        </w:tc>
      </w:tr>
      <w:tr w:rsidR="0069637B" w14:paraId="02425862"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75B06F3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0CA7C21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3,679,586.89</w:t>
            </w:r>
          </w:p>
        </w:tc>
        <w:tc>
          <w:tcPr>
            <w:tcW w:w="3213" w:type="dxa"/>
            <w:tcBorders>
              <w:top w:val="single" w:sz="2" w:space="0" w:color="auto"/>
              <w:left w:val="single" w:sz="2" w:space="0" w:color="auto"/>
              <w:bottom w:val="single" w:sz="2" w:space="0" w:color="auto"/>
              <w:right w:val="single" w:sz="2" w:space="0" w:color="auto"/>
            </w:tcBorders>
            <w:vAlign w:val="center"/>
          </w:tcPr>
          <w:p w14:paraId="1ACE954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4,441,867.52</w:t>
            </w:r>
          </w:p>
        </w:tc>
      </w:tr>
      <w:tr w:rsidR="0069637B" w14:paraId="66F20324"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vAlign w:val="center"/>
          </w:tcPr>
          <w:p w14:paraId="46455DED" w14:textId="77777777" w:rsidR="0069637B" w:rsidRDefault="0069637B">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311B06"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E6A26C" w14:textId="77777777" w:rsidR="0069637B" w:rsidRDefault="0069637B">
            <w:pPr>
              <w:spacing w:line="240" w:lineRule="exact"/>
              <w:jc w:val="right"/>
              <w:rPr>
                <w:rFonts w:ascii="宋体" w:eastAsia="宋体" w:hAnsi="宋体" w:cs="宋体"/>
                <w:sz w:val="18"/>
                <w:szCs w:val="18"/>
              </w:rPr>
            </w:pPr>
          </w:p>
        </w:tc>
      </w:tr>
      <w:tr w:rsidR="0069637B" w14:paraId="4A457815" w14:textId="77777777" w:rsidTr="003D4963">
        <w:trPr>
          <w:trHeight w:val="240"/>
        </w:trPr>
        <w:tc>
          <w:tcPr>
            <w:tcW w:w="3497" w:type="dxa"/>
            <w:tcBorders>
              <w:top w:val="single" w:sz="2" w:space="0" w:color="auto"/>
              <w:left w:val="single" w:sz="2" w:space="0" w:color="auto"/>
              <w:bottom w:val="single" w:sz="2" w:space="0" w:color="auto"/>
              <w:right w:val="single" w:sz="2" w:space="0" w:color="auto"/>
            </w:tcBorders>
            <w:shd w:val="clear" w:color="auto" w:fill="D3D3D3"/>
            <w:vAlign w:val="center"/>
          </w:tcPr>
          <w:p w14:paraId="6D6F6A4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3213" w:type="dxa"/>
            <w:tcBorders>
              <w:top w:val="single" w:sz="2" w:space="0" w:color="auto"/>
              <w:left w:val="single" w:sz="2" w:space="0" w:color="auto"/>
              <w:bottom w:val="single" w:sz="2" w:space="0" w:color="auto"/>
              <w:right w:val="single" w:sz="2" w:space="0" w:color="auto"/>
            </w:tcBorders>
            <w:vAlign w:val="center"/>
          </w:tcPr>
          <w:p w14:paraId="664DC6DD" w14:textId="77777777" w:rsidR="0069637B" w:rsidRDefault="006963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D303CC" w14:textId="77777777" w:rsidR="0069637B" w:rsidRDefault="0069637B">
            <w:pPr>
              <w:spacing w:line="240" w:lineRule="exact"/>
              <w:jc w:val="right"/>
              <w:rPr>
                <w:rFonts w:ascii="宋体" w:eastAsia="宋体" w:hAnsi="宋体" w:cs="宋体"/>
                <w:sz w:val="18"/>
                <w:szCs w:val="18"/>
              </w:rPr>
            </w:pPr>
          </w:p>
        </w:tc>
      </w:tr>
    </w:tbl>
    <w:p w14:paraId="661CA8B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480CA85" w14:textId="77777777" w:rsidR="0069637B" w:rsidRDefault="0069637B"/>
    <w:p w14:paraId="0BE634F3" w14:textId="77777777" w:rsidR="0069637B" w:rsidRDefault="00750F9E">
      <w:pPr>
        <w:keepNext/>
        <w:keepLines/>
        <w:spacing w:before="300" w:after="300" w:line="280" w:lineRule="exact"/>
        <w:outlineLvl w:val="3"/>
        <w:rPr>
          <w:rFonts w:ascii="宋体" w:eastAsia="宋体" w:hAnsi="宋体" w:cs="宋体"/>
          <w:b/>
          <w:bCs/>
          <w:szCs w:val="21"/>
        </w:rPr>
      </w:pPr>
      <w:bookmarkStart w:id="385" w:name="_Toc989274"/>
      <w:r>
        <w:rPr>
          <w:rFonts w:ascii="宋体" w:eastAsia="宋体" w:hAnsi="宋体" w:cs="宋体"/>
          <w:b/>
          <w:bCs/>
          <w:szCs w:val="21"/>
        </w:rPr>
        <w:lastRenderedPageBreak/>
        <w:t>（4） 不重要的合营企业和联营企业的汇总财务信息</w:t>
      </w:r>
      <w:bookmarkEnd w:id="385"/>
    </w:p>
    <w:p w14:paraId="1989FFA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7BCD5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219E68"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C6D57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F846B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69637B" w14:paraId="1CCD68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67FF4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B9FFEC"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9BB723" w14:textId="77777777" w:rsidR="0069637B" w:rsidRDefault="0069637B"/>
        </w:tc>
      </w:tr>
      <w:tr w:rsidR="0069637B" w14:paraId="6C21A4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250B0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242891"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34F82C" w14:textId="77777777" w:rsidR="0069637B" w:rsidRDefault="0069637B"/>
        </w:tc>
      </w:tr>
      <w:tr w:rsidR="0069637B" w14:paraId="7C7389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AAC78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B5F7D5"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F1AC80" w14:textId="77777777" w:rsidR="0069637B" w:rsidRDefault="0069637B"/>
        </w:tc>
      </w:tr>
      <w:tr w:rsidR="0069637B" w14:paraId="4D0EA0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77C5F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F27876" w14:textId="77777777" w:rsidR="0069637B" w:rsidRDefault="0069637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0417B8" w14:textId="77777777" w:rsidR="0069637B" w:rsidRDefault="0069637B"/>
        </w:tc>
      </w:tr>
    </w:tbl>
    <w:p w14:paraId="4541391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396E131" w14:textId="77777777" w:rsidR="0069637B" w:rsidRDefault="00750F9E">
      <w:pPr>
        <w:keepNext/>
        <w:keepLines/>
        <w:spacing w:before="300" w:after="300" w:line="280" w:lineRule="exact"/>
        <w:outlineLvl w:val="3"/>
        <w:rPr>
          <w:rFonts w:ascii="宋体" w:eastAsia="宋体" w:hAnsi="宋体" w:cs="宋体"/>
          <w:b/>
          <w:bCs/>
          <w:szCs w:val="21"/>
        </w:rPr>
      </w:pPr>
      <w:bookmarkStart w:id="386" w:name="_Toc989275"/>
      <w:r>
        <w:rPr>
          <w:rFonts w:ascii="宋体" w:eastAsia="宋体" w:hAnsi="宋体" w:cs="宋体"/>
          <w:b/>
          <w:bCs/>
          <w:szCs w:val="21"/>
        </w:rPr>
        <w:t>（5） 合营企业或联营企业向本公司转移资金的能力存在重大限制的说明</w:t>
      </w:r>
      <w:bookmarkEnd w:id="386"/>
    </w:p>
    <w:p w14:paraId="001F1743" w14:textId="77777777" w:rsidR="0069637B" w:rsidRDefault="00750F9E">
      <w:pPr>
        <w:keepNext/>
        <w:keepLines/>
        <w:spacing w:before="300" w:after="300" w:line="280" w:lineRule="exact"/>
        <w:outlineLvl w:val="3"/>
        <w:rPr>
          <w:rFonts w:ascii="宋体" w:eastAsia="宋体" w:hAnsi="宋体" w:cs="宋体"/>
          <w:b/>
          <w:bCs/>
          <w:szCs w:val="21"/>
        </w:rPr>
      </w:pPr>
      <w:bookmarkStart w:id="387" w:name="_Toc989276"/>
      <w:r>
        <w:rPr>
          <w:rFonts w:ascii="宋体" w:eastAsia="宋体" w:hAnsi="宋体" w:cs="宋体"/>
          <w:b/>
          <w:bCs/>
          <w:szCs w:val="21"/>
        </w:rPr>
        <w:t>（6） 合营企业或联营企业发生的超额亏损</w:t>
      </w:r>
      <w:bookmarkEnd w:id="387"/>
    </w:p>
    <w:p w14:paraId="43CC125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1978177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6E9A6B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CADD1C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累积未确认前期累计的损失</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354F56A" w14:textId="77777777" w:rsidR="0069637B" w:rsidRDefault="00750F9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确认的损失（或本期分享的净利润）</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D57B99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本期末累积未确认的损失</w:t>
            </w:r>
          </w:p>
        </w:tc>
      </w:tr>
    </w:tbl>
    <w:p w14:paraId="2F293E3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65AA2E8" w14:textId="77777777" w:rsidR="0069637B" w:rsidRDefault="00750F9E">
      <w:pPr>
        <w:keepNext/>
        <w:keepLines/>
        <w:spacing w:before="300" w:after="300" w:line="280" w:lineRule="exact"/>
        <w:outlineLvl w:val="3"/>
        <w:rPr>
          <w:rFonts w:ascii="宋体" w:eastAsia="宋体" w:hAnsi="宋体" w:cs="宋体"/>
          <w:b/>
          <w:bCs/>
          <w:szCs w:val="21"/>
        </w:rPr>
      </w:pPr>
      <w:bookmarkStart w:id="388" w:name="_Toc989277"/>
      <w:r>
        <w:rPr>
          <w:rFonts w:ascii="宋体" w:eastAsia="宋体" w:hAnsi="宋体" w:cs="宋体"/>
          <w:b/>
          <w:bCs/>
          <w:szCs w:val="21"/>
        </w:rPr>
        <w:t>（7） 与合营企业投资相关的未确认承诺</w:t>
      </w:r>
      <w:bookmarkEnd w:id="388"/>
    </w:p>
    <w:p w14:paraId="246C4E37" w14:textId="77777777" w:rsidR="0069637B" w:rsidRDefault="00750F9E">
      <w:pPr>
        <w:keepNext/>
        <w:keepLines/>
        <w:spacing w:before="300" w:after="300" w:line="280" w:lineRule="exact"/>
        <w:outlineLvl w:val="3"/>
        <w:rPr>
          <w:rFonts w:ascii="宋体" w:eastAsia="宋体" w:hAnsi="宋体" w:cs="宋体"/>
          <w:b/>
          <w:bCs/>
          <w:szCs w:val="21"/>
        </w:rPr>
      </w:pPr>
      <w:bookmarkStart w:id="389" w:name="_Toc989278"/>
      <w:r>
        <w:rPr>
          <w:rFonts w:ascii="宋体" w:eastAsia="宋体" w:hAnsi="宋体" w:cs="宋体"/>
          <w:b/>
          <w:bCs/>
          <w:szCs w:val="21"/>
        </w:rPr>
        <w:t>（8） 与合营企业或联营企业投资相关的或有负债</w:t>
      </w:r>
      <w:bookmarkEnd w:id="389"/>
    </w:p>
    <w:p w14:paraId="52CAEF60" w14:textId="77777777" w:rsidR="0069637B" w:rsidRDefault="00750F9E">
      <w:pPr>
        <w:pStyle w:val="3"/>
        <w:spacing w:line="280" w:lineRule="exact"/>
        <w:jc w:val="left"/>
        <w:rPr>
          <w:rFonts w:ascii="宋体" w:hAnsi="宋体" w:cs="宋体"/>
          <w:b/>
          <w:bCs/>
        </w:rPr>
      </w:pPr>
      <w:bookmarkStart w:id="390" w:name="_Toc989279"/>
      <w:r>
        <w:rPr>
          <w:rFonts w:ascii="宋体" w:hAnsi="宋体" w:cs="宋体"/>
          <w:b/>
          <w:bCs/>
        </w:rPr>
        <w:t>4、重要的共同经营</w:t>
      </w:r>
      <w:bookmarkEnd w:id="39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7"/>
        <w:gridCol w:w="1607"/>
        <w:gridCol w:w="1606"/>
        <w:gridCol w:w="1606"/>
        <w:gridCol w:w="1606"/>
        <w:gridCol w:w="1607"/>
      </w:tblGrid>
      <w:tr w:rsidR="0069637B" w14:paraId="62112503"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4E1B4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共同经营名称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785D3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9DB1B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B7C16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8352E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持股比例/享有的份额</w:t>
            </w:r>
          </w:p>
        </w:tc>
      </w:tr>
      <w:tr w:rsidR="0069637B" w14:paraId="29482C18"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C5D8E7" w14:textId="77777777" w:rsidR="0069637B" w:rsidRDefault="0069637B"/>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1EF694" w14:textId="77777777" w:rsidR="0069637B" w:rsidRDefault="0069637B"/>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E64B61" w14:textId="77777777" w:rsidR="0069637B" w:rsidRDefault="0069637B"/>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E6AA40" w14:textId="77777777" w:rsidR="0069637B" w:rsidRDefault="0069637B"/>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E1DFCD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F79A8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r>
    </w:tbl>
    <w:p w14:paraId="50D06052"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在共同经营中的持股比例或享有的份额不同于表决权比例的说明：</w:t>
      </w:r>
    </w:p>
    <w:p w14:paraId="1A8956E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共同经营为单独主体的，分类为共同经营的依据：</w:t>
      </w:r>
    </w:p>
    <w:p w14:paraId="0CFA425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74E666DC" w14:textId="77777777" w:rsidR="0069637B" w:rsidRDefault="00750F9E">
      <w:pPr>
        <w:pStyle w:val="3"/>
        <w:spacing w:line="280" w:lineRule="exact"/>
        <w:jc w:val="left"/>
        <w:rPr>
          <w:rFonts w:ascii="宋体" w:hAnsi="宋体" w:cs="宋体"/>
          <w:b/>
          <w:bCs/>
        </w:rPr>
      </w:pPr>
      <w:bookmarkStart w:id="391" w:name="_Toc989280"/>
      <w:r>
        <w:rPr>
          <w:rFonts w:ascii="宋体" w:hAnsi="宋体" w:cs="宋体"/>
          <w:b/>
          <w:bCs/>
        </w:rPr>
        <w:t>5、在未纳入合并财务报表范围的结构化主体中的权益</w:t>
      </w:r>
      <w:bookmarkEnd w:id="391"/>
    </w:p>
    <w:p w14:paraId="460508D2"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未纳入合并财务报表范围的结构化主体的相关说明：</w:t>
      </w:r>
    </w:p>
    <w:p w14:paraId="3915BFEF" w14:textId="77777777" w:rsidR="0069637B" w:rsidRDefault="00750F9E">
      <w:pPr>
        <w:pStyle w:val="3"/>
        <w:spacing w:line="280" w:lineRule="exact"/>
        <w:jc w:val="left"/>
        <w:rPr>
          <w:rFonts w:ascii="宋体" w:hAnsi="宋体" w:cs="宋体"/>
          <w:b/>
          <w:bCs/>
        </w:rPr>
      </w:pPr>
      <w:bookmarkStart w:id="392" w:name="_Toc989281"/>
      <w:r>
        <w:rPr>
          <w:rFonts w:ascii="宋体" w:hAnsi="宋体" w:cs="宋体"/>
          <w:b/>
          <w:bCs/>
        </w:rPr>
        <w:t>6、其他</w:t>
      </w:r>
      <w:bookmarkEnd w:id="392"/>
    </w:p>
    <w:p w14:paraId="15CFC850" w14:textId="77777777" w:rsidR="0069637B" w:rsidRDefault="00750F9E">
      <w:pPr>
        <w:pStyle w:val="2"/>
        <w:spacing w:before="300" w:after="300" w:line="320" w:lineRule="exact"/>
        <w:rPr>
          <w:rFonts w:ascii="宋体" w:eastAsia="宋体" w:hAnsi="宋体" w:cs="宋体"/>
          <w:b/>
          <w:bCs/>
          <w:sz w:val="24"/>
          <w:szCs w:val="24"/>
        </w:rPr>
      </w:pPr>
      <w:bookmarkStart w:id="393" w:name="_Toc989282"/>
      <w:r>
        <w:rPr>
          <w:rFonts w:ascii="宋体" w:eastAsia="宋体" w:hAnsi="宋体" w:cs="宋体"/>
          <w:b/>
          <w:bCs/>
          <w:sz w:val="24"/>
          <w:szCs w:val="24"/>
        </w:rPr>
        <w:t>十、与金融工具相关的风险</w:t>
      </w:r>
      <w:bookmarkEnd w:id="393"/>
    </w:p>
    <w:p w14:paraId="5F4460A1"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t>本公司的主要金融工具包括货币资金、应收票据、应收账款、其他应收款和其他权益工具投资等。在日常活动中面临各种金融工具的风险，主要包括信用风险、流动性风险、市场风险。与这些金融工具相关的风险，以及本公司为降低这些风险所采取的风险管理政策如下所述：</w:t>
      </w:r>
    </w:p>
    <w:p w14:paraId="5D3BE9D6"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14:paraId="5E869F6A"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lastRenderedPageBreak/>
        <w:t>本公司从事风险管理的目标是在风险和收益之间取得适当的平衡，将风险对本公司经营业绩的负面影响降低到最低水平，使股东及其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14:paraId="6D9E9C31"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Style w:val="a5"/>
          <w:rFonts w:ascii="Times New Roman" w:hAnsi="Times New Roman" w:cs="Times New Roman"/>
          <w:sz w:val="21"/>
          <w:szCs w:val="21"/>
        </w:rPr>
        <w:t>1</w:t>
      </w:r>
      <w:r>
        <w:rPr>
          <w:rStyle w:val="a5"/>
          <w:rFonts w:ascii="Times New Roman" w:hAnsi="Times New Roman" w:cs="Times New Roman"/>
          <w:sz w:val="21"/>
          <w:szCs w:val="21"/>
        </w:rPr>
        <w:t>、信用风险</w:t>
      </w:r>
    </w:p>
    <w:p w14:paraId="78DAF936"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ascii="Times New Roman" w:hAnsi="Times New Roman" w:cs="Times New Roman"/>
          <w:sz w:val="21"/>
          <w:szCs w:val="21"/>
        </w:rPr>
        <w:t>2022</w:t>
      </w:r>
      <w:r>
        <w:rPr>
          <w:rFonts w:cs="Times New Roman" w:hint="eastAsia"/>
          <w:sz w:val="21"/>
          <w:szCs w:val="21"/>
        </w:rPr>
        <w:t>年</w:t>
      </w:r>
      <w:r>
        <w:rPr>
          <w:rFonts w:ascii="Times New Roman" w:hAnsi="Times New Roman" w:cs="Times New Roman"/>
          <w:sz w:val="21"/>
          <w:szCs w:val="21"/>
        </w:rPr>
        <w:t>6</w:t>
      </w:r>
      <w:r>
        <w:rPr>
          <w:rFonts w:cs="Times New Roman" w:hint="eastAsia"/>
          <w:sz w:val="21"/>
          <w:szCs w:val="21"/>
        </w:rPr>
        <w:t>月</w:t>
      </w:r>
      <w:r>
        <w:rPr>
          <w:rFonts w:ascii="Times New Roman" w:hAnsi="Times New Roman" w:cs="Times New Roman"/>
          <w:sz w:val="21"/>
          <w:szCs w:val="21"/>
        </w:rPr>
        <w:t>30</w:t>
      </w:r>
      <w:r>
        <w:rPr>
          <w:rFonts w:cs="Times New Roman" w:hint="eastAsia"/>
          <w:sz w:val="21"/>
          <w:szCs w:val="21"/>
        </w:rPr>
        <w:t>日，可能引起本公司财务损失的最大信用风险敞口主要来自于合同另一方未能履行义务而导致本公司金融资产产生的损失以及本公司承担的财务担保，具体包括：</w:t>
      </w:r>
    </w:p>
    <w:p w14:paraId="03977EBD"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t>合并资产负债表中已确认的金融资产的账面金额；对于以公允价值计量的金融工具而言，账面价值反映了其风险敞口，但并非最大风险敞口，其最大风险敞口将随着未来公允价值的变化而改变。</w:t>
      </w:r>
    </w:p>
    <w:p w14:paraId="65E5BE59"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14:paraId="39C4442F"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t>本公司的流动资金存放在信用评级较高的银行，故流动资金的信用风险较低。</w:t>
      </w:r>
    </w:p>
    <w:p w14:paraId="39788F79"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t xml:space="preserve">已发生单项减值的金融资产的分析，包括判断该金融资产发生减值所考虑的因素。 </w:t>
      </w:r>
    </w:p>
    <w:p w14:paraId="6124EAF9"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Style w:val="a5"/>
          <w:rFonts w:cs="Times New Roman" w:hint="eastAsia"/>
          <w:sz w:val="21"/>
          <w:szCs w:val="21"/>
        </w:rPr>
        <w:t>2、流动性风险</w:t>
      </w:r>
    </w:p>
    <w:p w14:paraId="60574060"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t>管理流动风险时，本公司保持管理层认为充分的现金及现金等价物并对其进行监控，以满足本公司经营需要，并降低现金流量波动的影响。本公司管理层对银行借款的使用情况进行监控并确保遵守借款协议。</w:t>
      </w:r>
    </w:p>
    <w:p w14:paraId="0E4D8EA0"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Fonts w:cs="Times New Roman" w:hint="eastAsia"/>
          <w:sz w:val="21"/>
          <w:szCs w:val="21"/>
        </w:rPr>
        <w:t>本公司将银行借款作为主要资金来源。</w:t>
      </w:r>
      <w:r>
        <w:rPr>
          <w:rFonts w:ascii="Times New Roman" w:hAnsi="Times New Roman" w:cs="Times New Roman"/>
          <w:sz w:val="21"/>
          <w:szCs w:val="21"/>
        </w:rPr>
        <w:t>2022</w:t>
      </w:r>
      <w:r>
        <w:rPr>
          <w:rFonts w:cs="Times New Roman" w:hint="eastAsia"/>
          <w:sz w:val="21"/>
          <w:szCs w:val="21"/>
        </w:rPr>
        <w:t>年</w:t>
      </w:r>
      <w:r>
        <w:rPr>
          <w:rFonts w:ascii="Times New Roman" w:hAnsi="Times New Roman" w:cs="Times New Roman"/>
          <w:sz w:val="21"/>
          <w:szCs w:val="21"/>
        </w:rPr>
        <w:t>6</w:t>
      </w:r>
      <w:r>
        <w:rPr>
          <w:rFonts w:cs="Times New Roman" w:hint="eastAsia"/>
          <w:sz w:val="21"/>
          <w:szCs w:val="21"/>
        </w:rPr>
        <w:t>月</w:t>
      </w:r>
      <w:r>
        <w:rPr>
          <w:rFonts w:ascii="Times New Roman" w:hAnsi="Times New Roman" w:cs="Times New Roman"/>
          <w:sz w:val="21"/>
          <w:szCs w:val="21"/>
        </w:rPr>
        <w:t>30</w:t>
      </w:r>
      <w:r>
        <w:rPr>
          <w:rFonts w:cs="Times New Roman" w:hint="eastAsia"/>
          <w:sz w:val="21"/>
          <w:szCs w:val="21"/>
        </w:rPr>
        <w:t>日，本公司尚未使用的银行借款额度为人民币</w:t>
      </w:r>
      <w:r>
        <w:rPr>
          <w:rFonts w:ascii="Times New Roman" w:hAnsi="Times New Roman" w:cs="Times New Roman"/>
          <w:sz w:val="21"/>
          <w:szCs w:val="21"/>
        </w:rPr>
        <w:t>7,289.55</w:t>
      </w:r>
      <w:r>
        <w:rPr>
          <w:rFonts w:cs="Times New Roman" w:hint="eastAsia"/>
          <w:sz w:val="21"/>
          <w:szCs w:val="21"/>
        </w:rPr>
        <w:t>万元。</w:t>
      </w:r>
    </w:p>
    <w:p w14:paraId="50654B3E" w14:textId="77777777" w:rsidR="00627815" w:rsidRDefault="00750F9E" w:rsidP="003D4963">
      <w:pPr>
        <w:pStyle w:val="a3"/>
        <w:spacing w:before="0" w:beforeAutospacing="0" w:after="0" w:afterAutospacing="0" w:line="276" w:lineRule="auto"/>
        <w:ind w:firstLine="420"/>
        <w:jc w:val="both"/>
        <w:divId w:val="757214500"/>
        <w:rPr>
          <w:rFonts w:ascii="Times New Roman" w:hAnsi="Times New Roman" w:cs="Times New Roman"/>
          <w:sz w:val="18"/>
          <w:szCs w:val="18"/>
        </w:rPr>
      </w:pPr>
      <w:r>
        <w:rPr>
          <w:rStyle w:val="a5"/>
          <w:rFonts w:cs="Times New Roman" w:hint="eastAsia"/>
          <w:sz w:val="21"/>
          <w:szCs w:val="21"/>
        </w:rPr>
        <w:t>3、市场风险</w:t>
      </w:r>
    </w:p>
    <w:p w14:paraId="59046F6D" w14:textId="77777777" w:rsidR="00627815" w:rsidRDefault="00750F9E" w:rsidP="003D4963">
      <w:pPr>
        <w:pStyle w:val="a3"/>
        <w:spacing w:before="0" w:beforeAutospacing="0" w:after="0" w:afterAutospacing="0" w:line="276" w:lineRule="auto"/>
        <w:ind w:left="426"/>
        <w:jc w:val="both"/>
        <w:divId w:val="757214500"/>
        <w:rPr>
          <w:rFonts w:ascii="Times New Roman" w:hAnsi="Times New Roman" w:cs="Times New Roman"/>
          <w:sz w:val="18"/>
          <w:szCs w:val="18"/>
        </w:rPr>
      </w:pPr>
      <w:r>
        <w:rPr>
          <w:rStyle w:val="a5"/>
          <w:rFonts w:cs="Times New Roman" w:hint="eastAsia"/>
          <w:sz w:val="21"/>
          <w:szCs w:val="21"/>
        </w:rPr>
        <w:t>（1）汇率风险</w:t>
      </w:r>
    </w:p>
    <w:p w14:paraId="1A3383A3" w14:textId="77777777" w:rsidR="00627815" w:rsidRDefault="00750F9E" w:rsidP="003D4963">
      <w:pPr>
        <w:pStyle w:val="a3"/>
        <w:spacing w:before="0" w:beforeAutospacing="0" w:after="0" w:afterAutospacing="0" w:line="276" w:lineRule="auto"/>
        <w:ind w:firstLine="420"/>
        <w:divId w:val="757214500"/>
        <w:rPr>
          <w:rFonts w:ascii="Times New Roman" w:hAnsi="Times New Roman" w:cs="Times New Roman"/>
          <w:sz w:val="18"/>
          <w:szCs w:val="18"/>
        </w:rPr>
      </w:pPr>
      <w:r>
        <w:rPr>
          <w:rFonts w:cs="Times New Roman" w:hint="eastAsia"/>
          <w:sz w:val="21"/>
          <w:szCs w:val="21"/>
        </w:rPr>
        <w:t>外汇风险指因汇率变动产生损失的风险。本公司承受外汇风险主要与美元、欧元、马来西亚林吉特、港币有关，除本公司及几个下属子公司以美元、欧元、马来西亚林吉特、港币进行采购和销售外，本公司的其他主要业务活动以人民币计价结算。于</w:t>
      </w:r>
      <w:r>
        <w:rPr>
          <w:rFonts w:ascii="Times New Roman" w:hAnsi="Times New Roman" w:cs="Times New Roman"/>
          <w:sz w:val="21"/>
          <w:szCs w:val="21"/>
        </w:rPr>
        <w:t>2022</w:t>
      </w:r>
      <w:r>
        <w:rPr>
          <w:rFonts w:cs="Times New Roman" w:hint="eastAsia"/>
          <w:sz w:val="21"/>
          <w:szCs w:val="21"/>
        </w:rPr>
        <w:t>年</w:t>
      </w:r>
      <w:r>
        <w:rPr>
          <w:rFonts w:ascii="Times New Roman" w:hAnsi="Times New Roman" w:cs="Times New Roman"/>
          <w:sz w:val="21"/>
          <w:szCs w:val="21"/>
        </w:rPr>
        <w:t>6</w:t>
      </w:r>
      <w:r>
        <w:rPr>
          <w:rFonts w:cs="Times New Roman" w:hint="eastAsia"/>
          <w:sz w:val="21"/>
          <w:szCs w:val="21"/>
        </w:rPr>
        <w:t>月</w:t>
      </w:r>
      <w:r>
        <w:rPr>
          <w:rFonts w:ascii="Times New Roman" w:hAnsi="Times New Roman" w:cs="Times New Roman"/>
          <w:sz w:val="21"/>
          <w:szCs w:val="21"/>
        </w:rPr>
        <w:t>30</w:t>
      </w:r>
      <w:r>
        <w:rPr>
          <w:rFonts w:cs="Times New Roman" w:hint="eastAsia"/>
          <w:sz w:val="21"/>
          <w:szCs w:val="21"/>
        </w:rPr>
        <w:t>日，除下表所述为美元、欧元、马来西亚林吉特、港币余额外，本公司的金融资产和金融负债均为人民币余额。该等外币余额的资产和负债产生的外汇风险可能对本公司的经营业绩产生影响。外汇风险敏感性分析：</w:t>
      </w:r>
    </w:p>
    <w:p w14:paraId="454DD24A" w14:textId="77777777" w:rsidR="00627815" w:rsidRDefault="00750F9E">
      <w:pPr>
        <w:pStyle w:val="a3"/>
        <w:spacing w:before="0" w:beforeAutospacing="0" w:after="0" w:afterAutospacing="0"/>
        <w:ind w:firstLine="420"/>
        <w:jc w:val="right"/>
        <w:divId w:val="757214500"/>
        <w:rPr>
          <w:rFonts w:ascii="Times New Roman" w:hAnsi="Times New Roman" w:cs="Times New Roman"/>
          <w:sz w:val="18"/>
          <w:szCs w:val="18"/>
        </w:rPr>
      </w:pPr>
      <w:r>
        <w:rPr>
          <w:rFonts w:cs="Times New Roman" w:hint="eastAsia"/>
          <w:sz w:val="21"/>
          <w:szCs w:val="21"/>
        </w:rPr>
        <w:t>货币单位：美元</w:t>
      </w:r>
    </w:p>
    <w:tbl>
      <w:tblPr>
        <w:tblW w:w="0" w:type="auto"/>
        <w:tblCellMar>
          <w:left w:w="0" w:type="dxa"/>
          <w:right w:w="0" w:type="dxa"/>
        </w:tblCellMar>
        <w:tblLook w:val="04A0" w:firstRow="1" w:lastRow="0" w:firstColumn="1" w:lastColumn="0" w:noHBand="0" w:noVBand="1"/>
      </w:tblPr>
      <w:tblGrid>
        <w:gridCol w:w="2694"/>
        <w:gridCol w:w="2976"/>
        <w:gridCol w:w="2835"/>
      </w:tblGrid>
      <w:tr w:rsidR="00627815" w14:paraId="115A2533" w14:textId="77777777">
        <w:trPr>
          <w:divId w:val="757214500"/>
        </w:trPr>
        <w:tc>
          <w:tcPr>
            <w:tcW w:w="2694"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55894510"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项目</w:t>
            </w:r>
          </w:p>
        </w:tc>
        <w:tc>
          <w:tcPr>
            <w:tcW w:w="2976"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0E2B4B09"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期末余额</w:t>
            </w:r>
          </w:p>
        </w:tc>
        <w:tc>
          <w:tcPr>
            <w:tcW w:w="2835"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2DEA520A"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年初余额</w:t>
            </w:r>
          </w:p>
        </w:tc>
      </w:tr>
      <w:tr w:rsidR="00627815" w14:paraId="2B444CF9" w14:textId="77777777">
        <w:trPr>
          <w:divId w:val="757214500"/>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4A51C7A7"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货币资金</w:t>
            </w:r>
          </w:p>
        </w:tc>
        <w:tc>
          <w:tcPr>
            <w:tcW w:w="2976" w:type="dxa"/>
            <w:tcBorders>
              <w:top w:val="nil"/>
              <w:left w:val="nil"/>
              <w:bottom w:val="single" w:sz="8" w:space="0" w:color="auto"/>
              <w:right w:val="single" w:sz="8" w:space="0" w:color="auto"/>
            </w:tcBorders>
            <w:tcMar>
              <w:top w:w="10" w:type="dxa"/>
              <w:left w:w="10" w:type="dxa"/>
              <w:bottom w:w="10" w:type="dxa"/>
              <w:right w:w="10" w:type="dxa"/>
            </w:tcMar>
            <w:hideMark/>
          </w:tcPr>
          <w:p w14:paraId="3E653F5D"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1,993,369.70</w:t>
            </w:r>
          </w:p>
        </w:tc>
        <w:tc>
          <w:tcPr>
            <w:tcW w:w="2835" w:type="dxa"/>
            <w:tcBorders>
              <w:top w:val="nil"/>
              <w:left w:val="nil"/>
              <w:bottom w:val="single" w:sz="8" w:space="0" w:color="auto"/>
              <w:right w:val="single" w:sz="8" w:space="0" w:color="auto"/>
            </w:tcBorders>
            <w:tcMar>
              <w:top w:w="10" w:type="dxa"/>
              <w:left w:w="10" w:type="dxa"/>
              <w:bottom w:w="10" w:type="dxa"/>
              <w:right w:w="10" w:type="dxa"/>
            </w:tcMar>
            <w:hideMark/>
          </w:tcPr>
          <w:p w14:paraId="4D3CA9A0"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2,426,921.69</w:t>
            </w:r>
          </w:p>
        </w:tc>
      </w:tr>
      <w:tr w:rsidR="00627815" w14:paraId="1212D0E1" w14:textId="77777777">
        <w:trPr>
          <w:divId w:val="757214500"/>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7649AADF"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应收账款</w:t>
            </w:r>
          </w:p>
        </w:tc>
        <w:tc>
          <w:tcPr>
            <w:tcW w:w="2976" w:type="dxa"/>
            <w:tcBorders>
              <w:top w:val="nil"/>
              <w:left w:val="nil"/>
              <w:bottom w:val="single" w:sz="8" w:space="0" w:color="auto"/>
              <w:right w:val="single" w:sz="8" w:space="0" w:color="auto"/>
            </w:tcBorders>
            <w:tcMar>
              <w:top w:w="10" w:type="dxa"/>
              <w:left w:w="10" w:type="dxa"/>
              <w:bottom w:w="10" w:type="dxa"/>
              <w:right w:w="10" w:type="dxa"/>
            </w:tcMar>
            <w:hideMark/>
          </w:tcPr>
          <w:p w14:paraId="032D129E"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15,278,620.34</w:t>
            </w:r>
          </w:p>
        </w:tc>
        <w:tc>
          <w:tcPr>
            <w:tcW w:w="2835" w:type="dxa"/>
            <w:tcBorders>
              <w:top w:val="nil"/>
              <w:left w:val="nil"/>
              <w:bottom w:val="single" w:sz="8" w:space="0" w:color="auto"/>
              <w:right w:val="single" w:sz="8" w:space="0" w:color="auto"/>
            </w:tcBorders>
            <w:tcMar>
              <w:top w:w="10" w:type="dxa"/>
              <w:left w:w="10" w:type="dxa"/>
              <w:bottom w:w="10" w:type="dxa"/>
              <w:right w:w="10" w:type="dxa"/>
            </w:tcMar>
            <w:hideMark/>
          </w:tcPr>
          <w:p w14:paraId="732FF68F"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12,027,556.70</w:t>
            </w:r>
          </w:p>
        </w:tc>
      </w:tr>
      <w:tr w:rsidR="00627815" w14:paraId="4B962A3C" w14:textId="77777777">
        <w:trPr>
          <w:divId w:val="757214500"/>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76E3F4C4"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其他应收款</w:t>
            </w:r>
          </w:p>
        </w:tc>
        <w:tc>
          <w:tcPr>
            <w:tcW w:w="2976" w:type="dxa"/>
            <w:tcBorders>
              <w:top w:val="nil"/>
              <w:left w:val="nil"/>
              <w:bottom w:val="single" w:sz="8" w:space="0" w:color="auto"/>
              <w:right w:val="single" w:sz="8" w:space="0" w:color="auto"/>
            </w:tcBorders>
            <w:tcMar>
              <w:top w:w="10" w:type="dxa"/>
              <w:left w:w="10" w:type="dxa"/>
              <w:bottom w:w="10" w:type="dxa"/>
              <w:right w:w="10" w:type="dxa"/>
            </w:tcMar>
            <w:hideMark/>
          </w:tcPr>
          <w:p w14:paraId="223209C7"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143,655.15</w:t>
            </w:r>
          </w:p>
        </w:tc>
        <w:tc>
          <w:tcPr>
            <w:tcW w:w="2835" w:type="dxa"/>
            <w:tcBorders>
              <w:top w:val="nil"/>
              <w:left w:val="nil"/>
              <w:bottom w:val="single" w:sz="8" w:space="0" w:color="auto"/>
              <w:right w:val="single" w:sz="8" w:space="0" w:color="auto"/>
            </w:tcBorders>
            <w:tcMar>
              <w:top w:w="10" w:type="dxa"/>
              <w:left w:w="10" w:type="dxa"/>
              <w:bottom w:w="10" w:type="dxa"/>
              <w:right w:w="10" w:type="dxa"/>
            </w:tcMar>
            <w:hideMark/>
          </w:tcPr>
          <w:p w14:paraId="74ADD375"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60,905.88</w:t>
            </w:r>
          </w:p>
        </w:tc>
      </w:tr>
      <w:tr w:rsidR="00627815" w14:paraId="2EFE4AF0" w14:textId="77777777">
        <w:trPr>
          <w:divId w:val="757214500"/>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5ADF2E04"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应付账款</w:t>
            </w:r>
          </w:p>
        </w:tc>
        <w:tc>
          <w:tcPr>
            <w:tcW w:w="2976" w:type="dxa"/>
            <w:tcBorders>
              <w:top w:val="nil"/>
              <w:left w:val="nil"/>
              <w:bottom w:val="single" w:sz="8" w:space="0" w:color="auto"/>
              <w:right w:val="single" w:sz="8" w:space="0" w:color="auto"/>
            </w:tcBorders>
            <w:tcMar>
              <w:top w:w="10" w:type="dxa"/>
              <w:left w:w="10" w:type="dxa"/>
              <w:bottom w:w="10" w:type="dxa"/>
              <w:right w:w="10" w:type="dxa"/>
            </w:tcMar>
            <w:hideMark/>
          </w:tcPr>
          <w:p w14:paraId="3EF530B6"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2,375,557.15</w:t>
            </w:r>
          </w:p>
        </w:tc>
        <w:tc>
          <w:tcPr>
            <w:tcW w:w="2835" w:type="dxa"/>
            <w:tcBorders>
              <w:top w:val="nil"/>
              <w:left w:val="nil"/>
              <w:bottom w:val="single" w:sz="8" w:space="0" w:color="auto"/>
              <w:right w:val="single" w:sz="8" w:space="0" w:color="auto"/>
            </w:tcBorders>
            <w:tcMar>
              <w:top w:w="10" w:type="dxa"/>
              <w:left w:w="10" w:type="dxa"/>
              <w:bottom w:w="10" w:type="dxa"/>
              <w:right w:w="10" w:type="dxa"/>
            </w:tcMar>
            <w:hideMark/>
          </w:tcPr>
          <w:p w14:paraId="5F5A871D"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1,658,733.25</w:t>
            </w:r>
          </w:p>
        </w:tc>
      </w:tr>
      <w:tr w:rsidR="00627815" w14:paraId="54540F9A" w14:textId="77777777">
        <w:trPr>
          <w:divId w:val="757214500"/>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6C8DA623"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其他应付款</w:t>
            </w:r>
          </w:p>
        </w:tc>
        <w:tc>
          <w:tcPr>
            <w:tcW w:w="2976" w:type="dxa"/>
            <w:tcBorders>
              <w:top w:val="nil"/>
              <w:left w:val="nil"/>
              <w:bottom w:val="single" w:sz="8" w:space="0" w:color="auto"/>
              <w:right w:val="single" w:sz="8" w:space="0" w:color="auto"/>
            </w:tcBorders>
            <w:tcMar>
              <w:top w:w="10" w:type="dxa"/>
              <w:left w:w="10" w:type="dxa"/>
              <w:bottom w:w="10" w:type="dxa"/>
              <w:right w:w="10" w:type="dxa"/>
            </w:tcMar>
            <w:hideMark/>
          </w:tcPr>
          <w:p w14:paraId="112B7B76"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16,997,055.24</w:t>
            </w:r>
          </w:p>
        </w:tc>
        <w:tc>
          <w:tcPr>
            <w:tcW w:w="2835" w:type="dxa"/>
            <w:tcBorders>
              <w:top w:val="nil"/>
              <w:left w:val="nil"/>
              <w:bottom w:val="single" w:sz="8" w:space="0" w:color="auto"/>
              <w:right w:val="single" w:sz="8" w:space="0" w:color="auto"/>
            </w:tcBorders>
            <w:tcMar>
              <w:top w:w="10" w:type="dxa"/>
              <w:left w:w="10" w:type="dxa"/>
              <w:bottom w:w="10" w:type="dxa"/>
              <w:right w:w="10" w:type="dxa"/>
            </w:tcMar>
            <w:hideMark/>
          </w:tcPr>
          <w:p w14:paraId="4C2C2353"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80,248.71</w:t>
            </w:r>
          </w:p>
        </w:tc>
      </w:tr>
      <w:tr w:rsidR="00627815" w14:paraId="40935D05" w14:textId="77777777">
        <w:trPr>
          <w:divId w:val="757214500"/>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37E768BA"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其他流动负债</w:t>
            </w:r>
          </w:p>
        </w:tc>
        <w:tc>
          <w:tcPr>
            <w:tcW w:w="2976" w:type="dxa"/>
            <w:tcBorders>
              <w:top w:val="nil"/>
              <w:left w:val="nil"/>
              <w:bottom w:val="single" w:sz="8" w:space="0" w:color="auto"/>
              <w:right w:val="single" w:sz="8" w:space="0" w:color="auto"/>
            </w:tcBorders>
            <w:tcMar>
              <w:top w:w="10" w:type="dxa"/>
              <w:left w:w="10" w:type="dxa"/>
              <w:bottom w:w="10" w:type="dxa"/>
              <w:right w:w="10" w:type="dxa"/>
            </w:tcMar>
            <w:hideMark/>
          </w:tcPr>
          <w:p w14:paraId="43A982FC"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446,207.34</w:t>
            </w:r>
          </w:p>
        </w:tc>
        <w:tc>
          <w:tcPr>
            <w:tcW w:w="2835" w:type="dxa"/>
            <w:tcBorders>
              <w:top w:val="nil"/>
              <w:left w:val="nil"/>
              <w:bottom w:val="single" w:sz="8" w:space="0" w:color="auto"/>
              <w:right w:val="single" w:sz="8" w:space="0" w:color="auto"/>
            </w:tcBorders>
            <w:tcMar>
              <w:top w:w="10" w:type="dxa"/>
              <w:left w:w="10" w:type="dxa"/>
              <w:bottom w:w="10" w:type="dxa"/>
              <w:right w:w="10" w:type="dxa"/>
            </w:tcMar>
            <w:hideMark/>
          </w:tcPr>
          <w:p w14:paraId="5912C819"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522,039.75</w:t>
            </w:r>
          </w:p>
        </w:tc>
      </w:tr>
      <w:tr w:rsidR="00627815" w14:paraId="00C6BEBF" w14:textId="77777777">
        <w:trPr>
          <w:divId w:val="757214500"/>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70645EE8"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长期借款</w:t>
            </w:r>
          </w:p>
        </w:tc>
        <w:tc>
          <w:tcPr>
            <w:tcW w:w="2976" w:type="dxa"/>
            <w:tcBorders>
              <w:top w:val="nil"/>
              <w:left w:val="nil"/>
              <w:bottom w:val="single" w:sz="8" w:space="0" w:color="auto"/>
              <w:right w:val="single" w:sz="8" w:space="0" w:color="auto"/>
            </w:tcBorders>
            <w:tcMar>
              <w:top w:w="10" w:type="dxa"/>
              <w:left w:w="10" w:type="dxa"/>
              <w:bottom w:w="10" w:type="dxa"/>
              <w:right w:w="10" w:type="dxa"/>
            </w:tcMar>
            <w:hideMark/>
          </w:tcPr>
          <w:p w14:paraId="5599DF2B"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2,700,000.00</w:t>
            </w:r>
          </w:p>
        </w:tc>
        <w:tc>
          <w:tcPr>
            <w:tcW w:w="2835" w:type="dxa"/>
            <w:tcBorders>
              <w:top w:val="nil"/>
              <w:left w:val="nil"/>
              <w:bottom w:val="single" w:sz="8" w:space="0" w:color="auto"/>
              <w:right w:val="single" w:sz="8" w:space="0" w:color="auto"/>
            </w:tcBorders>
            <w:tcMar>
              <w:top w:w="10" w:type="dxa"/>
              <w:left w:w="10" w:type="dxa"/>
              <w:bottom w:w="10" w:type="dxa"/>
              <w:right w:w="10" w:type="dxa"/>
            </w:tcMar>
            <w:hideMark/>
          </w:tcPr>
          <w:p w14:paraId="0B135C40"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2,000,167.65</w:t>
            </w:r>
          </w:p>
        </w:tc>
      </w:tr>
    </w:tbl>
    <w:p w14:paraId="63906167" w14:textId="77777777" w:rsidR="00627815" w:rsidRDefault="00750F9E">
      <w:pPr>
        <w:pStyle w:val="a3"/>
        <w:spacing w:before="0" w:beforeAutospacing="0" w:after="0" w:afterAutospacing="0"/>
        <w:ind w:firstLine="420"/>
        <w:jc w:val="right"/>
        <w:divId w:val="757214500"/>
        <w:rPr>
          <w:rFonts w:ascii="Times New Roman" w:hAnsi="Times New Roman" w:cs="Times New Roman"/>
          <w:sz w:val="18"/>
          <w:szCs w:val="18"/>
        </w:rPr>
      </w:pPr>
      <w:r>
        <w:rPr>
          <w:rFonts w:cs="Times New Roman" w:hint="eastAsia"/>
          <w:sz w:val="21"/>
          <w:szCs w:val="21"/>
        </w:rPr>
        <w:t>货币单位：欧元</w:t>
      </w:r>
    </w:p>
    <w:tbl>
      <w:tblPr>
        <w:tblW w:w="0" w:type="auto"/>
        <w:tblCellMar>
          <w:left w:w="0" w:type="dxa"/>
          <w:right w:w="0" w:type="dxa"/>
        </w:tblCellMar>
        <w:tblLook w:val="04A0" w:firstRow="1" w:lastRow="0" w:firstColumn="1" w:lastColumn="0" w:noHBand="0" w:noVBand="1"/>
      </w:tblPr>
      <w:tblGrid>
        <w:gridCol w:w="2607"/>
        <w:gridCol w:w="2967"/>
        <w:gridCol w:w="2968"/>
      </w:tblGrid>
      <w:tr w:rsidR="00627815" w14:paraId="1AC2F777" w14:textId="77777777">
        <w:trPr>
          <w:divId w:val="757214500"/>
        </w:trPr>
        <w:tc>
          <w:tcPr>
            <w:tcW w:w="2607"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34F59937"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项目</w:t>
            </w:r>
          </w:p>
        </w:tc>
        <w:tc>
          <w:tcPr>
            <w:tcW w:w="2967"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4D03AE64"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期末余额</w:t>
            </w:r>
          </w:p>
        </w:tc>
        <w:tc>
          <w:tcPr>
            <w:tcW w:w="2968"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2146233F"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年初余额</w:t>
            </w:r>
          </w:p>
        </w:tc>
      </w:tr>
      <w:tr w:rsidR="00627815" w14:paraId="67674BFF" w14:textId="77777777">
        <w:trPr>
          <w:divId w:val="757214500"/>
        </w:trPr>
        <w:tc>
          <w:tcPr>
            <w:tcW w:w="260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449C3FF6"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货币资金</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394E8EE5"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144,701.40</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15CCA875"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67,000.73</w:t>
            </w:r>
          </w:p>
        </w:tc>
      </w:tr>
      <w:tr w:rsidR="00627815" w14:paraId="6216DBB6" w14:textId="77777777">
        <w:trPr>
          <w:divId w:val="757214500"/>
        </w:trPr>
        <w:tc>
          <w:tcPr>
            <w:tcW w:w="260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00DB5806"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应收账款</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79CC7E3F"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29,403.16</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35142D33"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29,403.16</w:t>
            </w:r>
          </w:p>
        </w:tc>
      </w:tr>
      <w:tr w:rsidR="00627815" w14:paraId="50D1BFD7" w14:textId="77777777">
        <w:trPr>
          <w:divId w:val="757214500"/>
        </w:trPr>
        <w:tc>
          <w:tcPr>
            <w:tcW w:w="260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1F7BB52"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应付账款</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37DA0956"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1,738.75</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42A50C32"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14,659.74</w:t>
            </w:r>
          </w:p>
        </w:tc>
      </w:tr>
    </w:tbl>
    <w:p w14:paraId="19B9879B" w14:textId="77777777" w:rsidR="00627815" w:rsidRDefault="00750F9E">
      <w:pPr>
        <w:pStyle w:val="a3"/>
        <w:spacing w:before="0" w:beforeAutospacing="0" w:after="0" w:afterAutospacing="0"/>
        <w:ind w:left="420" w:firstLine="420"/>
        <w:jc w:val="right"/>
        <w:divId w:val="757214500"/>
        <w:rPr>
          <w:rFonts w:ascii="Times New Roman" w:hAnsi="Times New Roman" w:cs="Times New Roman"/>
          <w:sz w:val="18"/>
          <w:szCs w:val="18"/>
        </w:rPr>
      </w:pPr>
      <w:r>
        <w:rPr>
          <w:rFonts w:cs="Times New Roman" w:hint="eastAsia"/>
          <w:sz w:val="21"/>
          <w:szCs w:val="21"/>
        </w:rPr>
        <w:lastRenderedPageBreak/>
        <w:t>货币单位：马来西亚林吉特</w:t>
      </w:r>
    </w:p>
    <w:tbl>
      <w:tblPr>
        <w:tblW w:w="0" w:type="auto"/>
        <w:tblCellMar>
          <w:left w:w="0" w:type="dxa"/>
          <w:right w:w="0" w:type="dxa"/>
        </w:tblCellMar>
        <w:tblLook w:val="04A0" w:firstRow="1" w:lastRow="0" w:firstColumn="1" w:lastColumn="0" w:noHBand="0" w:noVBand="1"/>
      </w:tblPr>
      <w:tblGrid>
        <w:gridCol w:w="2787"/>
        <w:gridCol w:w="2967"/>
        <w:gridCol w:w="2968"/>
      </w:tblGrid>
      <w:tr w:rsidR="00627815" w14:paraId="788160E3" w14:textId="77777777">
        <w:trPr>
          <w:divId w:val="757214500"/>
        </w:trPr>
        <w:tc>
          <w:tcPr>
            <w:tcW w:w="2787"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7D93F961"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项目</w:t>
            </w:r>
          </w:p>
        </w:tc>
        <w:tc>
          <w:tcPr>
            <w:tcW w:w="2967"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30D307A8"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期末余额</w:t>
            </w:r>
          </w:p>
        </w:tc>
        <w:tc>
          <w:tcPr>
            <w:tcW w:w="2968"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2AD996F8"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年初余额</w:t>
            </w:r>
          </w:p>
        </w:tc>
      </w:tr>
      <w:tr w:rsidR="00627815" w14:paraId="3DE9F3FC" w14:textId="77777777">
        <w:trPr>
          <w:divId w:val="757214500"/>
        </w:trPr>
        <w:tc>
          <w:tcPr>
            <w:tcW w:w="278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166ED888"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货币资金</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35759AD2"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411,704.35</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7BC133B7"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436,557.73</w:t>
            </w:r>
          </w:p>
        </w:tc>
      </w:tr>
      <w:tr w:rsidR="00627815" w14:paraId="208F5740" w14:textId="77777777">
        <w:trPr>
          <w:divId w:val="757214500"/>
        </w:trPr>
        <w:tc>
          <w:tcPr>
            <w:tcW w:w="278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5341D1CE"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应收账款</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1F1A9BB6"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3,463,175.76</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5AD460B8"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5,243,693.48</w:t>
            </w:r>
          </w:p>
        </w:tc>
      </w:tr>
      <w:tr w:rsidR="00627815" w14:paraId="5922F199" w14:textId="77777777">
        <w:trPr>
          <w:divId w:val="757214500"/>
        </w:trPr>
        <w:tc>
          <w:tcPr>
            <w:tcW w:w="278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3612F503"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其他应收款</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104E47DD"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48,150.45</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26279F9C"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70,330.42</w:t>
            </w:r>
          </w:p>
        </w:tc>
      </w:tr>
      <w:tr w:rsidR="00627815" w14:paraId="15DF37FB" w14:textId="77777777">
        <w:trPr>
          <w:divId w:val="757214500"/>
        </w:trPr>
        <w:tc>
          <w:tcPr>
            <w:tcW w:w="278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C9B50D3"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应付账款</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5D788B1D"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610,010.66</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747DB6EA"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747,268.84</w:t>
            </w:r>
          </w:p>
        </w:tc>
      </w:tr>
      <w:tr w:rsidR="00627815" w14:paraId="60CB0208" w14:textId="77777777">
        <w:trPr>
          <w:divId w:val="757214500"/>
        </w:trPr>
        <w:tc>
          <w:tcPr>
            <w:tcW w:w="278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F734D29"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其他应付款</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7563E17A"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70,760.94</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13CDFF62"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108,102.14</w:t>
            </w:r>
          </w:p>
        </w:tc>
      </w:tr>
    </w:tbl>
    <w:p w14:paraId="6719C5EB" w14:textId="77777777" w:rsidR="00627815" w:rsidRDefault="00750F9E">
      <w:pPr>
        <w:pStyle w:val="a3"/>
        <w:spacing w:before="0" w:beforeAutospacing="0" w:after="0" w:afterAutospacing="0"/>
        <w:ind w:firstLine="420"/>
        <w:jc w:val="right"/>
        <w:divId w:val="757214500"/>
        <w:rPr>
          <w:rFonts w:ascii="Times New Roman" w:hAnsi="Times New Roman" w:cs="Times New Roman"/>
          <w:sz w:val="18"/>
          <w:szCs w:val="18"/>
        </w:rPr>
      </w:pPr>
      <w:r>
        <w:rPr>
          <w:rFonts w:cs="Times New Roman" w:hint="eastAsia"/>
          <w:sz w:val="21"/>
          <w:szCs w:val="21"/>
        </w:rPr>
        <w:t>货币单位：港币</w:t>
      </w:r>
    </w:p>
    <w:tbl>
      <w:tblPr>
        <w:tblW w:w="0" w:type="auto"/>
        <w:tblCellMar>
          <w:left w:w="0" w:type="dxa"/>
          <w:right w:w="0" w:type="dxa"/>
        </w:tblCellMar>
        <w:tblLook w:val="04A0" w:firstRow="1" w:lastRow="0" w:firstColumn="1" w:lastColumn="0" w:noHBand="0" w:noVBand="1"/>
      </w:tblPr>
      <w:tblGrid>
        <w:gridCol w:w="2877"/>
        <w:gridCol w:w="2967"/>
        <w:gridCol w:w="2968"/>
      </w:tblGrid>
      <w:tr w:rsidR="00627815" w14:paraId="01CD2894" w14:textId="77777777">
        <w:trPr>
          <w:divId w:val="757214500"/>
        </w:trPr>
        <w:tc>
          <w:tcPr>
            <w:tcW w:w="2877"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62CAC07B"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项目</w:t>
            </w:r>
          </w:p>
        </w:tc>
        <w:tc>
          <w:tcPr>
            <w:tcW w:w="2967"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17470F0B"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期末余额</w:t>
            </w:r>
          </w:p>
        </w:tc>
        <w:tc>
          <w:tcPr>
            <w:tcW w:w="2968"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1C18E31A"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年初余额</w:t>
            </w:r>
          </w:p>
        </w:tc>
      </w:tr>
      <w:tr w:rsidR="00627815" w14:paraId="35CD8311" w14:textId="77777777">
        <w:trPr>
          <w:divId w:val="757214500"/>
        </w:trPr>
        <w:tc>
          <w:tcPr>
            <w:tcW w:w="2877"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369A57DC" w14:textId="77777777" w:rsidR="00627815" w:rsidRDefault="00750F9E">
            <w:pPr>
              <w:pStyle w:val="a3"/>
              <w:spacing w:before="0" w:beforeAutospacing="0" w:after="0" w:afterAutospacing="0"/>
              <w:rPr>
                <w:rFonts w:ascii="Times New Roman" w:hAnsi="Times New Roman" w:cs="Times New Roman"/>
                <w:sz w:val="18"/>
                <w:szCs w:val="18"/>
              </w:rPr>
            </w:pPr>
            <w:r>
              <w:rPr>
                <w:rFonts w:cs="Times New Roman" w:hint="eastAsia"/>
                <w:sz w:val="18"/>
                <w:szCs w:val="18"/>
              </w:rPr>
              <w:t>应收账款</w:t>
            </w:r>
          </w:p>
        </w:tc>
        <w:tc>
          <w:tcPr>
            <w:tcW w:w="2967" w:type="dxa"/>
            <w:tcBorders>
              <w:top w:val="nil"/>
              <w:left w:val="nil"/>
              <w:bottom w:val="single" w:sz="8" w:space="0" w:color="auto"/>
              <w:right w:val="single" w:sz="8" w:space="0" w:color="auto"/>
            </w:tcBorders>
            <w:tcMar>
              <w:top w:w="10" w:type="dxa"/>
              <w:left w:w="10" w:type="dxa"/>
              <w:bottom w:w="10" w:type="dxa"/>
              <w:right w:w="10" w:type="dxa"/>
            </w:tcMar>
            <w:hideMark/>
          </w:tcPr>
          <w:p w14:paraId="5A295F33"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2,364,298.14</w:t>
            </w:r>
          </w:p>
        </w:tc>
        <w:tc>
          <w:tcPr>
            <w:tcW w:w="2968" w:type="dxa"/>
            <w:tcBorders>
              <w:top w:val="nil"/>
              <w:left w:val="nil"/>
              <w:bottom w:val="single" w:sz="8" w:space="0" w:color="auto"/>
              <w:right w:val="single" w:sz="8" w:space="0" w:color="auto"/>
            </w:tcBorders>
            <w:tcMar>
              <w:top w:w="10" w:type="dxa"/>
              <w:left w:w="10" w:type="dxa"/>
              <w:bottom w:w="10" w:type="dxa"/>
              <w:right w:w="10" w:type="dxa"/>
            </w:tcMar>
            <w:hideMark/>
          </w:tcPr>
          <w:p w14:paraId="003614ED"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2,364,298.14</w:t>
            </w:r>
          </w:p>
        </w:tc>
      </w:tr>
    </w:tbl>
    <w:p w14:paraId="2829FB25" w14:textId="77777777" w:rsidR="00627815" w:rsidRDefault="00750F9E">
      <w:pPr>
        <w:pStyle w:val="a3"/>
        <w:spacing w:before="0" w:beforeAutospacing="0" w:after="0" w:afterAutospacing="0" w:line="276" w:lineRule="auto"/>
        <w:ind w:firstLine="420"/>
        <w:divId w:val="757214500"/>
        <w:rPr>
          <w:rFonts w:ascii="Times New Roman" w:hAnsi="Times New Roman" w:cs="Times New Roman"/>
          <w:sz w:val="18"/>
          <w:szCs w:val="18"/>
        </w:rPr>
      </w:pPr>
      <w:r>
        <w:rPr>
          <w:rFonts w:cs="Times New Roman" w:hint="eastAsia"/>
          <w:sz w:val="21"/>
          <w:szCs w:val="21"/>
        </w:rPr>
        <w:t>外汇风险敏感性分析假设：所有境外经营净投资套期及现金流量套期均高度有效。在上述假设的基础上，在其他变量不变的情况下，汇率可能发生的合理变动对当期损益和股东权益的税前影响如下：</w:t>
      </w:r>
    </w:p>
    <w:tbl>
      <w:tblPr>
        <w:tblW w:w="0" w:type="auto"/>
        <w:tblCellMar>
          <w:left w:w="0" w:type="dxa"/>
          <w:right w:w="0" w:type="dxa"/>
        </w:tblCellMar>
        <w:tblLook w:val="04A0" w:firstRow="1" w:lastRow="0" w:firstColumn="1" w:lastColumn="0" w:noHBand="0" w:noVBand="1"/>
      </w:tblPr>
      <w:tblGrid>
        <w:gridCol w:w="1080"/>
        <w:gridCol w:w="1897"/>
        <w:gridCol w:w="1559"/>
        <w:gridCol w:w="1427"/>
        <w:gridCol w:w="8"/>
        <w:gridCol w:w="1400"/>
        <w:gridCol w:w="1560"/>
      </w:tblGrid>
      <w:tr w:rsidR="00627815" w14:paraId="4569FFC4" w14:textId="77777777">
        <w:trPr>
          <w:divId w:val="757214500"/>
          <w:trHeight w:val="312"/>
        </w:trPr>
        <w:tc>
          <w:tcPr>
            <w:tcW w:w="1080" w:type="dxa"/>
            <w:vMerge w:val="restart"/>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14:paraId="6D9485BE"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项目</w:t>
            </w:r>
          </w:p>
        </w:tc>
        <w:tc>
          <w:tcPr>
            <w:tcW w:w="1897" w:type="dxa"/>
            <w:vMerge w:val="restart"/>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75DBB8EA"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汇率变动</w:t>
            </w:r>
          </w:p>
        </w:tc>
        <w:tc>
          <w:tcPr>
            <w:tcW w:w="2994" w:type="dxa"/>
            <w:gridSpan w:val="3"/>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0951E29F"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2022</w:t>
            </w:r>
            <w:r>
              <w:rPr>
                <w:rFonts w:cs="Times New Roman" w:hint="eastAsia"/>
                <w:sz w:val="18"/>
                <w:szCs w:val="18"/>
              </w:rPr>
              <w:t>年1-6月</w:t>
            </w:r>
          </w:p>
        </w:tc>
        <w:tc>
          <w:tcPr>
            <w:tcW w:w="2960" w:type="dxa"/>
            <w:gridSpan w:val="2"/>
            <w:tcBorders>
              <w:top w:val="single" w:sz="8" w:space="0" w:color="auto"/>
              <w:left w:val="nil"/>
              <w:bottom w:val="single" w:sz="8" w:space="0" w:color="auto"/>
              <w:right w:val="single" w:sz="8" w:space="0" w:color="auto"/>
            </w:tcBorders>
            <w:tcMar>
              <w:top w:w="10" w:type="dxa"/>
              <w:left w:w="10" w:type="dxa"/>
              <w:bottom w:w="10" w:type="dxa"/>
              <w:right w:w="10" w:type="dxa"/>
            </w:tcMar>
            <w:hideMark/>
          </w:tcPr>
          <w:p w14:paraId="256F99BF"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2021</w:t>
            </w:r>
            <w:r>
              <w:rPr>
                <w:rFonts w:cs="Times New Roman" w:hint="eastAsia"/>
                <w:sz w:val="18"/>
                <w:szCs w:val="18"/>
              </w:rPr>
              <w:t>年度</w:t>
            </w:r>
          </w:p>
        </w:tc>
      </w:tr>
      <w:tr w:rsidR="00627815" w14:paraId="17EDAC38" w14:textId="77777777">
        <w:trPr>
          <w:divId w:val="757214500"/>
          <w:trHeight w:val="31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E85D1B5" w14:textId="77777777" w:rsidR="00627815" w:rsidRDefault="00627815">
            <w:pPr>
              <w:rPr>
                <w:rFonts w:ascii="Times New Roman" w:eastAsia="宋体" w:hAnsi="Times New Roman" w:cs="Times New Roman"/>
                <w:sz w:val="18"/>
                <w:szCs w:val="18"/>
              </w:rPr>
            </w:pPr>
          </w:p>
        </w:tc>
        <w:tc>
          <w:tcPr>
            <w:tcW w:w="0" w:type="auto"/>
            <w:vMerge/>
            <w:tcBorders>
              <w:top w:val="single" w:sz="8" w:space="0" w:color="auto"/>
              <w:left w:val="nil"/>
              <w:bottom w:val="single" w:sz="8" w:space="0" w:color="auto"/>
              <w:right w:val="single" w:sz="8" w:space="0" w:color="auto"/>
            </w:tcBorders>
            <w:vAlign w:val="center"/>
            <w:hideMark/>
          </w:tcPr>
          <w:p w14:paraId="3ECAB584" w14:textId="77777777" w:rsidR="00627815" w:rsidRDefault="00627815">
            <w:pPr>
              <w:rPr>
                <w:rFonts w:ascii="Times New Roman" w:eastAsia="宋体" w:hAnsi="Times New Roman" w:cs="Times New Roman"/>
                <w:sz w:val="18"/>
                <w:szCs w:val="18"/>
              </w:rPr>
            </w:pPr>
          </w:p>
        </w:tc>
        <w:tc>
          <w:tcPr>
            <w:tcW w:w="1559"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01A25B9A"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对利润的影响</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4CA0E3D5"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对股东权益的影响</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535147C2"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对利润的影响</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703AB990"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对股东权益的影响</w:t>
            </w:r>
          </w:p>
        </w:tc>
      </w:tr>
      <w:tr w:rsidR="00627815" w14:paraId="72B0544C" w14:textId="77777777">
        <w:trPr>
          <w:divId w:val="757214500"/>
          <w:trHeight w:val="312"/>
        </w:trPr>
        <w:tc>
          <w:tcPr>
            <w:tcW w:w="108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13F4B132"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美元</w:t>
            </w:r>
          </w:p>
        </w:tc>
        <w:tc>
          <w:tcPr>
            <w:tcW w:w="1897" w:type="dxa"/>
            <w:tcBorders>
              <w:top w:val="nil"/>
              <w:left w:val="nil"/>
              <w:bottom w:val="single" w:sz="8" w:space="0" w:color="auto"/>
              <w:right w:val="single" w:sz="8" w:space="0" w:color="auto"/>
            </w:tcBorders>
            <w:tcMar>
              <w:top w:w="10" w:type="dxa"/>
              <w:left w:w="10" w:type="dxa"/>
              <w:bottom w:w="10" w:type="dxa"/>
              <w:right w:w="10" w:type="dxa"/>
            </w:tcMar>
            <w:hideMark/>
          </w:tcPr>
          <w:p w14:paraId="2D3E7E44"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对人民币升值</w:t>
            </w:r>
            <w:r>
              <w:rPr>
                <w:rFonts w:ascii="Times New Roman" w:hAnsi="Times New Roman" w:cs="Times New Roman"/>
                <w:sz w:val="18"/>
                <w:szCs w:val="18"/>
              </w:rPr>
              <w:t>1%</w:t>
            </w:r>
          </w:p>
        </w:tc>
        <w:tc>
          <w:tcPr>
            <w:tcW w:w="1559" w:type="dxa"/>
            <w:tcBorders>
              <w:top w:val="nil"/>
              <w:left w:val="nil"/>
              <w:bottom w:val="single" w:sz="8" w:space="0" w:color="auto"/>
              <w:right w:val="single" w:sz="8" w:space="0" w:color="auto"/>
            </w:tcBorders>
            <w:tcMar>
              <w:top w:w="10" w:type="dxa"/>
              <w:left w:w="10" w:type="dxa"/>
              <w:bottom w:w="10" w:type="dxa"/>
              <w:right w:w="10" w:type="dxa"/>
            </w:tcMar>
            <w:hideMark/>
          </w:tcPr>
          <w:p w14:paraId="517ECBE5"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-342,494.46</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0860FE31"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-342,494.46</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0C0443CB"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653,789.14</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1AA979BF"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653,789.14</w:t>
            </w:r>
          </w:p>
        </w:tc>
      </w:tr>
      <w:tr w:rsidR="00627815" w14:paraId="322A8E58" w14:textId="77777777">
        <w:trPr>
          <w:divId w:val="757214500"/>
          <w:trHeight w:val="312"/>
        </w:trPr>
        <w:tc>
          <w:tcPr>
            <w:tcW w:w="108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719EE57C"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美元</w:t>
            </w:r>
          </w:p>
        </w:tc>
        <w:tc>
          <w:tcPr>
            <w:tcW w:w="1897" w:type="dxa"/>
            <w:tcBorders>
              <w:top w:val="nil"/>
              <w:left w:val="nil"/>
              <w:bottom w:val="single" w:sz="8" w:space="0" w:color="auto"/>
              <w:right w:val="single" w:sz="8" w:space="0" w:color="auto"/>
            </w:tcBorders>
            <w:tcMar>
              <w:top w:w="10" w:type="dxa"/>
              <w:left w:w="10" w:type="dxa"/>
              <w:bottom w:w="10" w:type="dxa"/>
              <w:right w:w="10" w:type="dxa"/>
            </w:tcMar>
            <w:hideMark/>
          </w:tcPr>
          <w:p w14:paraId="77D6CC3E"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对人民币贬值</w:t>
            </w:r>
            <w:r>
              <w:rPr>
                <w:rFonts w:ascii="Times New Roman" w:hAnsi="Times New Roman" w:cs="Times New Roman"/>
                <w:sz w:val="18"/>
                <w:szCs w:val="18"/>
              </w:rPr>
              <w:t>1%</w:t>
            </w:r>
          </w:p>
        </w:tc>
        <w:tc>
          <w:tcPr>
            <w:tcW w:w="1559" w:type="dxa"/>
            <w:tcBorders>
              <w:top w:val="nil"/>
              <w:left w:val="nil"/>
              <w:bottom w:val="single" w:sz="8" w:space="0" w:color="auto"/>
              <w:right w:val="single" w:sz="8" w:space="0" w:color="auto"/>
            </w:tcBorders>
            <w:tcMar>
              <w:top w:w="10" w:type="dxa"/>
              <w:left w:w="10" w:type="dxa"/>
              <w:bottom w:w="10" w:type="dxa"/>
              <w:right w:w="10" w:type="dxa"/>
            </w:tcMar>
            <w:hideMark/>
          </w:tcPr>
          <w:p w14:paraId="06664CA8"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342,494.46</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1D976C53"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342,494.46</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552374D5"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-653,789.14</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4C45F08F"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-653,789.14</w:t>
            </w:r>
          </w:p>
        </w:tc>
      </w:tr>
      <w:tr w:rsidR="00627815" w14:paraId="12D1A8D5" w14:textId="77777777">
        <w:trPr>
          <w:divId w:val="757214500"/>
          <w:trHeight w:val="312"/>
        </w:trPr>
        <w:tc>
          <w:tcPr>
            <w:tcW w:w="108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5A38B21"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欧元</w:t>
            </w:r>
          </w:p>
        </w:tc>
        <w:tc>
          <w:tcPr>
            <w:tcW w:w="1897" w:type="dxa"/>
            <w:tcBorders>
              <w:top w:val="nil"/>
              <w:left w:val="nil"/>
              <w:bottom w:val="single" w:sz="8" w:space="0" w:color="auto"/>
              <w:right w:val="single" w:sz="8" w:space="0" w:color="auto"/>
            </w:tcBorders>
            <w:tcMar>
              <w:top w:w="10" w:type="dxa"/>
              <w:left w:w="10" w:type="dxa"/>
              <w:bottom w:w="10" w:type="dxa"/>
              <w:right w:w="10" w:type="dxa"/>
            </w:tcMar>
            <w:hideMark/>
          </w:tcPr>
          <w:p w14:paraId="0E1D3D92"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对人民币升值</w:t>
            </w:r>
            <w:r>
              <w:rPr>
                <w:rFonts w:ascii="Times New Roman" w:hAnsi="Times New Roman" w:cs="Times New Roman"/>
                <w:sz w:val="18"/>
                <w:szCs w:val="18"/>
              </w:rPr>
              <w:t>1%</w:t>
            </w:r>
          </w:p>
        </w:tc>
        <w:tc>
          <w:tcPr>
            <w:tcW w:w="1559" w:type="dxa"/>
            <w:tcBorders>
              <w:top w:val="nil"/>
              <w:left w:val="nil"/>
              <w:bottom w:val="single" w:sz="8" w:space="0" w:color="auto"/>
              <w:right w:val="single" w:sz="8" w:space="0" w:color="auto"/>
            </w:tcBorders>
            <w:tcMar>
              <w:top w:w="10" w:type="dxa"/>
              <w:left w:w="10" w:type="dxa"/>
              <w:bottom w:w="10" w:type="dxa"/>
              <w:right w:w="10" w:type="dxa"/>
            </w:tcMar>
            <w:hideMark/>
          </w:tcPr>
          <w:p w14:paraId="12CFAF95"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12,080.09</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448F9AAE"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12,080.09</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542DDDDA"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5,901.68</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7EA4C976"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5,901.68</w:t>
            </w:r>
          </w:p>
        </w:tc>
      </w:tr>
      <w:tr w:rsidR="00627815" w14:paraId="069AEE93" w14:textId="77777777">
        <w:trPr>
          <w:divId w:val="757214500"/>
          <w:trHeight w:val="312"/>
        </w:trPr>
        <w:tc>
          <w:tcPr>
            <w:tcW w:w="108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1046BBB0"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欧元</w:t>
            </w:r>
          </w:p>
        </w:tc>
        <w:tc>
          <w:tcPr>
            <w:tcW w:w="1897" w:type="dxa"/>
            <w:tcBorders>
              <w:top w:val="nil"/>
              <w:left w:val="nil"/>
              <w:bottom w:val="single" w:sz="8" w:space="0" w:color="auto"/>
              <w:right w:val="single" w:sz="8" w:space="0" w:color="auto"/>
            </w:tcBorders>
            <w:tcMar>
              <w:top w:w="10" w:type="dxa"/>
              <w:left w:w="10" w:type="dxa"/>
              <w:bottom w:w="10" w:type="dxa"/>
              <w:right w:w="10" w:type="dxa"/>
            </w:tcMar>
            <w:hideMark/>
          </w:tcPr>
          <w:p w14:paraId="049B0D48"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对人民币贬值</w:t>
            </w:r>
            <w:r>
              <w:rPr>
                <w:rFonts w:ascii="Times New Roman" w:hAnsi="Times New Roman" w:cs="Times New Roman"/>
                <w:sz w:val="18"/>
                <w:szCs w:val="18"/>
              </w:rPr>
              <w:t>1%</w:t>
            </w:r>
          </w:p>
        </w:tc>
        <w:tc>
          <w:tcPr>
            <w:tcW w:w="1559" w:type="dxa"/>
            <w:tcBorders>
              <w:top w:val="nil"/>
              <w:left w:val="nil"/>
              <w:bottom w:val="single" w:sz="8" w:space="0" w:color="auto"/>
              <w:right w:val="single" w:sz="8" w:space="0" w:color="auto"/>
            </w:tcBorders>
            <w:tcMar>
              <w:top w:w="10" w:type="dxa"/>
              <w:left w:w="10" w:type="dxa"/>
              <w:bottom w:w="10" w:type="dxa"/>
              <w:right w:w="10" w:type="dxa"/>
            </w:tcMar>
            <w:hideMark/>
          </w:tcPr>
          <w:p w14:paraId="4B593B6D"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-12,080.09</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3949AE3F"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-12,080.09</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5AAE8512"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-5,901.68</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7433E9BD"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-5,901.68</w:t>
            </w:r>
          </w:p>
        </w:tc>
      </w:tr>
      <w:tr w:rsidR="00627815" w14:paraId="22BCA240" w14:textId="77777777">
        <w:trPr>
          <w:divId w:val="757214500"/>
          <w:trHeight w:val="312"/>
        </w:trPr>
        <w:tc>
          <w:tcPr>
            <w:tcW w:w="108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00BF3B13"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马来西亚林吉特</w:t>
            </w:r>
          </w:p>
        </w:tc>
        <w:tc>
          <w:tcPr>
            <w:tcW w:w="1897" w:type="dxa"/>
            <w:tcBorders>
              <w:top w:val="nil"/>
              <w:left w:val="nil"/>
              <w:bottom w:val="single" w:sz="8" w:space="0" w:color="auto"/>
              <w:right w:val="single" w:sz="8" w:space="0" w:color="auto"/>
            </w:tcBorders>
            <w:tcMar>
              <w:top w:w="10" w:type="dxa"/>
              <w:left w:w="10" w:type="dxa"/>
              <w:bottom w:w="10" w:type="dxa"/>
              <w:right w:w="10" w:type="dxa"/>
            </w:tcMar>
            <w:hideMark/>
          </w:tcPr>
          <w:p w14:paraId="4349E7D2"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对人民币升值</w:t>
            </w:r>
            <w:r>
              <w:rPr>
                <w:rFonts w:ascii="Times New Roman" w:hAnsi="Times New Roman" w:cs="Times New Roman"/>
                <w:sz w:val="18"/>
                <w:szCs w:val="18"/>
              </w:rPr>
              <w:t>1%</w:t>
            </w:r>
          </w:p>
        </w:tc>
        <w:tc>
          <w:tcPr>
            <w:tcW w:w="1559" w:type="dxa"/>
            <w:tcBorders>
              <w:top w:val="nil"/>
              <w:left w:val="nil"/>
              <w:bottom w:val="single" w:sz="8" w:space="0" w:color="auto"/>
              <w:right w:val="single" w:sz="8" w:space="0" w:color="auto"/>
            </w:tcBorders>
            <w:tcMar>
              <w:top w:w="10" w:type="dxa"/>
              <w:left w:w="10" w:type="dxa"/>
              <w:bottom w:w="10" w:type="dxa"/>
              <w:right w:w="10" w:type="dxa"/>
            </w:tcMar>
            <w:hideMark/>
          </w:tcPr>
          <w:p w14:paraId="054F4BAB"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49,444.45</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4E169F09"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49,444.45</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54DFF3C9"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74,732.94</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2E9845DB"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74,732.94</w:t>
            </w:r>
          </w:p>
        </w:tc>
      </w:tr>
      <w:tr w:rsidR="00627815" w14:paraId="26305D9D" w14:textId="77777777">
        <w:trPr>
          <w:divId w:val="757214500"/>
          <w:trHeight w:val="312"/>
        </w:trPr>
        <w:tc>
          <w:tcPr>
            <w:tcW w:w="108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39A933DD"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马来西亚林吉特</w:t>
            </w:r>
          </w:p>
        </w:tc>
        <w:tc>
          <w:tcPr>
            <w:tcW w:w="1897" w:type="dxa"/>
            <w:tcBorders>
              <w:top w:val="nil"/>
              <w:left w:val="nil"/>
              <w:bottom w:val="single" w:sz="8" w:space="0" w:color="auto"/>
              <w:right w:val="single" w:sz="8" w:space="0" w:color="auto"/>
            </w:tcBorders>
            <w:tcMar>
              <w:top w:w="10" w:type="dxa"/>
              <w:left w:w="10" w:type="dxa"/>
              <w:bottom w:w="10" w:type="dxa"/>
              <w:right w:w="10" w:type="dxa"/>
            </w:tcMar>
            <w:hideMark/>
          </w:tcPr>
          <w:p w14:paraId="2B376B1F"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对人民币贬值</w:t>
            </w:r>
            <w:r>
              <w:rPr>
                <w:rFonts w:ascii="Times New Roman" w:hAnsi="Times New Roman" w:cs="Times New Roman"/>
                <w:sz w:val="18"/>
                <w:szCs w:val="18"/>
              </w:rPr>
              <w:t>1%</w:t>
            </w:r>
          </w:p>
        </w:tc>
        <w:tc>
          <w:tcPr>
            <w:tcW w:w="1559" w:type="dxa"/>
            <w:tcBorders>
              <w:top w:val="nil"/>
              <w:left w:val="nil"/>
              <w:bottom w:val="single" w:sz="8" w:space="0" w:color="auto"/>
              <w:right w:val="single" w:sz="8" w:space="0" w:color="auto"/>
            </w:tcBorders>
            <w:tcMar>
              <w:top w:w="10" w:type="dxa"/>
              <w:left w:w="10" w:type="dxa"/>
              <w:bottom w:w="10" w:type="dxa"/>
              <w:right w:w="10" w:type="dxa"/>
            </w:tcMar>
            <w:hideMark/>
          </w:tcPr>
          <w:p w14:paraId="081542D5"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-49,444.45</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32B18C31"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-49,444.45</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605C1116"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-74,732.94</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4708584D"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-74,732.94</w:t>
            </w:r>
          </w:p>
        </w:tc>
      </w:tr>
      <w:tr w:rsidR="00627815" w14:paraId="29B51BA0" w14:textId="77777777">
        <w:trPr>
          <w:divId w:val="757214500"/>
          <w:trHeight w:val="312"/>
        </w:trPr>
        <w:tc>
          <w:tcPr>
            <w:tcW w:w="108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8840922"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港币</w:t>
            </w:r>
          </w:p>
        </w:tc>
        <w:tc>
          <w:tcPr>
            <w:tcW w:w="1897" w:type="dxa"/>
            <w:tcBorders>
              <w:top w:val="nil"/>
              <w:left w:val="nil"/>
              <w:bottom w:val="single" w:sz="8" w:space="0" w:color="auto"/>
              <w:right w:val="single" w:sz="8" w:space="0" w:color="auto"/>
            </w:tcBorders>
            <w:tcMar>
              <w:top w:w="10" w:type="dxa"/>
              <w:left w:w="10" w:type="dxa"/>
              <w:bottom w:w="10" w:type="dxa"/>
              <w:right w:w="10" w:type="dxa"/>
            </w:tcMar>
            <w:hideMark/>
          </w:tcPr>
          <w:p w14:paraId="6C5F208F"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对人民币升值</w:t>
            </w:r>
            <w:r>
              <w:rPr>
                <w:rFonts w:ascii="Times New Roman" w:hAnsi="Times New Roman" w:cs="Times New Roman"/>
                <w:sz w:val="18"/>
                <w:szCs w:val="18"/>
              </w:rPr>
              <w:t>1%</w:t>
            </w:r>
          </w:p>
        </w:tc>
        <w:tc>
          <w:tcPr>
            <w:tcW w:w="1559" w:type="dxa"/>
            <w:tcBorders>
              <w:top w:val="nil"/>
              <w:left w:val="nil"/>
              <w:bottom w:val="single" w:sz="8" w:space="0" w:color="auto"/>
              <w:right w:val="single" w:sz="8" w:space="0" w:color="auto"/>
            </w:tcBorders>
            <w:tcMar>
              <w:top w:w="10" w:type="dxa"/>
              <w:left w:w="10" w:type="dxa"/>
              <w:bottom w:w="10" w:type="dxa"/>
              <w:right w:w="10" w:type="dxa"/>
            </w:tcMar>
            <w:hideMark/>
          </w:tcPr>
          <w:p w14:paraId="18710B88"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20,219.48</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43D4245E"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20,219.48</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3C83FA52"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19,330.50</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2E270344"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19,330.50</w:t>
            </w:r>
          </w:p>
        </w:tc>
      </w:tr>
      <w:tr w:rsidR="00627815" w14:paraId="09CF815A" w14:textId="77777777">
        <w:trPr>
          <w:divId w:val="757214500"/>
          <w:trHeight w:val="312"/>
        </w:trPr>
        <w:tc>
          <w:tcPr>
            <w:tcW w:w="1080"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14:paraId="23F18D63"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港币</w:t>
            </w:r>
          </w:p>
        </w:tc>
        <w:tc>
          <w:tcPr>
            <w:tcW w:w="1897" w:type="dxa"/>
            <w:tcBorders>
              <w:top w:val="nil"/>
              <w:left w:val="nil"/>
              <w:bottom w:val="single" w:sz="8" w:space="0" w:color="auto"/>
              <w:right w:val="single" w:sz="8" w:space="0" w:color="auto"/>
            </w:tcBorders>
            <w:tcMar>
              <w:top w:w="10" w:type="dxa"/>
              <w:left w:w="10" w:type="dxa"/>
              <w:bottom w:w="10" w:type="dxa"/>
              <w:right w:w="10" w:type="dxa"/>
            </w:tcMar>
            <w:hideMark/>
          </w:tcPr>
          <w:p w14:paraId="04C9D4A7" w14:textId="77777777" w:rsidR="00627815" w:rsidRDefault="00750F9E">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对人民币贬值</w:t>
            </w:r>
            <w:r>
              <w:rPr>
                <w:rFonts w:ascii="Times New Roman" w:hAnsi="Times New Roman" w:cs="Times New Roman"/>
                <w:sz w:val="18"/>
                <w:szCs w:val="18"/>
              </w:rPr>
              <w:t>1%</w:t>
            </w:r>
          </w:p>
        </w:tc>
        <w:tc>
          <w:tcPr>
            <w:tcW w:w="1559" w:type="dxa"/>
            <w:tcBorders>
              <w:top w:val="nil"/>
              <w:left w:val="nil"/>
              <w:bottom w:val="single" w:sz="8" w:space="0" w:color="auto"/>
              <w:right w:val="single" w:sz="8" w:space="0" w:color="auto"/>
            </w:tcBorders>
            <w:tcMar>
              <w:top w:w="10" w:type="dxa"/>
              <w:left w:w="10" w:type="dxa"/>
              <w:bottom w:w="10" w:type="dxa"/>
              <w:right w:w="10" w:type="dxa"/>
            </w:tcMar>
            <w:hideMark/>
          </w:tcPr>
          <w:p w14:paraId="4DEFBB4C"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-20,219.48</w:t>
            </w:r>
          </w:p>
        </w:tc>
        <w:tc>
          <w:tcPr>
            <w:tcW w:w="1427" w:type="dxa"/>
            <w:tcBorders>
              <w:top w:val="nil"/>
              <w:left w:val="nil"/>
              <w:bottom w:val="single" w:sz="8" w:space="0" w:color="auto"/>
              <w:right w:val="single" w:sz="8" w:space="0" w:color="auto"/>
            </w:tcBorders>
            <w:tcMar>
              <w:top w:w="10" w:type="dxa"/>
              <w:left w:w="10" w:type="dxa"/>
              <w:bottom w:w="10" w:type="dxa"/>
              <w:right w:w="10" w:type="dxa"/>
            </w:tcMar>
            <w:hideMark/>
          </w:tcPr>
          <w:p w14:paraId="00F12808"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-20,219.48</w:t>
            </w:r>
          </w:p>
        </w:tc>
        <w:tc>
          <w:tcPr>
            <w:tcW w:w="1408" w:type="dxa"/>
            <w:gridSpan w:val="2"/>
            <w:tcBorders>
              <w:top w:val="nil"/>
              <w:left w:val="nil"/>
              <w:bottom w:val="single" w:sz="8" w:space="0" w:color="auto"/>
              <w:right w:val="single" w:sz="8" w:space="0" w:color="auto"/>
            </w:tcBorders>
            <w:tcMar>
              <w:top w:w="10" w:type="dxa"/>
              <w:left w:w="10" w:type="dxa"/>
              <w:bottom w:w="10" w:type="dxa"/>
              <w:right w:w="10" w:type="dxa"/>
            </w:tcMar>
            <w:hideMark/>
          </w:tcPr>
          <w:p w14:paraId="3E997114"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-19,330.50</w:t>
            </w:r>
          </w:p>
        </w:tc>
        <w:tc>
          <w:tcPr>
            <w:tcW w:w="1560" w:type="dxa"/>
            <w:tcBorders>
              <w:top w:val="nil"/>
              <w:left w:val="nil"/>
              <w:bottom w:val="single" w:sz="8" w:space="0" w:color="auto"/>
              <w:right w:val="single" w:sz="8" w:space="0" w:color="auto"/>
            </w:tcBorders>
            <w:tcMar>
              <w:top w:w="10" w:type="dxa"/>
              <w:left w:w="10" w:type="dxa"/>
              <w:bottom w:w="10" w:type="dxa"/>
              <w:right w:w="10" w:type="dxa"/>
            </w:tcMar>
            <w:hideMark/>
          </w:tcPr>
          <w:p w14:paraId="1F93F29F" w14:textId="77777777" w:rsidR="00627815" w:rsidRDefault="00750F9E">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-19,330.50</w:t>
            </w:r>
          </w:p>
        </w:tc>
      </w:tr>
    </w:tbl>
    <w:p w14:paraId="7AF46D42" w14:textId="77777777" w:rsidR="0069637B" w:rsidRDefault="00750F9E">
      <w:pPr>
        <w:pStyle w:val="2"/>
        <w:spacing w:before="300" w:after="300" w:line="320" w:lineRule="exact"/>
        <w:rPr>
          <w:rFonts w:ascii="宋体" w:eastAsia="宋体" w:hAnsi="宋体" w:cs="宋体"/>
          <w:b/>
          <w:bCs/>
          <w:sz w:val="24"/>
          <w:szCs w:val="24"/>
        </w:rPr>
      </w:pPr>
      <w:bookmarkStart w:id="394" w:name="_Toc989283"/>
      <w:r>
        <w:rPr>
          <w:rFonts w:ascii="宋体" w:eastAsia="宋体" w:hAnsi="宋体" w:cs="宋体"/>
          <w:b/>
          <w:bCs/>
          <w:sz w:val="24"/>
          <w:szCs w:val="24"/>
        </w:rPr>
        <w:t>十一、公允价值的披露</w:t>
      </w:r>
      <w:bookmarkEnd w:id="394"/>
    </w:p>
    <w:p w14:paraId="0E107564" w14:textId="77777777" w:rsidR="0069637B" w:rsidRDefault="00750F9E">
      <w:pPr>
        <w:pStyle w:val="3"/>
        <w:spacing w:line="280" w:lineRule="exact"/>
        <w:jc w:val="left"/>
        <w:rPr>
          <w:rFonts w:ascii="宋体" w:hAnsi="宋体" w:cs="宋体"/>
          <w:b/>
          <w:bCs/>
        </w:rPr>
      </w:pPr>
      <w:bookmarkStart w:id="395" w:name="_Toc989284"/>
      <w:r>
        <w:rPr>
          <w:rFonts w:ascii="宋体" w:hAnsi="宋体" w:cs="宋体"/>
          <w:b/>
          <w:bCs/>
        </w:rPr>
        <w:t>1、以公允价值计量的资产和负债的期末公允价值</w:t>
      </w:r>
      <w:bookmarkEnd w:id="395"/>
    </w:p>
    <w:p w14:paraId="28742CE9"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11"/>
        <w:gridCol w:w="2126"/>
        <w:gridCol w:w="2268"/>
        <w:gridCol w:w="2126"/>
        <w:gridCol w:w="992"/>
      </w:tblGrid>
      <w:tr w:rsidR="0069637B" w14:paraId="1CDCD515" w14:textId="77777777" w:rsidTr="003D4963">
        <w:trPr>
          <w:trHeight w:val="240"/>
        </w:trPr>
        <w:tc>
          <w:tcPr>
            <w:tcW w:w="241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EBA73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51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A7B724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69637B" w14:paraId="3488F08B" w14:textId="77777777" w:rsidTr="003D4963">
        <w:trPr>
          <w:trHeight w:val="240"/>
        </w:trPr>
        <w:tc>
          <w:tcPr>
            <w:tcW w:w="241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E749B0"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6A02D49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09A2245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2C58A04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F0A987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09665BFD" w14:textId="77777777" w:rsidTr="003D4963">
        <w:trPr>
          <w:trHeight w:val="240"/>
        </w:trPr>
        <w:tc>
          <w:tcPr>
            <w:tcW w:w="2411" w:type="dxa"/>
            <w:tcBorders>
              <w:top w:val="single" w:sz="2" w:space="0" w:color="auto"/>
              <w:left w:val="single" w:sz="2" w:space="0" w:color="auto"/>
              <w:bottom w:val="single" w:sz="2" w:space="0" w:color="auto"/>
              <w:right w:val="single" w:sz="2" w:space="0" w:color="auto"/>
            </w:tcBorders>
            <w:shd w:val="clear" w:color="auto" w:fill="D3D3D3"/>
            <w:vAlign w:val="center"/>
          </w:tcPr>
          <w:p w14:paraId="0480C50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5B12C6A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7A5ACD5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0884DEC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C62125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69637B" w14:paraId="0EE3FA35" w14:textId="77777777" w:rsidTr="003D4963">
        <w:trPr>
          <w:trHeight w:val="240"/>
        </w:trPr>
        <w:tc>
          <w:tcPr>
            <w:tcW w:w="2411" w:type="dxa"/>
            <w:tcBorders>
              <w:top w:val="single" w:sz="2" w:space="0" w:color="auto"/>
              <w:left w:val="single" w:sz="2" w:space="0" w:color="auto"/>
              <w:bottom w:val="single" w:sz="2" w:space="0" w:color="auto"/>
              <w:right w:val="single" w:sz="2" w:space="0" w:color="auto"/>
            </w:tcBorders>
            <w:shd w:val="clear" w:color="auto" w:fill="D3D3D3"/>
            <w:vAlign w:val="center"/>
          </w:tcPr>
          <w:p w14:paraId="36E3BE5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（三）其他权益工具投资</w:t>
            </w:r>
          </w:p>
        </w:tc>
        <w:tc>
          <w:tcPr>
            <w:tcW w:w="2126" w:type="dxa"/>
            <w:tcBorders>
              <w:top w:val="single" w:sz="2" w:space="0" w:color="auto"/>
              <w:left w:val="single" w:sz="2" w:space="0" w:color="auto"/>
              <w:bottom w:val="single" w:sz="2" w:space="0" w:color="auto"/>
              <w:right w:val="single" w:sz="2" w:space="0" w:color="auto"/>
            </w:tcBorders>
            <w:vAlign w:val="center"/>
          </w:tcPr>
          <w:p w14:paraId="5A0B0499" w14:textId="77777777" w:rsidR="0069637B" w:rsidRDefault="0069637B">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73BC435C"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187122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992" w:type="dxa"/>
            <w:tcBorders>
              <w:top w:val="single" w:sz="2" w:space="0" w:color="auto"/>
              <w:left w:val="single" w:sz="2" w:space="0" w:color="auto"/>
              <w:bottom w:val="single" w:sz="2" w:space="0" w:color="auto"/>
              <w:right w:val="single" w:sz="2" w:space="0" w:color="auto"/>
            </w:tcBorders>
            <w:vAlign w:val="center"/>
          </w:tcPr>
          <w:p w14:paraId="4739C91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10,000,000.00</w:t>
            </w:r>
          </w:p>
        </w:tc>
      </w:tr>
      <w:tr w:rsidR="0069637B" w14:paraId="77F622CD" w14:textId="77777777" w:rsidTr="003D4963">
        <w:trPr>
          <w:trHeight w:val="240"/>
        </w:trPr>
        <w:tc>
          <w:tcPr>
            <w:tcW w:w="2411" w:type="dxa"/>
            <w:tcBorders>
              <w:top w:val="single" w:sz="2" w:space="0" w:color="auto"/>
              <w:left w:val="single" w:sz="2" w:space="0" w:color="auto"/>
              <w:bottom w:val="single" w:sz="2" w:space="0" w:color="auto"/>
              <w:right w:val="single" w:sz="2" w:space="0" w:color="auto"/>
            </w:tcBorders>
            <w:shd w:val="clear" w:color="auto" w:fill="D3D3D3"/>
            <w:vAlign w:val="center"/>
          </w:tcPr>
          <w:p w14:paraId="5B0272F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0801FC1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4F30262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0534FB1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C9269E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14:paraId="38A208C9" w14:textId="77777777" w:rsidR="0069637B" w:rsidRDefault="00750F9E">
      <w:pPr>
        <w:pStyle w:val="3"/>
        <w:spacing w:line="280" w:lineRule="exact"/>
        <w:jc w:val="left"/>
        <w:rPr>
          <w:rFonts w:ascii="宋体" w:hAnsi="宋体" w:cs="宋体"/>
          <w:b/>
          <w:bCs/>
        </w:rPr>
      </w:pPr>
      <w:bookmarkStart w:id="396" w:name="_Toc989285"/>
      <w:r>
        <w:rPr>
          <w:rFonts w:ascii="宋体" w:hAnsi="宋体" w:cs="宋体"/>
          <w:b/>
          <w:bCs/>
        </w:rPr>
        <w:t>2、持续和非持续第一层次公允价值计量项目市价的确定依据</w:t>
      </w:r>
      <w:bookmarkEnd w:id="396"/>
    </w:p>
    <w:p w14:paraId="68A63602" w14:textId="77777777" w:rsidR="0069637B" w:rsidRDefault="00750F9E">
      <w:pPr>
        <w:pStyle w:val="3"/>
        <w:spacing w:line="280" w:lineRule="exact"/>
        <w:jc w:val="left"/>
        <w:rPr>
          <w:rFonts w:ascii="宋体" w:hAnsi="宋体" w:cs="宋体"/>
          <w:b/>
          <w:bCs/>
        </w:rPr>
      </w:pPr>
      <w:bookmarkStart w:id="397" w:name="_Toc989286"/>
      <w:r>
        <w:rPr>
          <w:rFonts w:ascii="宋体" w:hAnsi="宋体" w:cs="宋体"/>
          <w:b/>
          <w:bCs/>
        </w:rPr>
        <w:t>3、持续和非持续第二层次公允价值计量项目，采用的估值技术和重要参数的定性及定量信息</w:t>
      </w:r>
      <w:bookmarkEnd w:id="397"/>
    </w:p>
    <w:p w14:paraId="0EA66C6F" w14:textId="77777777" w:rsidR="0069637B" w:rsidRDefault="00750F9E">
      <w:pPr>
        <w:pStyle w:val="3"/>
        <w:spacing w:line="280" w:lineRule="exact"/>
        <w:jc w:val="left"/>
        <w:rPr>
          <w:rFonts w:ascii="宋体" w:hAnsi="宋体" w:cs="宋体"/>
          <w:b/>
          <w:bCs/>
        </w:rPr>
      </w:pPr>
      <w:bookmarkStart w:id="398" w:name="_Toc989287"/>
      <w:r>
        <w:rPr>
          <w:rFonts w:ascii="宋体" w:hAnsi="宋体" w:cs="宋体"/>
          <w:b/>
          <w:bCs/>
        </w:rPr>
        <w:t>4、持续和非持续第三层次公允价值计量项目，采用的估值技术和重要参数的定性及定量信息</w:t>
      </w:r>
      <w:bookmarkEnd w:id="398"/>
    </w:p>
    <w:p w14:paraId="446799A9" w14:textId="77777777" w:rsidR="0069637B" w:rsidRDefault="00750F9E">
      <w:pPr>
        <w:pStyle w:val="3"/>
        <w:spacing w:line="280" w:lineRule="exact"/>
        <w:jc w:val="left"/>
        <w:rPr>
          <w:rFonts w:ascii="宋体" w:hAnsi="宋体" w:cs="宋体"/>
          <w:b/>
          <w:bCs/>
        </w:rPr>
      </w:pPr>
      <w:bookmarkStart w:id="399" w:name="_Toc989288"/>
      <w:r>
        <w:rPr>
          <w:rFonts w:ascii="宋体" w:hAnsi="宋体" w:cs="宋体"/>
          <w:b/>
          <w:bCs/>
        </w:rPr>
        <w:t>5、持续的第三层次公允价值计量项目，期初与期末账面价值间的调节信息及不可观察参数敏感性分析</w:t>
      </w:r>
      <w:bookmarkEnd w:id="399"/>
    </w:p>
    <w:p w14:paraId="557EAEE7" w14:textId="77777777" w:rsidR="0069637B" w:rsidRDefault="0069637B"/>
    <w:p w14:paraId="7808AAD5" w14:textId="77777777" w:rsidR="0069637B" w:rsidRDefault="00750F9E">
      <w:pPr>
        <w:pStyle w:val="3"/>
        <w:spacing w:line="280" w:lineRule="exact"/>
        <w:jc w:val="left"/>
        <w:rPr>
          <w:rFonts w:ascii="宋体" w:hAnsi="宋体" w:cs="宋体"/>
          <w:b/>
          <w:bCs/>
        </w:rPr>
      </w:pPr>
      <w:bookmarkStart w:id="400" w:name="_Toc989289"/>
      <w:r>
        <w:rPr>
          <w:rFonts w:ascii="宋体" w:hAnsi="宋体" w:cs="宋体"/>
          <w:b/>
          <w:bCs/>
        </w:rPr>
        <w:lastRenderedPageBreak/>
        <w:t>6、持续的公允价值计量项目，本期内发生各层级之间转换的，转换的原因及确定转换时点的政策</w:t>
      </w:r>
      <w:bookmarkEnd w:id="400"/>
    </w:p>
    <w:p w14:paraId="1DF11289" w14:textId="77777777" w:rsidR="0069637B" w:rsidRDefault="00750F9E">
      <w:pPr>
        <w:pStyle w:val="3"/>
        <w:spacing w:line="280" w:lineRule="exact"/>
        <w:jc w:val="left"/>
        <w:rPr>
          <w:rFonts w:ascii="宋体" w:hAnsi="宋体" w:cs="宋体"/>
          <w:b/>
          <w:bCs/>
        </w:rPr>
      </w:pPr>
      <w:bookmarkStart w:id="401" w:name="_Toc989290"/>
      <w:r>
        <w:rPr>
          <w:rFonts w:ascii="宋体" w:hAnsi="宋体" w:cs="宋体"/>
          <w:b/>
          <w:bCs/>
        </w:rPr>
        <w:t>7、本期内发生的估值技术变更及变更原因</w:t>
      </w:r>
      <w:bookmarkEnd w:id="401"/>
    </w:p>
    <w:p w14:paraId="525BB273" w14:textId="77777777" w:rsidR="0069637B" w:rsidRDefault="00750F9E">
      <w:pPr>
        <w:pStyle w:val="3"/>
        <w:spacing w:line="280" w:lineRule="exact"/>
        <w:jc w:val="left"/>
        <w:rPr>
          <w:rFonts w:ascii="宋体" w:hAnsi="宋体" w:cs="宋体"/>
          <w:b/>
          <w:bCs/>
        </w:rPr>
      </w:pPr>
      <w:bookmarkStart w:id="402" w:name="_Toc989291"/>
      <w:r>
        <w:rPr>
          <w:rFonts w:ascii="宋体" w:hAnsi="宋体" w:cs="宋体"/>
          <w:b/>
          <w:bCs/>
        </w:rPr>
        <w:t>8、不以公允价值计量的金融资产和金融负债的公允价值情况</w:t>
      </w:r>
      <w:bookmarkEnd w:id="402"/>
    </w:p>
    <w:p w14:paraId="196781BE" w14:textId="77777777" w:rsidR="0069637B" w:rsidRDefault="00750F9E">
      <w:pPr>
        <w:pStyle w:val="3"/>
        <w:spacing w:line="280" w:lineRule="exact"/>
        <w:jc w:val="left"/>
        <w:rPr>
          <w:rFonts w:ascii="宋体" w:hAnsi="宋体" w:cs="宋体"/>
          <w:b/>
          <w:bCs/>
        </w:rPr>
      </w:pPr>
      <w:bookmarkStart w:id="403" w:name="_Toc989292"/>
      <w:r>
        <w:rPr>
          <w:rFonts w:ascii="宋体" w:hAnsi="宋体" w:cs="宋体"/>
          <w:b/>
          <w:bCs/>
        </w:rPr>
        <w:t>9、其他</w:t>
      </w:r>
      <w:bookmarkEnd w:id="403"/>
    </w:p>
    <w:p w14:paraId="31E1BC61" w14:textId="77777777" w:rsidR="0069637B" w:rsidRDefault="00750F9E">
      <w:pPr>
        <w:pStyle w:val="2"/>
        <w:spacing w:before="300" w:after="300" w:line="320" w:lineRule="exact"/>
        <w:rPr>
          <w:rFonts w:ascii="宋体" w:eastAsia="宋体" w:hAnsi="宋体" w:cs="宋体"/>
          <w:b/>
          <w:bCs/>
          <w:sz w:val="24"/>
          <w:szCs w:val="24"/>
        </w:rPr>
      </w:pPr>
      <w:bookmarkStart w:id="404" w:name="_Toc989293"/>
      <w:r>
        <w:rPr>
          <w:rFonts w:ascii="宋体" w:eastAsia="宋体" w:hAnsi="宋体" w:cs="宋体"/>
          <w:b/>
          <w:bCs/>
          <w:sz w:val="24"/>
          <w:szCs w:val="24"/>
        </w:rPr>
        <w:t>十二、关联方及关联交易</w:t>
      </w:r>
      <w:bookmarkEnd w:id="404"/>
    </w:p>
    <w:p w14:paraId="3C04A2F1" w14:textId="77777777" w:rsidR="0069637B" w:rsidRDefault="00750F9E">
      <w:pPr>
        <w:pStyle w:val="3"/>
        <w:spacing w:line="280" w:lineRule="exact"/>
        <w:jc w:val="left"/>
        <w:rPr>
          <w:rFonts w:ascii="宋体" w:hAnsi="宋体" w:cs="宋体"/>
          <w:b/>
          <w:bCs/>
        </w:rPr>
      </w:pPr>
      <w:bookmarkStart w:id="405" w:name="_Toc989294"/>
      <w:r>
        <w:rPr>
          <w:rFonts w:ascii="宋体" w:hAnsi="宋体" w:cs="宋体"/>
          <w:b/>
          <w:bCs/>
        </w:rPr>
        <w:t>1、本企业的母公司情况</w:t>
      </w:r>
      <w:bookmarkEnd w:id="40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766E488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8EBB8E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620C54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3D86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D50004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12663A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8CAC82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bl>
    <w:p w14:paraId="7FE054C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本企业的母公司情况的说明</w:t>
      </w:r>
    </w:p>
    <w:p w14:paraId="5C204C80" w14:textId="77777777" w:rsidR="00627815" w:rsidRDefault="00750F9E" w:rsidP="003D4963">
      <w:pPr>
        <w:pStyle w:val="a3"/>
        <w:spacing w:line="276" w:lineRule="auto"/>
        <w:ind w:firstLineChars="200" w:firstLine="420"/>
        <w:divId w:val="1632710616"/>
        <w:rPr>
          <w:sz w:val="18"/>
          <w:szCs w:val="18"/>
        </w:rPr>
      </w:pPr>
      <w:r>
        <w:rPr>
          <w:rFonts w:hint="eastAsia"/>
          <w:sz w:val="21"/>
          <w:szCs w:val="21"/>
        </w:rPr>
        <w:t>本公司单个股东控制的股份均未超过公司总股本30%，目前持股5%以上的主要股东均无法决定董事会多数席位，公司的经营方针及重大事项的决策系由全体股东充分讨论后确定，无任何一方能够决定和</w:t>
      </w:r>
      <w:proofErr w:type="gramStart"/>
      <w:r>
        <w:rPr>
          <w:rFonts w:hint="eastAsia"/>
          <w:sz w:val="21"/>
          <w:szCs w:val="21"/>
        </w:rPr>
        <w:t>作出</w:t>
      </w:r>
      <w:proofErr w:type="gramEnd"/>
      <w:r>
        <w:rPr>
          <w:rFonts w:hint="eastAsia"/>
          <w:sz w:val="21"/>
          <w:szCs w:val="21"/>
        </w:rPr>
        <w:t>实质影响，公司无控股股东和实际控制人。</w:t>
      </w:r>
    </w:p>
    <w:p w14:paraId="5E23A2F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本企业最终控制方是。</w:t>
      </w:r>
    </w:p>
    <w:p w14:paraId="1830B19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19AC5A6" w14:textId="77777777" w:rsidR="0069637B" w:rsidRDefault="00750F9E">
      <w:pPr>
        <w:pStyle w:val="3"/>
        <w:spacing w:line="280" w:lineRule="exact"/>
        <w:jc w:val="left"/>
        <w:rPr>
          <w:rFonts w:ascii="宋体" w:hAnsi="宋体" w:cs="宋体"/>
          <w:b/>
          <w:bCs/>
        </w:rPr>
      </w:pPr>
      <w:bookmarkStart w:id="406" w:name="_Toc989295"/>
      <w:r>
        <w:rPr>
          <w:rFonts w:ascii="宋体" w:hAnsi="宋体" w:cs="宋体"/>
          <w:b/>
          <w:bCs/>
        </w:rPr>
        <w:t>2、本企业的子公司情况</w:t>
      </w:r>
      <w:bookmarkEnd w:id="406"/>
    </w:p>
    <w:p w14:paraId="399D561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本企业子公司的情况详见</w:t>
      </w:r>
      <w:proofErr w:type="gramStart"/>
      <w:r>
        <w:rPr>
          <w:rFonts w:ascii="宋体" w:eastAsia="宋体" w:hAnsi="宋体" w:cs="宋体"/>
          <w:sz w:val="18"/>
          <w:szCs w:val="18"/>
        </w:rPr>
        <w:t>附注附注</w:t>
      </w:r>
      <w:proofErr w:type="gramEnd"/>
      <w:r>
        <w:rPr>
          <w:rFonts w:ascii="宋体" w:eastAsia="宋体" w:hAnsi="宋体" w:cs="宋体"/>
          <w:sz w:val="18"/>
          <w:szCs w:val="18"/>
        </w:rPr>
        <w:t>九、1。</w:t>
      </w:r>
    </w:p>
    <w:p w14:paraId="63FC493B" w14:textId="77777777" w:rsidR="0069637B" w:rsidRDefault="00750F9E">
      <w:pPr>
        <w:pStyle w:val="3"/>
        <w:spacing w:line="280" w:lineRule="exact"/>
        <w:jc w:val="left"/>
        <w:rPr>
          <w:rFonts w:ascii="宋体" w:hAnsi="宋体" w:cs="宋体"/>
          <w:b/>
          <w:bCs/>
        </w:rPr>
      </w:pPr>
      <w:bookmarkStart w:id="407" w:name="_Toc989296"/>
      <w:r>
        <w:rPr>
          <w:rFonts w:ascii="宋体" w:hAnsi="宋体" w:cs="宋体"/>
          <w:b/>
          <w:bCs/>
        </w:rPr>
        <w:t>3、本企业合营和联营企业情况</w:t>
      </w:r>
      <w:bookmarkEnd w:id="407"/>
    </w:p>
    <w:p w14:paraId="609241F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本企业重要的合营或联营企业详见</w:t>
      </w:r>
      <w:proofErr w:type="gramStart"/>
      <w:r>
        <w:rPr>
          <w:rFonts w:ascii="宋体" w:eastAsia="宋体" w:hAnsi="宋体" w:cs="宋体"/>
          <w:sz w:val="18"/>
          <w:szCs w:val="18"/>
        </w:rPr>
        <w:t>附注附注</w:t>
      </w:r>
      <w:proofErr w:type="gramEnd"/>
      <w:r>
        <w:rPr>
          <w:rFonts w:ascii="宋体" w:eastAsia="宋体" w:hAnsi="宋体" w:cs="宋体"/>
          <w:sz w:val="18"/>
          <w:szCs w:val="18"/>
        </w:rPr>
        <w:t>九、3。</w:t>
      </w:r>
    </w:p>
    <w:p w14:paraId="65F958E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本期与本公司发生关联方交易，或前期与本公司发生关联方交易形成余额的其他合营或联营企业情况如下：</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514C056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9D55EC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合营或联营企业名称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9A1DA9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与本企业关系</w:t>
            </w:r>
          </w:p>
        </w:tc>
      </w:tr>
      <w:tr w:rsidR="0069637B" w14:paraId="6982053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C78614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厦门东方万里原石有限公司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1392D0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联营企业</w:t>
            </w:r>
          </w:p>
        </w:tc>
      </w:tr>
      <w:tr w:rsidR="0069637B" w14:paraId="37F91FD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C0E0ED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厦门东方原石进出口有限公司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25CAA2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联营企业</w:t>
            </w:r>
          </w:p>
        </w:tc>
      </w:tr>
      <w:tr w:rsidR="0069637B" w14:paraId="4C4BE8F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B4679D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厦门石材商品运营中心有限公司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9BDAAB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联营企业</w:t>
            </w:r>
          </w:p>
        </w:tc>
      </w:tr>
      <w:tr w:rsidR="0069637B" w14:paraId="456DB51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734BFB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厦门港万通股权投资基金管理有限公司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DACB37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联营企业</w:t>
            </w:r>
          </w:p>
        </w:tc>
      </w:tr>
      <w:tr w:rsidR="0069637B" w14:paraId="2585C75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CC943E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宝发新材料（越南）有限公司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03E6A6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子公司联营企业</w:t>
            </w:r>
          </w:p>
        </w:tc>
      </w:tr>
    </w:tbl>
    <w:p w14:paraId="183C41A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50B17E3" w14:textId="77777777" w:rsidR="0069637B" w:rsidRDefault="00750F9E">
      <w:pPr>
        <w:pStyle w:val="3"/>
        <w:spacing w:line="280" w:lineRule="exact"/>
        <w:jc w:val="left"/>
        <w:rPr>
          <w:rFonts w:ascii="宋体" w:hAnsi="宋体" w:cs="宋体"/>
          <w:b/>
          <w:bCs/>
        </w:rPr>
      </w:pPr>
      <w:bookmarkStart w:id="408" w:name="_Toc989297"/>
      <w:r>
        <w:rPr>
          <w:rFonts w:ascii="宋体" w:hAnsi="宋体" w:cs="宋体"/>
          <w:b/>
          <w:bCs/>
        </w:rPr>
        <w:t>4、其他关联方情况</w:t>
      </w:r>
      <w:bookmarkEnd w:id="40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114DCC3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5A033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DD4A1B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69637B" w14:paraId="612F6CE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09F4971"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w:t>
            </w:r>
          </w:p>
        </w:tc>
        <w:tc>
          <w:tcPr>
            <w:tcW w:w="4820" w:type="dxa"/>
            <w:tcBorders>
              <w:top w:val="single" w:sz="2" w:space="0" w:color="auto"/>
              <w:left w:val="single" w:sz="2" w:space="0" w:color="auto"/>
              <w:bottom w:val="single" w:sz="2" w:space="0" w:color="auto"/>
              <w:right w:val="single" w:sz="2" w:space="0" w:color="auto"/>
            </w:tcBorders>
            <w:vAlign w:val="center"/>
          </w:tcPr>
          <w:p w14:paraId="29D1657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公司第一大股东、董事长</w:t>
            </w:r>
          </w:p>
        </w:tc>
      </w:tr>
      <w:tr w:rsidR="0069637B" w14:paraId="378D438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372143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邹鹏</w:t>
            </w:r>
          </w:p>
        </w:tc>
        <w:tc>
          <w:tcPr>
            <w:tcW w:w="4820" w:type="dxa"/>
            <w:tcBorders>
              <w:top w:val="single" w:sz="2" w:space="0" w:color="auto"/>
              <w:left w:val="single" w:sz="2" w:space="0" w:color="auto"/>
              <w:bottom w:val="single" w:sz="2" w:space="0" w:color="auto"/>
              <w:right w:val="single" w:sz="2" w:space="0" w:color="auto"/>
            </w:tcBorders>
            <w:vAlign w:val="center"/>
          </w:tcPr>
          <w:p w14:paraId="7A7D64B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公司第二大股东、总裁</w:t>
            </w:r>
          </w:p>
        </w:tc>
      </w:tr>
      <w:tr w:rsidR="0069637B" w14:paraId="192AEE4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165634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厦门高润投资股份有限公司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99F23B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本公司员工持股公司、本公司股东</w:t>
            </w:r>
          </w:p>
        </w:tc>
      </w:tr>
      <w:tr w:rsidR="0069637B" w14:paraId="332CCA4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F04648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厦门凌峰投资有限公司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6923CA2"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沛连襟、公司原董事</w:t>
            </w:r>
            <w:proofErr w:type="gramStart"/>
            <w:r>
              <w:rPr>
                <w:rFonts w:ascii="宋体" w:eastAsia="宋体" w:hAnsi="宋体" w:cs="宋体"/>
                <w:sz w:val="18"/>
                <w:szCs w:val="18"/>
              </w:rPr>
              <w:t>林劲峰控制</w:t>
            </w:r>
            <w:proofErr w:type="gramEnd"/>
            <w:r>
              <w:rPr>
                <w:rFonts w:ascii="宋体" w:eastAsia="宋体" w:hAnsi="宋体" w:cs="宋体"/>
                <w:sz w:val="18"/>
                <w:szCs w:val="18"/>
              </w:rPr>
              <w:t>的公司</w:t>
            </w:r>
          </w:p>
        </w:tc>
      </w:tr>
      <w:tr w:rsidR="0069637B" w14:paraId="670755F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859AF5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成都西南石材城有限公司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3A8350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邹鹏任董事的公司</w:t>
            </w:r>
          </w:p>
        </w:tc>
      </w:tr>
      <w:tr w:rsidR="0069637B" w14:paraId="01466EA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F7A9BD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怀安万金矿业有限公司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DB91AD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公司联营企业之全资子公司</w:t>
            </w:r>
          </w:p>
        </w:tc>
      </w:tr>
      <w:tr w:rsidR="0069637B" w14:paraId="25DA6C6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60F2B3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lastRenderedPageBreak/>
              <w:t>丹江口中石矿业有限公司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EF9F28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公司联营企业之子公司</w:t>
            </w:r>
          </w:p>
        </w:tc>
      </w:tr>
      <w:tr w:rsidR="0069637B" w14:paraId="41B1FFE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77CDAC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湖南省娄底开明建材有限公司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BE1D4EB"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沛弟媳任董事的公司</w:t>
            </w:r>
          </w:p>
        </w:tc>
      </w:tr>
      <w:tr w:rsidR="0069637B" w14:paraId="1A12DC1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4B42F0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米易县冰花兰矿业有限责任公司</w:t>
            </w:r>
          </w:p>
        </w:tc>
        <w:tc>
          <w:tcPr>
            <w:tcW w:w="4820" w:type="dxa"/>
            <w:tcBorders>
              <w:top w:val="single" w:sz="2" w:space="0" w:color="auto"/>
              <w:left w:val="single" w:sz="2" w:space="0" w:color="auto"/>
              <w:bottom w:val="single" w:sz="2" w:space="0" w:color="auto"/>
              <w:right w:val="single" w:sz="2" w:space="0" w:color="auto"/>
            </w:tcBorders>
            <w:vAlign w:val="center"/>
          </w:tcPr>
          <w:p w14:paraId="6F7C995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公司联营企业之子公司</w:t>
            </w:r>
          </w:p>
        </w:tc>
      </w:tr>
      <w:tr w:rsidR="0069637B" w14:paraId="497BCEA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916CF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成都市海西置业有限公司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60F069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邹鹏控制的公司</w:t>
            </w:r>
          </w:p>
        </w:tc>
      </w:tr>
    </w:tbl>
    <w:p w14:paraId="2DB3BEA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0EA5E908" w14:textId="77777777" w:rsidR="0069637B" w:rsidRDefault="00750F9E">
      <w:pPr>
        <w:pStyle w:val="3"/>
        <w:spacing w:line="280" w:lineRule="exact"/>
        <w:jc w:val="left"/>
        <w:rPr>
          <w:rFonts w:ascii="宋体" w:hAnsi="宋体" w:cs="宋体"/>
          <w:b/>
          <w:bCs/>
        </w:rPr>
      </w:pPr>
      <w:bookmarkStart w:id="409" w:name="_Toc989298"/>
      <w:r>
        <w:rPr>
          <w:rFonts w:ascii="宋体" w:hAnsi="宋体" w:cs="宋体"/>
          <w:b/>
          <w:bCs/>
        </w:rPr>
        <w:t>5、关联交易情况</w:t>
      </w:r>
      <w:bookmarkEnd w:id="409"/>
    </w:p>
    <w:p w14:paraId="0DE9823E" w14:textId="77777777" w:rsidR="0069637B" w:rsidRDefault="00750F9E">
      <w:pPr>
        <w:keepNext/>
        <w:keepLines/>
        <w:spacing w:before="300" w:after="300" w:line="280" w:lineRule="exact"/>
        <w:outlineLvl w:val="3"/>
        <w:rPr>
          <w:rFonts w:ascii="宋体" w:eastAsia="宋体" w:hAnsi="宋体" w:cs="宋体"/>
          <w:b/>
          <w:bCs/>
          <w:szCs w:val="21"/>
        </w:rPr>
      </w:pPr>
      <w:bookmarkStart w:id="410" w:name="_Toc989299"/>
      <w:r>
        <w:rPr>
          <w:rFonts w:ascii="宋体" w:eastAsia="宋体" w:hAnsi="宋体" w:cs="宋体"/>
          <w:b/>
          <w:bCs/>
          <w:szCs w:val="21"/>
        </w:rPr>
        <w:t>（1） 购销商品、提供和接受劳务的关联交易</w:t>
      </w:r>
      <w:bookmarkEnd w:id="410"/>
    </w:p>
    <w:p w14:paraId="5236500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14:paraId="08A9E029"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0206"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835"/>
        <w:gridCol w:w="1276"/>
        <w:gridCol w:w="1701"/>
        <w:gridCol w:w="1701"/>
        <w:gridCol w:w="1086"/>
        <w:gridCol w:w="1607"/>
      </w:tblGrid>
      <w:tr w:rsidR="0069637B" w14:paraId="6C80F8E5" w14:textId="77777777" w:rsidTr="00263C46">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78094BC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7ACE4B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ECE143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2EA91D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086" w:type="dxa"/>
            <w:tcBorders>
              <w:top w:val="single" w:sz="2" w:space="0" w:color="auto"/>
              <w:left w:val="single" w:sz="2" w:space="0" w:color="auto"/>
              <w:bottom w:val="single" w:sz="2" w:space="0" w:color="auto"/>
              <w:right w:val="single" w:sz="2" w:space="0" w:color="auto"/>
            </w:tcBorders>
            <w:shd w:val="clear" w:color="auto" w:fill="D3D3D3"/>
            <w:vAlign w:val="center"/>
          </w:tcPr>
          <w:p w14:paraId="1BE9DBB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59EE9E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71B9BA32" w14:textId="77777777" w:rsidTr="00263C46">
        <w:trPr>
          <w:trHeight w:val="240"/>
        </w:trPr>
        <w:tc>
          <w:tcPr>
            <w:tcW w:w="2835" w:type="dxa"/>
            <w:tcBorders>
              <w:top w:val="single" w:sz="2" w:space="0" w:color="auto"/>
              <w:left w:val="single" w:sz="2" w:space="0" w:color="auto"/>
              <w:bottom w:val="single" w:sz="2" w:space="0" w:color="auto"/>
              <w:right w:val="single" w:sz="2" w:space="0" w:color="auto"/>
            </w:tcBorders>
            <w:vAlign w:val="center"/>
          </w:tcPr>
          <w:p w14:paraId="2AD9544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厦门东方万里原石有限公司</w:t>
            </w:r>
          </w:p>
        </w:tc>
        <w:tc>
          <w:tcPr>
            <w:tcW w:w="1276" w:type="dxa"/>
            <w:tcBorders>
              <w:top w:val="single" w:sz="2" w:space="0" w:color="auto"/>
              <w:left w:val="single" w:sz="2" w:space="0" w:color="auto"/>
              <w:bottom w:val="single" w:sz="2" w:space="0" w:color="auto"/>
              <w:right w:val="single" w:sz="2" w:space="0" w:color="auto"/>
            </w:tcBorders>
            <w:vAlign w:val="center"/>
          </w:tcPr>
          <w:p w14:paraId="6E827DE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购买商品</w:t>
            </w:r>
          </w:p>
        </w:tc>
        <w:tc>
          <w:tcPr>
            <w:tcW w:w="1701" w:type="dxa"/>
            <w:tcBorders>
              <w:top w:val="single" w:sz="2" w:space="0" w:color="auto"/>
              <w:left w:val="single" w:sz="2" w:space="0" w:color="auto"/>
              <w:bottom w:val="single" w:sz="2" w:space="0" w:color="auto"/>
              <w:right w:val="single" w:sz="2" w:space="0" w:color="auto"/>
            </w:tcBorders>
            <w:vAlign w:val="center"/>
          </w:tcPr>
          <w:p w14:paraId="1F2518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1,298,232.11</w:t>
            </w:r>
          </w:p>
        </w:tc>
        <w:tc>
          <w:tcPr>
            <w:tcW w:w="1701" w:type="dxa"/>
            <w:tcBorders>
              <w:top w:val="single" w:sz="2" w:space="0" w:color="auto"/>
              <w:left w:val="single" w:sz="2" w:space="0" w:color="auto"/>
              <w:bottom w:val="single" w:sz="2" w:space="0" w:color="auto"/>
              <w:right w:val="single" w:sz="2" w:space="0" w:color="auto"/>
            </w:tcBorders>
            <w:vAlign w:val="center"/>
          </w:tcPr>
          <w:p w14:paraId="6D38434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086" w:type="dxa"/>
            <w:tcBorders>
              <w:top w:val="single" w:sz="2" w:space="0" w:color="auto"/>
              <w:left w:val="single" w:sz="2" w:space="0" w:color="auto"/>
              <w:bottom w:val="single" w:sz="2" w:space="0" w:color="auto"/>
              <w:right w:val="single" w:sz="2" w:space="0" w:color="auto"/>
            </w:tcBorders>
            <w:vAlign w:val="center"/>
          </w:tcPr>
          <w:p w14:paraId="227A0F4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3FA9D7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867,082.37</w:t>
            </w:r>
          </w:p>
        </w:tc>
      </w:tr>
      <w:tr w:rsidR="0069637B" w14:paraId="3558A5E5" w14:textId="77777777" w:rsidTr="00263C46">
        <w:trPr>
          <w:trHeight w:val="240"/>
        </w:trPr>
        <w:tc>
          <w:tcPr>
            <w:tcW w:w="2835" w:type="dxa"/>
            <w:tcBorders>
              <w:top w:val="single" w:sz="2" w:space="0" w:color="auto"/>
              <w:left w:val="single" w:sz="2" w:space="0" w:color="auto"/>
              <w:bottom w:val="single" w:sz="2" w:space="0" w:color="auto"/>
              <w:right w:val="single" w:sz="2" w:space="0" w:color="auto"/>
            </w:tcBorders>
            <w:vAlign w:val="center"/>
          </w:tcPr>
          <w:p w14:paraId="7D29154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厦门东方原石进出口有限公司</w:t>
            </w:r>
          </w:p>
        </w:tc>
        <w:tc>
          <w:tcPr>
            <w:tcW w:w="1276" w:type="dxa"/>
            <w:tcBorders>
              <w:top w:val="single" w:sz="2" w:space="0" w:color="auto"/>
              <w:left w:val="single" w:sz="2" w:space="0" w:color="auto"/>
              <w:bottom w:val="single" w:sz="2" w:space="0" w:color="auto"/>
              <w:right w:val="single" w:sz="2" w:space="0" w:color="auto"/>
            </w:tcBorders>
            <w:vAlign w:val="center"/>
          </w:tcPr>
          <w:p w14:paraId="2C236F5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购买商品</w:t>
            </w:r>
          </w:p>
        </w:tc>
        <w:tc>
          <w:tcPr>
            <w:tcW w:w="1701" w:type="dxa"/>
            <w:tcBorders>
              <w:top w:val="single" w:sz="2" w:space="0" w:color="auto"/>
              <w:left w:val="single" w:sz="2" w:space="0" w:color="auto"/>
              <w:bottom w:val="single" w:sz="2" w:space="0" w:color="auto"/>
              <w:right w:val="single" w:sz="2" w:space="0" w:color="auto"/>
            </w:tcBorders>
            <w:vAlign w:val="center"/>
          </w:tcPr>
          <w:p w14:paraId="6673F96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2,961,020.81</w:t>
            </w:r>
          </w:p>
        </w:tc>
        <w:tc>
          <w:tcPr>
            <w:tcW w:w="1701" w:type="dxa"/>
            <w:tcBorders>
              <w:top w:val="single" w:sz="2" w:space="0" w:color="auto"/>
              <w:left w:val="single" w:sz="2" w:space="0" w:color="auto"/>
              <w:bottom w:val="single" w:sz="2" w:space="0" w:color="auto"/>
              <w:right w:val="single" w:sz="2" w:space="0" w:color="auto"/>
            </w:tcBorders>
            <w:vAlign w:val="center"/>
          </w:tcPr>
          <w:p w14:paraId="0A33F49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086" w:type="dxa"/>
            <w:tcBorders>
              <w:top w:val="single" w:sz="2" w:space="0" w:color="auto"/>
              <w:left w:val="single" w:sz="2" w:space="0" w:color="auto"/>
              <w:bottom w:val="single" w:sz="2" w:space="0" w:color="auto"/>
              <w:right w:val="single" w:sz="2" w:space="0" w:color="auto"/>
            </w:tcBorders>
            <w:vAlign w:val="center"/>
          </w:tcPr>
          <w:p w14:paraId="063ABDE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16938B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314,862.83</w:t>
            </w:r>
          </w:p>
        </w:tc>
      </w:tr>
      <w:tr w:rsidR="0069637B" w14:paraId="59AE6B81" w14:textId="77777777" w:rsidTr="00263C46">
        <w:trPr>
          <w:trHeight w:val="240"/>
        </w:trPr>
        <w:tc>
          <w:tcPr>
            <w:tcW w:w="2835" w:type="dxa"/>
            <w:tcBorders>
              <w:top w:val="single" w:sz="2" w:space="0" w:color="auto"/>
              <w:left w:val="single" w:sz="2" w:space="0" w:color="auto"/>
              <w:bottom w:val="single" w:sz="2" w:space="0" w:color="auto"/>
              <w:right w:val="single" w:sz="2" w:space="0" w:color="auto"/>
            </w:tcBorders>
            <w:vAlign w:val="center"/>
          </w:tcPr>
          <w:p w14:paraId="24E11F1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厦门石材商品运营中心有限公司</w:t>
            </w:r>
          </w:p>
        </w:tc>
        <w:tc>
          <w:tcPr>
            <w:tcW w:w="1276" w:type="dxa"/>
            <w:tcBorders>
              <w:top w:val="single" w:sz="2" w:space="0" w:color="auto"/>
              <w:left w:val="single" w:sz="2" w:space="0" w:color="auto"/>
              <w:bottom w:val="single" w:sz="2" w:space="0" w:color="auto"/>
              <w:right w:val="single" w:sz="2" w:space="0" w:color="auto"/>
            </w:tcBorders>
            <w:vAlign w:val="center"/>
          </w:tcPr>
          <w:p w14:paraId="6B730B4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购买商品</w:t>
            </w:r>
          </w:p>
        </w:tc>
        <w:tc>
          <w:tcPr>
            <w:tcW w:w="1701" w:type="dxa"/>
            <w:tcBorders>
              <w:top w:val="single" w:sz="2" w:space="0" w:color="auto"/>
              <w:left w:val="single" w:sz="2" w:space="0" w:color="auto"/>
              <w:bottom w:val="single" w:sz="2" w:space="0" w:color="auto"/>
              <w:right w:val="single" w:sz="2" w:space="0" w:color="auto"/>
            </w:tcBorders>
            <w:vAlign w:val="center"/>
          </w:tcPr>
          <w:p w14:paraId="37846CA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6E49E0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086" w:type="dxa"/>
            <w:tcBorders>
              <w:top w:val="single" w:sz="2" w:space="0" w:color="auto"/>
              <w:left w:val="single" w:sz="2" w:space="0" w:color="auto"/>
              <w:bottom w:val="single" w:sz="2" w:space="0" w:color="auto"/>
              <w:right w:val="single" w:sz="2" w:space="0" w:color="auto"/>
            </w:tcBorders>
            <w:vAlign w:val="center"/>
          </w:tcPr>
          <w:p w14:paraId="232BA71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5CB6538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3,567,443.08</w:t>
            </w:r>
          </w:p>
        </w:tc>
      </w:tr>
      <w:tr w:rsidR="0069637B" w14:paraId="028431AB" w14:textId="77777777" w:rsidTr="00263C46">
        <w:trPr>
          <w:trHeight w:val="240"/>
        </w:trPr>
        <w:tc>
          <w:tcPr>
            <w:tcW w:w="2835" w:type="dxa"/>
            <w:tcBorders>
              <w:top w:val="single" w:sz="2" w:space="0" w:color="auto"/>
              <w:left w:val="single" w:sz="2" w:space="0" w:color="auto"/>
              <w:bottom w:val="single" w:sz="2" w:space="0" w:color="auto"/>
              <w:right w:val="single" w:sz="2" w:space="0" w:color="auto"/>
            </w:tcBorders>
            <w:vAlign w:val="center"/>
          </w:tcPr>
          <w:p w14:paraId="135F266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米易县冰花兰矿业有限责任公司</w:t>
            </w:r>
          </w:p>
        </w:tc>
        <w:tc>
          <w:tcPr>
            <w:tcW w:w="1276" w:type="dxa"/>
            <w:tcBorders>
              <w:top w:val="single" w:sz="2" w:space="0" w:color="auto"/>
              <w:left w:val="single" w:sz="2" w:space="0" w:color="auto"/>
              <w:bottom w:val="single" w:sz="2" w:space="0" w:color="auto"/>
              <w:right w:val="single" w:sz="2" w:space="0" w:color="auto"/>
            </w:tcBorders>
            <w:vAlign w:val="center"/>
          </w:tcPr>
          <w:p w14:paraId="4452196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购买商品</w:t>
            </w:r>
          </w:p>
        </w:tc>
        <w:tc>
          <w:tcPr>
            <w:tcW w:w="1701" w:type="dxa"/>
            <w:tcBorders>
              <w:top w:val="single" w:sz="2" w:space="0" w:color="auto"/>
              <w:left w:val="single" w:sz="2" w:space="0" w:color="auto"/>
              <w:bottom w:val="single" w:sz="2" w:space="0" w:color="auto"/>
              <w:right w:val="single" w:sz="2" w:space="0" w:color="auto"/>
            </w:tcBorders>
            <w:vAlign w:val="center"/>
          </w:tcPr>
          <w:p w14:paraId="1CA4B3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93,480.80</w:t>
            </w:r>
          </w:p>
        </w:tc>
        <w:tc>
          <w:tcPr>
            <w:tcW w:w="1701" w:type="dxa"/>
            <w:tcBorders>
              <w:top w:val="single" w:sz="2" w:space="0" w:color="auto"/>
              <w:left w:val="single" w:sz="2" w:space="0" w:color="auto"/>
              <w:bottom w:val="single" w:sz="2" w:space="0" w:color="auto"/>
              <w:right w:val="single" w:sz="2" w:space="0" w:color="auto"/>
            </w:tcBorders>
            <w:vAlign w:val="center"/>
          </w:tcPr>
          <w:p w14:paraId="757883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086" w:type="dxa"/>
            <w:tcBorders>
              <w:top w:val="single" w:sz="2" w:space="0" w:color="auto"/>
              <w:left w:val="single" w:sz="2" w:space="0" w:color="auto"/>
              <w:bottom w:val="single" w:sz="2" w:space="0" w:color="auto"/>
              <w:right w:val="single" w:sz="2" w:space="0" w:color="auto"/>
            </w:tcBorders>
            <w:vAlign w:val="center"/>
          </w:tcPr>
          <w:p w14:paraId="2B478A6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14:paraId="729613D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57,013.20</w:t>
            </w:r>
          </w:p>
        </w:tc>
      </w:tr>
    </w:tbl>
    <w:p w14:paraId="24722BB0" w14:textId="77777777" w:rsidR="0069637B" w:rsidRDefault="00750F9E">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14:paraId="4B02CC1E"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0206"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976"/>
        <w:gridCol w:w="2410"/>
        <w:gridCol w:w="2410"/>
        <w:gridCol w:w="2410"/>
      </w:tblGrid>
      <w:tr w:rsidR="0069637B" w14:paraId="6BD2E453" w14:textId="77777777" w:rsidTr="00263C46">
        <w:trPr>
          <w:trHeight w:val="240"/>
        </w:trPr>
        <w:tc>
          <w:tcPr>
            <w:tcW w:w="2976" w:type="dxa"/>
            <w:tcBorders>
              <w:top w:val="single" w:sz="2" w:space="0" w:color="auto"/>
              <w:left w:val="single" w:sz="2" w:space="0" w:color="auto"/>
              <w:bottom w:val="single" w:sz="2" w:space="0" w:color="auto"/>
              <w:right w:val="single" w:sz="2" w:space="0" w:color="auto"/>
            </w:tcBorders>
            <w:shd w:val="clear" w:color="auto" w:fill="D3D3D3"/>
            <w:vAlign w:val="center"/>
          </w:tcPr>
          <w:p w14:paraId="455D68D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B8B3CE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7ABF9A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955B0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6EB7DD92" w14:textId="77777777" w:rsidTr="00263C46">
        <w:trPr>
          <w:trHeight w:val="240"/>
        </w:trPr>
        <w:tc>
          <w:tcPr>
            <w:tcW w:w="2976" w:type="dxa"/>
            <w:tcBorders>
              <w:top w:val="single" w:sz="2" w:space="0" w:color="auto"/>
              <w:left w:val="single" w:sz="2" w:space="0" w:color="auto"/>
              <w:bottom w:val="single" w:sz="2" w:space="0" w:color="auto"/>
              <w:right w:val="single" w:sz="2" w:space="0" w:color="auto"/>
            </w:tcBorders>
            <w:vAlign w:val="center"/>
          </w:tcPr>
          <w:p w14:paraId="148E45D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厦门石材商品运营中心有限公司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11AA63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提供劳务</w:t>
            </w:r>
          </w:p>
        </w:tc>
        <w:tc>
          <w:tcPr>
            <w:tcW w:w="2410" w:type="dxa"/>
            <w:tcBorders>
              <w:top w:val="single" w:sz="2" w:space="0" w:color="auto"/>
              <w:left w:val="single" w:sz="2" w:space="0" w:color="auto"/>
              <w:bottom w:val="single" w:sz="2" w:space="0" w:color="auto"/>
              <w:right w:val="single" w:sz="2" w:space="0" w:color="auto"/>
            </w:tcBorders>
            <w:vAlign w:val="center"/>
          </w:tcPr>
          <w:p w14:paraId="66678D0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5,162.56</w:t>
            </w:r>
          </w:p>
        </w:tc>
        <w:tc>
          <w:tcPr>
            <w:tcW w:w="2410" w:type="dxa"/>
            <w:tcBorders>
              <w:top w:val="single" w:sz="2" w:space="0" w:color="auto"/>
              <w:left w:val="single" w:sz="2" w:space="0" w:color="auto"/>
              <w:bottom w:val="single" w:sz="2" w:space="0" w:color="auto"/>
              <w:right w:val="single" w:sz="2" w:space="0" w:color="auto"/>
            </w:tcBorders>
            <w:vAlign w:val="center"/>
          </w:tcPr>
          <w:p w14:paraId="2D99575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8,793.69</w:t>
            </w:r>
          </w:p>
        </w:tc>
      </w:tr>
      <w:tr w:rsidR="0069637B" w14:paraId="1029EC9F" w14:textId="77777777" w:rsidTr="00263C46">
        <w:trPr>
          <w:trHeight w:val="240"/>
        </w:trPr>
        <w:tc>
          <w:tcPr>
            <w:tcW w:w="2976" w:type="dxa"/>
            <w:tcBorders>
              <w:top w:val="single" w:sz="2" w:space="0" w:color="auto"/>
              <w:left w:val="single" w:sz="2" w:space="0" w:color="auto"/>
              <w:bottom w:val="single" w:sz="2" w:space="0" w:color="auto"/>
              <w:right w:val="single" w:sz="2" w:space="0" w:color="auto"/>
            </w:tcBorders>
            <w:vAlign w:val="center"/>
          </w:tcPr>
          <w:p w14:paraId="1EBC22C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米易县冰花兰矿业有限责任公司</w:t>
            </w:r>
          </w:p>
        </w:tc>
        <w:tc>
          <w:tcPr>
            <w:tcW w:w="2410" w:type="dxa"/>
            <w:tcBorders>
              <w:top w:val="single" w:sz="2" w:space="0" w:color="auto"/>
              <w:left w:val="single" w:sz="2" w:space="0" w:color="auto"/>
              <w:bottom w:val="single" w:sz="2" w:space="0" w:color="auto"/>
              <w:right w:val="single" w:sz="2" w:space="0" w:color="auto"/>
            </w:tcBorders>
            <w:vAlign w:val="center"/>
          </w:tcPr>
          <w:p w14:paraId="328DEB3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提供劳务</w:t>
            </w:r>
          </w:p>
        </w:tc>
        <w:tc>
          <w:tcPr>
            <w:tcW w:w="2410" w:type="dxa"/>
            <w:tcBorders>
              <w:top w:val="single" w:sz="2" w:space="0" w:color="auto"/>
              <w:left w:val="single" w:sz="2" w:space="0" w:color="auto"/>
              <w:bottom w:val="single" w:sz="2" w:space="0" w:color="auto"/>
              <w:right w:val="single" w:sz="2" w:space="0" w:color="auto"/>
            </w:tcBorders>
            <w:vAlign w:val="center"/>
          </w:tcPr>
          <w:p w14:paraId="0985005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56,603.76</w:t>
            </w:r>
          </w:p>
        </w:tc>
        <w:tc>
          <w:tcPr>
            <w:tcW w:w="2410" w:type="dxa"/>
            <w:tcBorders>
              <w:top w:val="single" w:sz="2" w:space="0" w:color="auto"/>
              <w:left w:val="single" w:sz="2" w:space="0" w:color="auto"/>
              <w:bottom w:val="single" w:sz="2" w:space="0" w:color="auto"/>
              <w:right w:val="single" w:sz="2" w:space="0" w:color="auto"/>
            </w:tcBorders>
            <w:vAlign w:val="center"/>
          </w:tcPr>
          <w:p w14:paraId="4E6B94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269,458.13</w:t>
            </w:r>
          </w:p>
        </w:tc>
      </w:tr>
      <w:tr w:rsidR="0069637B" w14:paraId="4CBECB35" w14:textId="77777777" w:rsidTr="00263C46">
        <w:trPr>
          <w:trHeight w:val="240"/>
        </w:trPr>
        <w:tc>
          <w:tcPr>
            <w:tcW w:w="2976" w:type="dxa"/>
            <w:tcBorders>
              <w:top w:val="single" w:sz="2" w:space="0" w:color="auto"/>
              <w:left w:val="single" w:sz="2" w:space="0" w:color="auto"/>
              <w:bottom w:val="single" w:sz="2" w:space="0" w:color="auto"/>
              <w:right w:val="single" w:sz="2" w:space="0" w:color="auto"/>
            </w:tcBorders>
            <w:vAlign w:val="center"/>
          </w:tcPr>
          <w:p w14:paraId="33674D2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米易县冰花兰矿业有限责任公司</w:t>
            </w:r>
          </w:p>
        </w:tc>
        <w:tc>
          <w:tcPr>
            <w:tcW w:w="2410" w:type="dxa"/>
            <w:tcBorders>
              <w:top w:val="single" w:sz="2" w:space="0" w:color="auto"/>
              <w:left w:val="single" w:sz="2" w:space="0" w:color="auto"/>
              <w:bottom w:val="single" w:sz="2" w:space="0" w:color="auto"/>
              <w:right w:val="single" w:sz="2" w:space="0" w:color="auto"/>
            </w:tcBorders>
            <w:vAlign w:val="center"/>
          </w:tcPr>
          <w:p w14:paraId="1D06BBC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出售商品</w:t>
            </w:r>
          </w:p>
        </w:tc>
        <w:tc>
          <w:tcPr>
            <w:tcW w:w="2410" w:type="dxa"/>
            <w:tcBorders>
              <w:top w:val="single" w:sz="2" w:space="0" w:color="auto"/>
              <w:left w:val="single" w:sz="2" w:space="0" w:color="auto"/>
              <w:bottom w:val="single" w:sz="2" w:space="0" w:color="auto"/>
              <w:right w:val="single" w:sz="2" w:space="0" w:color="auto"/>
            </w:tcBorders>
            <w:vAlign w:val="center"/>
          </w:tcPr>
          <w:p w14:paraId="265DFA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7E598E8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50,445.83</w:t>
            </w:r>
          </w:p>
        </w:tc>
      </w:tr>
    </w:tbl>
    <w:p w14:paraId="4E86803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购销商品、提供和接受劳务的关联交易说明</w:t>
      </w:r>
    </w:p>
    <w:p w14:paraId="75041826" w14:textId="77777777" w:rsidR="0069637B" w:rsidRDefault="00750F9E">
      <w:pPr>
        <w:keepNext/>
        <w:keepLines/>
        <w:spacing w:before="300" w:after="300" w:line="280" w:lineRule="exact"/>
        <w:outlineLvl w:val="3"/>
        <w:rPr>
          <w:rFonts w:ascii="宋体" w:eastAsia="宋体" w:hAnsi="宋体" w:cs="宋体"/>
          <w:b/>
          <w:bCs/>
          <w:szCs w:val="21"/>
        </w:rPr>
      </w:pPr>
      <w:bookmarkStart w:id="411" w:name="_Toc989300"/>
      <w:r>
        <w:rPr>
          <w:rFonts w:ascii="宋体" w:eastAsia="宋体" w:hAnsi="宋体" w:cs="宋体"/>
          <w:b/>
          <w:bCs/>
          <w:szCs w:val="21"/>
        </w:rPr>
        <w:t>（2） 关联受托管理/承包及委托管理/出包情况</w:t>
      </w:r>
      <w:bookmarkEnd w:id="411"/>
    </w:p>
    <w:p w14:paraId="391F534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本公司受托管理/承包情况表：</w:t>
      </w:r>
    </w:p>
    <w:p w14:paraId="01CBA797"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2310374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CE8ED9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委托方/出包方名称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EEF03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受托方/承包方名称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81D68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受托/承包资产类型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30FD8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受托/承包起始日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F190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受托/承包终止日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36BFD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托管收益/承包收益定价依据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E6B3D0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本期确认的托管收益/承包收益</w:t>
            </w:r>
          </w:p>
        </w:tc>
      </w:tr>
    </w:tbl>
    <w:p w14:paraId="4025E95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关联托管/承包情况说明</w:t>
      </w:r>
    </w:p>
    <w:p w14:paraId="65DBF9A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本公司委托管理/出</w:t>
      </w:r>
      <w:proofErr w:type="gramStart"/>
      <w:r>
        <w:rPr>
          <w:rFonts w:ascii="宋体" w:eastAsia="宋体" w:hAnsi="宋体" w:cs="宋体"/>
          <w:sz w:val="18"/>
          <w:szCs w:val="18"/>
        </w:rPr>
        <w:t>包情况</w:t>
      </w:r>
      <w:proofErr w:type="gramEnd"/>
      <w:r>
        <w:rPr>
          <w:rFonts w:ascii="宋体" w:eastAsia="宋体" w:hAnsi="宋体" w:cs="宋体"/>
          <w:sz w:val="18"/>
          <w:szCs w:val="18"/>
        </w:rPr>
        <w:t>表：</w:t>
      </w:r>
    </w:p>
    <w:p w14:paraId="430457BA"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25EF4FD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8A643E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委托方/出包方名称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D88AE4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受托方/承包方名称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9258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委托/出</w:t>
            </w:r>
            <w:proofErr w:type="gramStart"/>
            <w:r>
              <w:rPr>
                <w:rFonts w:ascii="宋体" w:eastAsia="宋体" w:hAnsi="宋体" w:cs="宋体"/>
                <w:sz w:val="18"/>
                <w:szCs w:val="18"/>
              </w:rPr>
              <w:t>包资产</w:t>
            </w:r>
            <w:proofErr w:type="gramEnd"/>
            <w:r>
              <w:rPr>
                <w:rFonts w:ascii="宋体" w:eastAsia="宋体" w:hAnsi="宋体" w:cs="宋体"/>
                <w:sz w:val="18"/>
                <w:szCs w:val="18"/>
              </w:rPr>
              <w:t>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54FD0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委托/出包起始日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37C623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委托/出包终止日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5D1B6D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托管费/出包费定价依据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61546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本期确认的托管费/出包费</w:t>
            </w:r>
          </w:p>
        </w:tc>
      </w:tr>
    </w:tbl>
    <w:p w14:paraId="68D6473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关联管理/出</w:t>
      </w:r>
      <w:proofErr w:type="gramStart"/>
      <w:r>
        <w:rPr>
          <w:rFonts w:ascii="宋体" w:eastAsia="宋体" w:hAnsi="宋体" w:cs="宋体"/>
          <w:sz w:val="18"/>
          <w:szCs w:val="18"/>
        </w:rPr>
        <w:t>包情况</w:t>
      </w:r>
      <w:proofErr w:type="gramEnd"/>
      <w:r>
        <w:rPr>
          <w:rFonts w:ascii="宋体" w:eastAsia="宋体" w:hAnsi="宋体" w:cs="宋体"/>
          <w:sz w:val="18"/>
          <w:szCs w:val="18"/>
        </w:rPr>
        <w:t>说明</w:t>
      </w:r>
    </w:p>
    <w:p w14:paraId="0EDFC45A" w14:textId="77777777" w:rsidR="0069637B" w:rsidRDefault="00750F9E">
      <w:pPr>
        <w:keepNext/>
        <w:keepLines/>
        <w:spacing w:before="300" w:after="300" w:line="280" w:lineRule="exact"/>
        <w:outlineLvl w:val="3"/>
        <w:rPr>
          <w:rFonts w:ascii="宋体" w:eastAsia="宋体" w:hAnsi="宋体" w:cs="宋体"/>
          <w:b/>
          <w:bCs/>
          <w:szCs w:val="21"/>
        </w:rPr>
      </w:pPr>
      <w:bookmarkStart w:id="412" w:name="_Toc989301"/>
      <w:r>
        <w:rPr>
          <w:rFonts w:ascii="宋体" w:eastAsia="宋体" w:hAnsi="宋体" w:cs="宋体"/>
          <w:b/>
          <w:bCs/>
          <w:szCs w:val="21"/>
        </w:rPr>
        <w:t>（3） 关联租赁情况</w:t>
      </w:r>
      <w:bookmarkEnd w:id="412"/>
    </w:p>
    <w:p w14:paraId="397C702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本公司作为出租方：</w:t>
      </w:r>
    </w:p>
    <w:p w14:paraId="75E7A8F6"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657CF98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49DDE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承租方名称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D3B0F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3945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本期确认的租赁收入</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F2D3CA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上期确认的租赁收入</w:t>
            </w:r>
          </w:p>
        </w:tc>
      </w:tr>
    </w:tbl>
    <w:p w14:paraId="067DC3F5" w14:textId="77777777" w:rsidR="0069637B" w:rsidRDefault="00750F9E">
      <w:pPr>
        <w:spacing w:before="100" w:after="40" w:line="240" w:lineRule="exact"/>
        <w:rPr>
          <w:rFonts w:ascii="宋体" w:eastAsia="宋体" w:hAnsi="宋体" w:cs="宋体"/>
          <w:sz w:val="18"/>
          <w:szCs w:val="18"/>
        </w:rPr>
      </w:pPr>
      <w:r>
        <w:rPr>
          <w:rFonts w:ascii="宋体" w:eastAsia="宋体" w:hAnsi="宋体" w:cs="宋体"/>
          <w:sz w:val="18"/>
          <w:szCs w:val="18"/>
        </w:rPr>
        <w:lastRenderedPageBreak/>
        <w:t>本公司作为承租方：</w:t>
      </w:r>
    </w:p>
    <w:p w14:paraId="21D3308C"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4"/>
        <w:gridCol w:w="804"/>
        <w:gridCol w:w="804"/>
        <w:gridCol w:w="803"/>
        <w:gridCol w:w="803"/>
        <w:gridCol w:w="803"/>
        <w:gridCol w:w="803"/>
        <w:gridCol w:w="803"/>
        <w:gridCol w:w="803"/>
        <w:gridCol w:w="803"/>
        <w:gridCol w:w="803"/>
        <w:gridCol w:w="803"/>
      </w:tblGrid>
      <w:tr w:rsidR="0069637B" w14:paraId="19E6DC9F" w14:textId="77777777">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DFA3A9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A64A2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D77CD2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8071FB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58D70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3DBA5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E22D8D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69637B" w14:paraId="02F8FCDD" w14:textId="77777777">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14:paraId="48AA921C" w14:textId="77777777" w:rsidR="0069637B" w:rsidRDefault="0069637B"/>
        </w:tc>
        <w:tc>
          <w:tcPr>
            <w:tcW w:w="803" w:type="dxa"/>
            <w:vMerge/>
            <w:tcBorders>
              <w:top w:val="single" w:sz="2" w:space="0" w:color="auto"/>
              <w:left w:val="single" w:sz="2" w:space="0" w:color="auto"/>
              <w:bottom w:val="single" w:sz="2" w:space="0" w:color="auto"/>
              <w:right w:val="single" w:sz="2" w:space="0" w:color="auto"/>
            </w:tcBorders>
            <w:vAlign w:val="center"/>
          </w:tcPr>
          <w:p w14:paraId="52B4078D" w14:textId="77777777" w:rsidR="0069637B" w:rsidRDefault="0069637B"/>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F927BB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1A1375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0D48A8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4D31DE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23018F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A3B807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7BC5E4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07985B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10C632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734396B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250967C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关联租赁情况说明</w:t>
      </w:r>
    </w:p>
    <w:p w14:paraId="50C0A655" w14:textId="77777777" w:rsidR="0069637B" w:rsidRDefault="00750F9E">
      <w:pPr>
        <w:keepNext/>
        <w:keepLines/>
        <w:spacing w:before="300" w:after="300" w:line="280" w:lineRule="exact"/>
        <w:outlineLvl w:val="3"/>
        <w:rPr>
          <w:rFonts w:ascii="宋体" w:eastAsia="宋体" w:hAnsi="宋体" w:cs="宋体"/>
          <w:b/>
          <w:bCs/>
          <w:szCs w:val="21"/>
        </w:rPr>
      </w:pPr>
      <w:bookmarkStart w:id="413" w:name="_Toc989302"/>
      <w:r>
        <w:rPr>
          <w:rFonts w:ascii="宋体" w:eastAsia="宋体" w:hAnsi="宋体" w:cs="宋体"/>
          <w:b/>
          <w:bCs/>
          <w:szCs w:val="21"/>
        </w:rPr>
        <w:t>（4） 关联担保情况</w:t>
      </w:r>
      <w:bookmarkEnd w:id="413"/>
    </w:p>
    <w:p w14:paraId="09B9DC0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本公司作为担保方</w:t>
      </w:r>
    </w:p>
    <w:p w14:paraId="3A3AC785"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54AA5D6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04FE0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921BA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3C7A1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2582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00CC4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bl>
    <w:p w14:paraId="26CEBB99" w14:textId="77777777" w:rsidR="0069637B" w:rsidRDefault="00750F9E">
      <w:pPr>
        <w:spacing w:before="100" w:after="40" w:line="240" w:lineRule="exact"/>
        <w:rPr>
          <w:rFonts w:ascii="宋体" w:eastAsia="宋体" w:hAnsi="宋体" w:cs="宋体"/>
          <w:sz w:val="18"/>
          <w:szCs w:val="18"/>
        </w:rPr>
      </w:pPr>
      <w:r>
        <w:rPr>
          <w:rFonts w:ascii="宋体" w:eastAsia="宋体" w:hAnsi="宋体" w:cs="宋体"/>
          <w:sz w:val="18"/>
          <w:szCs w:val="18"/>
        </w:rPr>
        <w:t>本公司作为被担保方</w:t>
      </w:r>
    </w:p>
    <w:p w14:paraId="63FF9B5F"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79DCA11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F86D9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9131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517128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2DFCA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42CDC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69637B" w14:paraId="7E71984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01D7EE6"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w:t>
            </w:r>
          </w:p>
        </w:tc>
        <w:tc>
          <w:tcPr>
            <w:tcW w:w="1928" w:type="dxa"/>
            <w:tcBorders>
              <w:top w:val="single" w:sz="2" w:space="0" w:color="auto"/>
              <w:left w:val="single" w:sz="2" w:space="0" w:color="auto"/>
              <w:bottom w:val="single" w:sz="2" w:space="0" w:color="auto"/>
              <w:right w:val="single" w:sz="2" w:space="0" w:color="auto"/>
            </w:tcBorders>
            <w:vAlign w:val="center"/>
          </w:tcPr>
          <w:p w14:paraId="2699FB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4,980,000.00</w:t>
            </w:r>
          </w:p>
        </w:tc>
        <w:tc>
          <w:tcPr>
            <w:tcW w:w="1928" w:type="dxa"/>
            <w:tcBorders>
              <w:top w:val="single" w:sz="2" w:space="0" w:color="auto"/>
              <w:left w:val="single" w:sz="2" w:space="0" w:color="auto"/>
              <w:bottom w:val="single" w:sz="2" w:space="0" w:color="auto"/>
              <w:right w:val="single" w:sz="2" w:space="0" w:color="auto"/>
            </w:tcBorders>
            <w:vAlign w:val="center"/>
          </w:tcPr>
          <w:p w14:paraId="7C477FF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2020年11月27日</w:t>
            </w:r>
          </w:p>
        </w:tc>
        <w:tc>
          <w:tcPr>
            <w:tcW w:w="1928" w:type="dxa"/>
            <w:tcBorders>
              <w:top w:val="single" w:sz="2" w:space="0" w:color="auto"/>
              <w:left w:val="single" w:sz="2" w:space="0" w:color="auto"/>
              <w:bottom w:val="single" w:sz="2" w:space="0" w:color="auto"/>
              <w:right w:val="single" w:sz="2" w:space="0" w:color="auto"/>
            </w:tcBorders>
            <w:vAlign w:val="center"/>
          </w:tcPr>
          <w:p w14:paraId="5E05F54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2023年11月27日</w:t>
            </w:r>
          </w:p>
        </w:tc>
        <w:tc>
          <w:tcPr>
            <w:tcW w:w="1928" w:type="dxa"/>
            <w:tcBorders>
              <w:top w:val="single" w:sz="2" w:space="0" w:color="auto"/>
              <w:left w:val="single" w:sz="2" w:space="0" w:color="auto"/>
              <w:bottom w:val="single" w:sz="2" w:space="0" w:color="auto"/>
              <w:right w:val="single" w:sz="2" w:space="0" w:color="auto"/>
            </w:tcBorders>
            <w:vAlign w:val="center"/>
          </w:tcPr>
          <w:p w14:paraId="259FCC6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4B498C3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6EBEE93"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042C77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130,000,000.00</w:t>
            </w:r>
          </w:p>
        </w:tc>
        <w:tc>
          <w:tcPr>
            <w:tcW w:w="1928" w:type="dxa"/>
            <w:tcBorders>
              <w:top w:val="single" w:sz="2" w:space="0" w:color="auto"/>
              <w:left w:val="single" w:sz="2" w:space="0" w:color="auto"/>
              <w:bottom w:val="single" w:sz="2" w:space="0" w:color="auto"/>
              <w:right w:val="single" w:sz="2" w:space="0" w:color="auto"/>
            </w:tcBorders>
            <w:vAlign w:val="center"/>
          </w:tcPr>
          <w:p w14:paraId="38E9FFD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2021年12月20日</w:t>
            </w:r>
          </w:p>
        </w:tc>
        <w:tc>
          <w:tcPr>
            <w:tcW w:w="1928" w:type="dxa"/>
            <w:tcBorders>
              <w:top w:val="single" w:sz="2" w:space="0" w:color="auto"/>
              <w:left w:val="single" w:sz="2" w:space="0" w:color="auto"/>
              <w:bottom w:val="single" w:sz="2" w:space="0" w:color="auto"/>
              <w:right w:val="single" w:sz="2" w:space="0" w:color="auto"/>
            </w:tcBorders>
            <w:vAlign w:val="center"/>
          </w:tcPr>
          <w:p w14:paraId="0408DBC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2022年12月13日</w:t>
            </w:r>
          </w:p>
        </w:tc>
        <w:tc>
          <w:tcPr>
            <w:tcW w:w="1928" w:type="dxa"/>
            <w:tcBorders>
              <w:top w:val="single" w:sz="2" w:space="0" w:color="auto"/>
              <w:left w:val="single" w:sz="2" w:space="0" w:color="auto"/>
              <w:bottom w:val="single" w:sz="2" w:space="0" w:color="auto"/>
              <w:right w:val="single" w:sz="2" w:space="0" w:color="auto"/>
            </w:tcBorders>
            <w:vAlign w:val="center"/>
          </w:tcPr>
          <w:p w14:paraId="62E3769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524E9BC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F961D5C"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w:t>
            </w:r>
          </w:p>
        </w:tc>
        <w:tc>
          <w:tcPr>
            <w:tcW w:w="1928" w:type="dxa"/>
            <w:tcBorders>
              <w:top w:val="single" w:sz="2" w:space="0" w:color="auto"/>
              <w:left w:val="single" w:sz="2" w:space="0" w:color="auto"/>
              <w:bottom w:val="single" w:sz="2" w:space="0" w:color="auto"/>
              <w:right w:val="single" w:sz="2" w:space="0" w:color="auto"/>
            </w:tcBorders>
            <w:vAlign w:val="center"/>
          </w:tcPr>
          <w:p w14:paraId="1CF12F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3,525,000.00</w:t>
            </w:r>
          </w:p>
        </w:tc>
        <w:tc>
          <w:tcPr>
            <w:tcW w:w="1928" w:type="dxa"/>
            <w:tcBorders>
              <w:top w:val="single" w:sz="2" w:space="0" w:color="auto"/>
              <w:left w:val="single" w:sz="2" w:space="0" w:color="auto"/>
              <w:bottom w:val="single" w:sz="2" w:space="0" w:color="auto"/>
              <w:right w:val="single" w:sz="2" w:space="0" w:color="auto"/>
            </w:tcBorders>
            <w:vAlign w:val="center"/>
          </w:tcPr>
          <w:p w14:paraId="6BB4929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2021年12月20日</w:t>
            </w:r>
          </w:p>
        </w:tc>
        <w:tc>
          <w:tcPr>
            <w:tcW w:w="1928" w:type="dxa"/>
            <w:tcBorders>
              <w:top w:val="single" w:sz="2" w:space="0" w:color="auto"/>
              <w:left w:val="single" w:sz="2" w:space="0" w:color="auto"/>
              <w:bottom w:val="single" w:sz="2" w:space="0" w:color="auto"/>
              <w:right w:val="single" w:sz="2" w:space="0" w:color="auto"/>
            </w:tcBorders>
            <w:vAlign w:val="center"/>
          </w:tcPr>
          <w:p w14:paraId="096823E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2022年12月13日</w:t>
            </w:r>
          </w:p>
        </w:tc>
        <w:tc>
          <w:tcPr>
            <w:tcW w:w="1928" w:type="dxa"/>
            <w:tcBorders>
              <w:top w:val="single" w:sz="2" w:space="0" w:color="auto"/>
              <w:left w:val="single" w:sz="2" w:space="0" w:color="auto"/>
              <w:bottom w:val="single" w:sz="2" w:space="0" w:color="auto"/>
              <w:right w:val="single" w:sz="2" w:space="0" w:color="auto"/>
            </w:tcBorders>
            <w:vAlign w:val="center"/>
          </w:tcPr>
          <w:p w14:paraId="7B35997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1FA2D86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CBA8725"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0ADF613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12,000,000.00</w:t>
            </w:r>
          </w:p>
        </w:tc>
        <w:tc>
          <w:tcPr>
            <w:tcW w:w="1928" w:type="dxa"/>
            <w:tcBorders>
              <w:top w:val="single" w:sz="2" w:space="0" w:color="auto"/>
              <w:left w:val="single" w:sz="2" w:space="0" w:color="auto"/>
              <w:bottom w:val="single" w:sz="2" w:space="0" w:color="auto"/>
              <w:right w:val="single" w:sz="2" w:space="0" w:color="auto"/>
            </w:tcBorders>
            <w:vAlign w:val="center"/>
          </w:tcPr>
          <w:p w14:paraId="36A185D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2021年12月20日</w:t>
            </w:r>
          </w:p>
        </w:tc>
        <w:tc>
          <w:tcPr>
            <w:tcW w:w="1928" w:type="dxa"/>
            <w:tcBorders>
              <w:top w:val="single" w:sz="2" w:space="0" w:color="auto"/>
              <w:left w:val="single" w:sz="2" w:space="0" w:color="auto"/>
              <w:bottom w:val="single" w:sz="2" w:space="0" w:color="auto"/>
              <w:right w:val="single" w:sz="2" w:space="0" w:color="auto"/>
            </w:tcBorders>
            <w:vAlign w:val="center"/>
          </w:tcPr>
          <w:p w14:paraId="6D97B96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2022年12月13日</w:t>
            </w:r>
          </w:p>
        </w:tc>
        <w:tc>
          <w:tcPr>
            <w:tcW w:w="1928" w:type="dxa"/>
            <w:tcBorders>
              <w:top w:val="single" w:sz="2" w:space="0" w:color="auto"/>
              <w:left w:val="single" w:sz="2" w:space="0" w:color="auto"/>
              <w:bottom w:val="single" w:sz="2" w:space="0" w:color="auto"/>
              <w:right w:val="single" w:sz="2" w:space="0" w:color="auto"/>
            </w:tcBorders>
            <w:vAlign w:val="center"/>
          </w:tcPr>
          <w:p w14:paraId="70AFB43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08C6D14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5541F69"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4745E9F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14:paraId="602E8FD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2021年08月18日</w:t>
            </w:r>
          </w:p>
        </w:tc>
        <w:tc>
          <w:tcPr>
            <w:tcW w:w="1928" w:type="dxa"/>
            <w:tcBorders>
              <w:top w:val="single" w:sz="2" w:space="0" w:color="auto"/>
              <w:left w:val="single" w:sz="2" w:space="0" w:color="auto"/>
              <w:bottom w:val="single" w:sz="2" w:space="0" w:color="auto"/>
              <w:right w:val="single" w:sz="2" w:space="0" w:color="auto"/>
            </w:tcBorders>
            <w:vAlign w:val="center"/>
          </w:tcPr>
          <w:p w14:paraId="7551DBE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2022年08月17日</w:t>
            </w:r>
          </w:p>
        </w:tc>
        <w:tc>
          <w:tcPr>
            <w:tcW w:w="1928" w:type="dxa"/>
            <w:tcBorders>
              <w:top w:val="single" w:sz="2" w:space="0" w:color="auto"/>
              <w:left w:val="single" w:sz="2" w:space="0" w:color="auto"/>
              <w:bottom w:val="single" w:sz="2" w:space="0" w:color="auto"/>
              <w:right w:val="single" w:sz="2" w:space="0" w:color="auto"/>
            </w:tcBorders>
            <w:vAlign w:val="center"/>
          </w:tcPr>
          <w:p w14:paraId="606E768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1C7D2AB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E5719EF"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7E8AC5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25,353,000.00</w:t>
            </w:r>
          </w:p>
        </w:tc>
        <w:tc>
          <w:tcPr>
            <w:tcW w:w="1928" w:type="dxa"/>
            <w:tcBorders>
              <w:top w:val="single" w:sz="2" w:space="0" w:color="auto"/>
              <w:left w:val="single" w:sz="2" w:space="0" w:color="auto"/>
              <w:bottom w:val="single" w:sz="2" w:space="0" w:color="auto"/>
              <w:right w:val="single" w:sz="2" w:space="0" w:color="auto"/>
            </w:tcBorders>
            <w:vAlign w:val="center"/>
          </w:tcPr>
          <w:p w14:paraId="2CD363D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2021年08月18日</w:t>
            </w:r>
          </w:p>
        </w:tc>
        <w:tc>
          <w:tcPr>
            <w:tcW w:w="1928" w:type="dxa"/>
            <w:tcBorders>
              <w:top w:val="single" w:sz="2" w:space="0" w:color="auto"/>
              <w:left w:val="single" w:sz="2" w:space="0" w:color="auto"/>
              <w:bottom w:val="single" w:sz="2" w:space="0" w:color="auto"/>
              <w:right w:val="single" w:sz="2" w:space="0" w:color="auto"/>
            </w:tcBorders>
            <w:vAlign w:val="center"/>
          </w:tcPr>
          <w:p w14:paraId="44A9766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2022年08月17日</w:t>
            </w:r>
          </w:p>
        </w:tc>
        <w:tc>
          <w:tcPr>
            <w:tcW w:w="1928" w:type="dxa"/>
            <w:tcBorders>
              <w:top w:val="single" w:sz="2" w:space="0" w:color="auto"/>
              <w:left w:val="single" w:sz="2" w:space="0" w:color="auto"/>
              <w:bottom w:val="single" w:sz="2" w:space="0" w:color="auto"/>
              <w:right w:val="single" w:sz="2" w:space="0" w:color="auto"/>
            </w:tcBorders>
            <w:vAlign w:val="center"/>
          </w:tcPr>
          <w:p w14:paraId="342F7A8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58DCC81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8DDABB8"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3B116C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14,647,000.00</w:t>
            </w:r>
          </w:p>
        </w:tc>
        <w:tc>
          <w:tcPr>
            <w:tcW w:w="1928" w:type="dxa"/>
            <w:tcBorders>
              <w:top w:val="single" w:sz="2" w:space="0" w:color="auto"/>
              <w:left w:val="single" w:sz="2" w:space="0" w:color="auto"/>
              <w:bottom w:val="single" w:sz="2" w:space="0" w:color="auto"/>
              <w:right w:val="single" w:sz="2" w:space="0" w:color="auto"/>
            </w:tcBorders>
            <w:vAlign w:val="center"/>
          </w:tcPr>
          <w:p w14:paraId="267CC00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2021年08月18日</w:t>
            </w:r>
          </w:p>
        </w:tc>
        <w:tc>
          <w:tcPr>
            <w:tcW w:w="1928" w:type="dxa"/>
            <w:tcBorders>
              <w:top w:val="single" w:sz="2" w:space="0" w:color="auto"/>
              <w:left w:val="single" w:sz="2" w:space="0" w:color="auto"/>
              <w:bottom w:val="single" w:sz="2" w:space="0" w:color="auto"/>
              <w:right w:val="single" w:sz="2" w:space="0" w:color="auto"/>
            </w:tcBorders>
            <w:vAlign w:val="center"/>
          </w:tcPr>
          <w:p w14:paraId="1AE059C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2022年08月17日</w:t>
            </w:r>
          </w:p>
        </w:tc>
        <w:tc>
          <w:tcPr>
            <w:tcW w:w="1928" w:type="dxa"/>
            <w:tcBorders>
              <w:top w:val="single" w:sz="2" w:space="0" w:color="auto"/>
              <w:left w:val="single" w:sz="2" w:space="0" w:color="auto"/>
              <w:bottom w:val="single" w:sz="2" w:space="0" w:color="auto"/>
              <w:right w:val="single" w:sz="2" w:space="0" w:color="auto"/>
            </w:tcBorders>
            <w:vAlign w:val="center"/>
          </w:tcPr>
          <w:p w14:paraId="2BE059A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13E41B9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8F410F0"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363A9C1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56,000,000.00</w:t>
            </w:r>
          </w:p>
        </w:tc>
        <w:tc>
          <w:tcPr>
            <w:tcW w:w="1928" w:type="dxa"/>
            <w:tcBorders>
              <w:top w:val="single" w:sz="2" w:space="0" w:color="auto"/>
              <w:left w:val="single" w:sz="2" w:space="0" w:color="auto"/>
              <w:bottom w:val="single" w:sz="2" w:space="0" w:color="auto"/>
              <w:right w:val="single" w:sz="2" w:space="0" w:color="auto"/>
            </w:tcBorders>
            <w:vAlign w:val="center"/>
          </w:tcPr>
          <w:p w14:paraId="0182A3C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2021年07月12日</w:t>
            </w:r>
          </w:p>
        </w:tc>
        <w:tc>
          <w:tcPr>
            <w:tcW w:w="1928" w:type="dxa"/>
            <w:tcBorders>
              <w:top w:val="single" w:sz="2" w:space="0" w:color="auto"/>
              <w:left w:val="single" w:sz="2" w:space="0" w:color="auto"/>
              <w:bottom w:val="single" w:sz="2" w:space="0" w:color="auto"/>
              <w:right w:val="single" w:sz="2" w:space="0" w:color="auto"/>
            </w:tcBorders>
            <w:vAlign w:val="center"/>
          </w:tcPr>
          <w:p w14:paraId="0BD0D99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2024年07月12日</w:t>
            </w:r>
          </w:p>
        </w:tc>
        <w:tc>
          <w:tcPr>
            <w:tcW w:w="1928" w:type="dxa"/>
            <w:tcBorders>
              <w:top w:val="single" w:sz="2" w:space="0" w:color="auto"/>
              <w:left w:val="single" w:sz="2" w:space="0" w:color="auto"/>
              <w:bottom w:val="single" w:sz="2" w:space="0" w:color="auto"/>
              <w:right w:val="single" w:sz="2" w:space="0" w:color="auto"/>
            </w:tcBorders>
            <w:vAlign w:val="center"/>
          </w:tcPr>
          <w:p w14:paraId="66382B5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3498627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10228D9"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3AE5D5E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143,677.51</w:t>
            </w:r>
          </w:p>
        </w:tc>
        <w:tc>
          <w:tcPr>
            <w:tcW w:w="1928" w:type="dxa"/>
            <w:tcBorders>
              <w:top w:val="single" w:sz="2" w:space="0" w:color="auto"/>
              <w:left w:val="single" w:sz="2" w:space="0" w:color="auto"/>
              <w:bottom w:val="single" w:sz="2" w:space="0" w:color="auto"/>
              <w:right w:val="single" w:sz="2" w:space="0" w:color="auto"/>
            </w:tcBorders>
            <w:vAlign w:val="center"/>
          </w:tcPr>
          <w:p w14:paraId="1E4B432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2020年07月21日</w:t>
            </w:r>
          </w:p>
        </w:tc>
        <w:tc>
          <w:tcPr>
            <w:tcW w:w="1928" w:type="dxa"/>
            <w:tcBorders>
              <w:top w:val="single" w:sz="2" w:space="0" w:color="auto"/>
              <w:left w:val="single" w:sz="2" w:space="0" w:color="auto"/>
              <w:bottom w:val="single" w:sz="2" w:space="0" w:color="auto"/>
              <w:right w:val="single" w:sz="2" w:space="0" w:color="auto"/>
            </w:tcBorders>
            <w:vAlign w:val="center"/>
          </w:tcPr>
          <w:p w14:paraId="485AFE6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2021年06月28日</w:t>
            </w:r>
          </w:p>
        </w:tc>
        <w:tc>
          <w:tcPr>
            <w:tcW w:w="1928" w:type="dxa"/>
            <w:tcBorders>
              <w:top w:val="single" w:sz="2" w:space="0" w:color="auto"/>
              <w:left w:val="single" w:sz="2" w:space="0" w:color="auto"/>
              <w:bottom w:val="single" w:sz="2" w:space="0" w:color="auto"/>
              <w:right w:val="single" w:sz="2" w:space="0" w:color="auto"/>
            </w:tcBorders>
            <w:vAlign w:val="center"/>
          </w:tcPr>
          <w:p w14:paraId="65DEEF8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5C164A0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5064732"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6CE62C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3,600,000.00</w:t>
            </w:r>
          </w:p>
        </w:tc>
        <w:tc>
          <w:tcPr>
            <w:tcW w:w="1928" w:type="dxa"/>
            <w:tcBorders>
              <w:top w:val="single" w:sz="2" w:space="0" w:color="auto"/>
              <w:left w:val="single" w:sz="2" w:space="0" w:color="auto"/>
              <w:bottom w:val="single" w:sz="2" w:space="0" w:color="auto"/>
              <w:right w:val="single" w:sz="2" w:space="0" w:color="auto"/>
            </w:tcBorders>
            <w:vAlign w:val="center"/>
          </w:tcPr>
          <w:p w14:paraId="5543DEB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2021年08月27日</w:t>
            </w:r>
          </w:p>
        </w:tc>
        <w:tc>
          <w:tcPr>
            <w:tcW w:w="1928" w:type="dxa"/>
            <w:tcBorders>
              <w:top w:val="single" w:sz="2" w:space="0" w:color="auto"/>
              <w:left w:val="single" w:sz="2" w:space="0" w:color="auto"/>
              <w:bottom w:val="single" w:sz="2" w:space="0" w:color="auto"/>
              <w:right w:val="single" w:sz="2" w:space="0" w:color="auto"/>
            </w:tcBorders>
            <w:vAlign w:val="center"/>
          </w:tcPr>
          <w:p w14:paraId="27C4E3E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2022年08月26日</w:t>
            </w:r>
          </w:p>
        </w:tc>
        <w:tc>
          <w:tcPr>
            <w:tcW w:w="1928" w:type="dxa"/>
            <w:tcBorders>
              <w:top w:val="single" w:sz="2" w:space="0" w:color="auto"/>
              <w:left w:val="single" w:sz="2" w:space="0" w:color="auto"/>
              <w:bottom w:val="single" w:sz="2" w:space="0" w:color="auto"/>
              <w:right w:val="single" w:sz="2" w:space="0" w:color="auto"/>
            </w:tcBorders>
            <w:vAlign w:val="center"/>
          </w:tcPr>
          <w:p w14:paraId="47672C2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451F680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E220724"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沛、邹鹏</w:t>
            </w:r>
          </w:p>
        </w:tc>
        <w:tc>
          <w:tcPr>
            <w:tcW w:w="1928" w:type="dxa"/>
            <w:tcBorders>
              <w:top w:val="single" w:sz="2" w:space="0" w:color="auto"/>
              <w:left w:val="single" w:sz="2" w:space="0" w:color="auto"/>
              <w:bottom w:val="single" w:sz="2" w:space="0" w:color="auto"/>
              <w:right w:val="single" w:sz="2" w:space="0" w:color="auto"/>
            </w:tcBorders>
            <w:vAlign w:val="center"/>
          </w:tcPr>
          <w:p w14:paraId="5A78D6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12,400,000.00</w:t>
            </w:r>
          </w:p>
        </w:tc>
        <w:tc>
          <w:tcPr>
            <w:tcW w:w="1928" w:type="dxa"/>
            <w:tcBorders>
              <w:top w:val="single" w:sz="2" w:space="0" w:color="auto"/>
              <w:left w:val="single" w:sz="2" w:space="0" w:color="auto"/>
              <w:bottom w:val="single" w:sz="2" w:space="0" w:color="auto"/>
              <w:right w:val="single" w:sz="2" w:space="0" w:color="auto"/>
            </w:tcBorders>
            <w:vAlign w:val="center"/>
          </w:tcPr>
          <w:p w14:paraId="68D577C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2021年08月27日</w:t>
            </w:r>
          </w:p>
        </w:tc>
        <w:tc>
          <w:tcPr>
            <w:tcW w:w="1928" w:type="dxa"/>
            <w:tcBorders>
              <w:top w:val="single" w:sz="2" w:space="0" w:color="auto"/>
              <w:left w:val="single" w:sz="2" w:space="0" w:color="auto"/>
              <w:bottom w:val="single" w:sz="2" w:space="0" w:color="auto"/>
              <w:right w:val="single" w:sz="2" w:space="0" w:color="auto"/>
            </w:tcBorders>
            <w:vAlign w:val="center"/>
          </w:tcPr>
          <w:p w14:paraId="6061BA9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2022年08月26日</w:t>
            </w:r>
          </w:p>
        </w:tc>
        <w:tc>
          <w:tcPr>
            <w:tcW w:w="1928" w:type="dxa"/>
            <w:tcBorders>
              <w:top w:val="single" w:sz="2" w:space="0" w:color="auto"/>
              <w:left w:val="single" w:sz="2" w:space="0" w:color="auto"/>
              <w:bottom w:val="single" w:sz="2" w:space="0" w:color="auto"/>
              <w:right w:val="single" w:sz="2" w:space="0" w:color="auto"/>
            </w:tcBorders>
            <w:vAlign w:val="center"/>
          </w:tcPr>
          <w:p w14:paraId="203FA81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5A52729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0E66B78"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w:t>
            </w:r>
          </w:p>
        </w:tc>
        <w:tc>
          <w:tcPr>
            <w:tcW w:w="1928" w:type="dxa"/>
            <w:tcBorders>
              <w:top w:val="single" w:sz="2" w:space="0" w:color="auto"/>
              <w:left w:val="single" w:sz="2" w:space="0" w:color="auto"/>
              <w:bottom w:val="single" w:sz="2" w:space="0" w:color="auto"/>
              <w:right w:val="single" w:sz="2" w:space="0" w:color="auto"/>
            </w:tcBorders>
            <w:vAlign w:val="center"/>
          </w:tcPr>
          <w:p w14:paraId="02B5CAC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24,000,000.00</w:t>
            </w:r>
          </w:p>
        </w:tc>
        <w:tc>
          <w:tcPr>
            <w:tcW w:w="1928" w:type="dxa"/>
            <w:tcBorders>
              <w:top w:val="single" w:sz="2" w:space="0" w:color="auto"/>
              <w:left w:val="single" w:sz="2" w:space="0" w:color="auto"/>
              <w:bottom w:val="single" w:sz="2" w:space="0" w:color="auto"/>
              <w:right w:val="single" w:sz="2" w:space="0" w:color="auto"/>
            </w:tcBorders>
            <w:vAlign w:val="center"/>
          </w:tcPr>
          <w:p w14:paraId="1330717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2020年03月24日</w:t>
            </w:r>
          </w:p>
        </w:tc>
        <w:tc>
          <w:tcPr>
            <w:tcW w:w="1928" w:type="dxa"/>
            <w:tcBorders>
              <w:top w:val="single" w:sz="2" w:space="0" w:color="auto"/>
              <w:left w:val="single" w:sz="2" w:space="0" w:color="auto"/>
              <w:bottom w:val="single" w:sz="2" w:space="0" w:color="auto"/>
              <w:right w:val="single" w:sz="2" w:space="0" w:color="auto"/>
            </w:tcBorders>
            <w:vAlign w:val="center"/>
          </w:tcPr>
          <w:p w14:paraId="447D6E7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2023年02月06日</w:t>
            </w:r>
          </w:p>
        </w:tc>
        <w:tc>
          <w:tcPr>
            <w:tcW w:w="1928" w:type="dxa"/>
            <w:tcBorders>
              <w:top w:val="single" w:sz="2" w:space="0" w:color="auto"/>
              <w:left w:val="single" w:sz="2" w:space="0" w:color="auto"/>
              <w:bottom w:val="single" w:sz="2" w:space="0" w:color="auto"/>
              <w:right w:val="single" w:sz="2" w:space="0" w:color="auto"/>
            </w:tcBorders>
            <w:vAlign w:val="center"/>
          </w:tcPr>
          <w:p w14:paraId="1B02ED3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0232EE5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8026252"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w:t>
            </w:r>
          </w:p>
        </w:tc>
        <w:tc>
          <w:tcPr>
            <w:tcW w:w="1928" w:type="dxa"/>
            <w:tcBorders>
              <w:top w:val="single" w:sz="2" w:space="0" w:color="auto"/>
              <w:left w:val="single" w:sz="2" w:space="0" w:color="auto"/>
              <w:bottom w:val="single" w:sz="2" w:space="0" w:color="auto"/>
              <w:right w:val="single" w:sz="2" w:space="0" w:color="auto"/>
            </w:tcBorders>
            <w:vAlign w:val="center"/>
          </w:tcPr>
          <w:p w14:paraId="7E82B35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16,000,000.00</w:t>
            </w:r>
          </w:p>
        </w:tc>
        <w:tc>
          <w:tcPr>
            <w:tcW w:w="1928" w:type="dxa"/>
            <w:tcBorders>
              <w:top w:val="single" w:sz="2" w:space="0" w:color="auto"/>
              <w:left w:val="single" w:sz="2" w:space="0" w:color="auto"/>
              <w:bottom w:val="single" w:sz="2" w:space="0" w:color="auto"/>
              <w:right w:val="single" w:sz="2" w:space="0" w:color="auto"/>
            </w:tcBorders>
            <w:vAlign w:val="center"/>
          </w:tcPr>
          <w:p w14:paraId="7727CCE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2020年03月24日</w:t>
            </w:r>
          </w:p>
        </w:tc>
        <w:tc>
          <w:tcPr>
            <w:tcW w:w="1928" w:type="dxa"/>
            <w:tcBorders>
              <w:top w:val="single" w:sz="2" w:space="0" w:color="auto"/>
              <w:left w:val="single" w:sz="2" w:space="0" w:color="auto"/>
              <w:bottom w:val="single" w:sz="2" w:space="0" w:color="auto"/>
              <w:right w:val="single" w:sz="2" w:space="0" w:color="auto"/>
            </w:tcBorders>
            <w:vAlign w:val="center"/>
          </w:tcPr>
          <w:p w14:paraId="4CEBA25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2023年02月06日</w:t>
            </w:r>
          </w:p>
        </w:tc>
        <w:tc>
          <w:tcPr>
            <w:tcW w:w="1928" w:type="dxa"/>
            <w:tcBorders>
              <w:top w:val="single" w:sz="2" w:space="0" w:color="auto"/>
              <w:left w:val="single" w:sz="2" w:space="0" w:color="auto"/>
              <w:bottom w:val="single" w:sz="2" w:space="0" w:color="auto"/>
              <w:right w:val="single" w:sz="2" w:space="0" w:color="auto"/>
            </w:tcBorders>
            <w:vAlign w:val="center"/>
          </w:tcPr>
          <w:p w14:paraId="06BFABE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699D544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6EEAAF7"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w:t>
            </w:r>
          </w:p>
        </w:tc>
        <w:tc>
          <w:tcPr>
            <w:tcW w:w="1928" w:type="dxa"/>
            <w:tcBorders>
              <w:top w:val="single" w:sz="2" w:space="0" w:color="auto"/>
              <w:left w:val="single" w:sz="2" w:space="0" w:color="auto"/>
              <w:bottom w:val="single" w:sz="2" w:space="0" w:color="auto"/>
              <w:right w:val="single" w:sz="2" w:space="0" w:color="auto"/>
            </w:tcBorders>
            <w:vAlign w:val="center"/>
          </w:tcPr>
          <w:p w14:paraId="3D21AF6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34,500,000.00</w:t>
            </w:r>
          </w:p>
        </w:tc>
        <w:tc>
          <w:tcPr>
            <w:tcW w:w="1928" w:type="dxa"/>
            <w:tcBorders>
              <w:top w:val="single" w:sz="2" w:space="0" w:color="auto"/>
              <w:left w:val="single" w:sz="2" w:space="0" w:color="auto"/>
              <w:bottom w:val="single" w:sz="2" w:space="0" w:color="auto"/>
              <w:right w:val="single" w:sz="2" w:space="0" w:color="auto"/>
            </w:tcBorders>
            <w:vAlign w:val="center"/>
          </w:tcPr>
          <w:p w14:paraId="5052118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2021年12月23日</w:t>
            </w:r>
          </w:p>
        </w:tc>
        <w:tc>
          <w:tcPr>
            <w:tcW w:w="1928" w:type="dxa"/>
            <w:tcBorders>
              <w:top w:val="single" w:sz="2" w:space="0" w:color="auto"/>
              <w:left w:val="single" w:sz="2" w:space="0" w:color="auto"/>
              <w:bottom w:val="single" w:sz="2" w:space="0" w:color="auto"/>
              <w:right w:val="single" w:sz="2" w:space="0" w:color="auto"/>
            </w:tcBorders>
            <w:vAlign w:val="center"/>
          </w:tcPr>
          <w:p w14:paraId="77763F9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2022年09月18日</w:t>
            </w:r>
          </w:p>
        </w:tc>
        <w:tc>
          <w:tcPr>
            <w:tcW w:w="1928" w:type="dxa"/>
            <w:tcBorders>
              <w:top w:val="single" w:sz="2" w:space="0" w:color="auto"/>
              <w:left w:val="single" w:sz="2" w:space="0" w:color="auto"/>
              <w:bottom w:val="single" w:sz="2" w:space="0" w:color="auto"/>
              <w:right w:val="single" w:sz="2" w:space="0" w:color="auto"/>
            </w:tcBorders>
            <w:vAlign w:val="center"/>
          </w:tcPr>
          <w:p w14:paraId="0E72EA9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656E729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3B709F3"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w:t>
            </w:r>
          </w:p>
        </w:tc>
        <w:tc>
          <w:tcPr>
            <w:tcW w:w="1928" w:type="dxa"/>
            <w:tcBorders>
              <w:top w:val="single" w:sz="2" w:space="0" w:color="auto"/>
              <w:left w:val="single" w:sz="2" w:space="0" w:color="auto"/>
              <w:bottom w:val="single" w:sz="2" w:space="0" w:color="auto"/>
              <w:right w:val="single" w:sz="2" w:space="0" w:color="auto"/>
            </w:tcBorders>
            <w:vAlign w:val="center"/>
          </w:tcPr>
          <w:p w14:paraId="300587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10,500,000.00</w:t>
            </w:r>
          </w:p>
        </w:tc>
        <w:tc>
          <w:tcPr>
            <w:tcW w:w="1928" w:type="dxa"/>
            <w:tcBorders>
              <w:top w:val="single" w:sz="2" w:space="0" w:color="auto"/>
              <w:left w:val="single" w:sz="2" w:space="0" w:color="auto"/>
              <w:bottom w:val="single" w:sz="2" w:space="0" w:color="auto"/>
              <w:right w:val="single" w:sz="2" w:space="0" w:color="auto"/>
            </w:tcBorders>
            <w:vAlign w:val="center"/>
          </w:tcPr>
          <w:p w14:paraId="5F1F58E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2021年12月23日</w:t>
            </w:r>
          </w:p>
        </w:tc>
        <w:tc>
          <w:tcPr>
            <w:tcW w:w="1928" w:type="dxa"/>
            <w:tcBorders>
              <w:top w:val="single" w:sz="2" w:space="0" w:color="auto"/>
              <w:left w:val="single" w:sz="2" w:space="0" w:color="auto"/>
              <w:bottom w:val="single" w:sz="2" w:space="0" w:color="auto"/>
              <w:right w:val="single" w:sz="2" w:space="0" w:color="auto"/>
            </w:tcBorders>
            <w:vAlign w:val="center"/>
          </w:tcPr>
          <w:p w14:paraId="50A39A4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2022年09月18日</w:t>
            </w:r>
          </w:p>
        </w:tc>
        <w:tc>
          <w:tcPr>
            <w:tcW w:w="1928" w:type="dxa"/>
            <w:tcBorders>
              <w:top w:val="single" w:sz="2" w:space="0" w:color="auto"/>
              <w:left w:val="single" w:sz="2" w:space="0" w:color="auto"/>
              <w:bottom w:val="single" w:sz="2" w:space="0" w:color="auto"/>
              <w:right w:val="single" w:sz="2" w:space="0" w:color="auto"/>
            </w:tcBorders>
            <w:vAlign w:val="center"/>
          </w:tcPr>
          <w:p w14:paraId="2F6233E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r w:rsidR="0069637B" w14:paraId="32D0DF2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92F2236" w14:textId="77777777" w:rsidR="0069637B" w:rsidRDefault="00750F9E">
            <w:pPr>
              <w:spacing w:line="240" w:lineRule="exact"/>
              <w:rPr>
                <w:rFonts w:ascii="宋体" w:eastAsia="宋体" w:hAnsi="宋体" w:cs="宋体"/>
                <w:sz w:val="18"/>
                <w:szCs w:val="18"/>
              </w:rPr>
            </w:pPr>
            <w:proofErr w:type="gramStart"/>
            <w:r>
              <w:rPr>
                <w:rFonts w:ascii="宋体" w:eastAsia="宋体" w:hAnsi="宋体" w:cs="宋体"/>
                <w:sz w:val="18"/>
                <w:szCs w:val="18"/>
              </w:rPr>
              <w:t>胡精</w:t>
            </w:r>
            <w:proofErr w:type="gramEnd"/>
            <w:r>
              <w:rPr>
                <w:rFonts w:ascii="宋体" w:eastAsia="宋体" w:hAnsi="宋体" w:cs="宋体"/>
                <w:sz w:val="18"/>
                <w:szCs w:val="18"/>
              </w:rPr>
              <w:t>沛</w:t>
            </w:r>
          </w:p>
        </w:tc>
        <w:tc>
          <w:tcPr>
            <w:tcW w:w="1928" w:type="dxa"/>
            <w:tcBorders>
              <w:top w:val="single" w:sz="2" w:space="0" w:color="auto"/>
              <w:left w:val="single" w:sz="2" w:space="0" w:color="auto"/>
              <w:bottom w:val="single" w:sz="2" w:space="0" w:color="auto"/>
              <w:right w:val="single" w:sz="2" w:space="0" w:color="auto"/>
            </w:tcBorders>
            <w:vAlign w:val="center"/>
          </w:tcPr>
          <w:p w14:paraId="0040482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928" w:type="dxa"/>
            <w:tcBorders>
              <w:top w:val="single" w:sz="2" w:space="0" w:color="auto"/>
              <w:left w:val="single" w:sz="2" w:space="0" w:color="auto"/>
              <w:bottom w:val="single" w:sz="2" w:space="0" w:color="auto"/>
              <w:right w:val="single" w:sz="2" w:space="0" w:color="auto"/>
            </w:tcBorders>
            <w:vAlign w:val="center"/>
          </w:tcPr>
          <w:p w14:paraId="3D1D1ED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2021年12月17日</w:t>
            </w:r>
          </w:p>
        </w:tc>
        <w:tc>
          <w:tcPr>
            <w:tcW w:w="1928" w:type="dxa"/>
            <w:tcBorders>
              <w:top w:val="single" w:sz="2" w:space="0" w:color="auto"/>
              <w:left w:val="single" w:sz="2" w:space="0" w:color="auto"/>
              <w:bottom w:val="single" w:sz="2" w:space="0" w:color="auto"/>
              <w:right w:val="single" w:sz="2" w:space="0" w:color="auto"/>
            </w:tcBorders>
            <w:vAlign w:val="center"/>
          </w:tcPr>
          <w:p w14:paraId="2135F98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2022年12月16日</w:t>
            </w:r>
          </w:p>
        </w:tc>
        <w:tc>
          <w:tcPr>
            <w:tcW w:w="1928" w:type="dxa"/>
            <w:tcBorders>
              <w:top w:val="single" w:sz="2" w:space="0" w:color="auto"/>
              <w:left w:val="single" w:sz="2" w:space="0" w:color="auto"/>
              <w:bottom w:val="single" w:sz="2" w:space="0" w:color="auto"/>
              <w:right w:val="single" w:sz="2" w:space="0" w:color="auto"/>
            </w:tcBorders>
            <w:vAlign w:val="center"/>
          </w:tcPr>
          <w:p w14:paraId="2EB3625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否</w:t>
            </w:r>
          </w:p>
        </w:tc>
      </w:tr>
    </w:tbl>
    <w:p w14:paraId="120DA77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关联担保情况说明</w:t>
      </w:r>
    </w:p>
    <w:p w14:paraId="30DD96CF" w14:textId="77777777" w:rsidR="0069637B" w:rsidRDefault="0069637B"/>
    <w:p w14:paraId="3FEF473C" w14:textId="77777777" w:rsidR="0069637B" w:rsidRDefault="00750F9E">
      <w:pPr>
        <w:keepNext/>
        <w:keepLines/>
        <w:spacing w:before="300" w:after="300" w:line="280" w:lineRule="exact"/>
        <w:outlineLvl w:val="3"/>
        <w:rPr>
          <w:rFonts w:ascii="宋体" w:eastAsia="宋体" w:hAnsi="宋体" w:cs="宋体"/>
          <w:b/>
          <w:bCs/>
          <w:szCs w:val="21"/>
        </w:rPr>
      </w:pPr>
      <w:bookmarkStart w:id="414" w:name="_Toc989303"/>
      <w:r>
        <w:rPr>
          <w:rFonts w:ascii="宋体" w:eastAsia="宋体" w:hAnsi="宋体" w:cs="宋体"/>
          <w:b/>
          <w:bCs/>
          <w:szCs w:val="21"/>
        </w:rPr>
        <w:t>（5） 关联方资金拆借</w:t>
      </w:r>
      <w:bookmarkEnd w:id="414"/>
    </w:p>
    <w:p w14:paraId="598C9FF0"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6F2EBAE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E09D8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08B1C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拆借金额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99797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D6789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DC297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69637B" w14:paraId="3CD461DE" w14:textId="77777777">
        <w:trPr>
          <w:trHeight w:val="240"/>
        </w:trPr>
        <w:tc>
          <w:tcPr>
            <w:tcW w:w="9639"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EC5FEF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拆入</w:t>
            </w:r>
          </w:p>
        </w:tc>
      </w:tr>
      <w:tr w:rsidR="0069637B" w14:paraId="3D3C43EA" w14:textId="77777777">
        <w:trPr>
          <w:trHeight w:val="240"/>
        </w:trPr>
        <w:tc>
          <w:tcPr>
            <w:tcW w:w="9639"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ABB446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拆出</w:t>
            </w:r>
          </w:p>
        </w:tc>
      </w:tr>
    </w:tbl>
    <w:p w14:paraId="4C0644B2" w14:textId="77777777" w:rsidR="0069637B" w:rsidRDefault="00750F9E">
      <w:pPr>
        <w:keepNext/>
        <w:keepLines/>
        <w:spacing w:before="300" w:after="300" w:line="280" w:lineRule="exact"/>
        <w:outlineLvl w:val="3"/>
        <w:rPr>
          <w:rFonts w:ascii="宋体" w:eastAsia="宋体" w:hAnsi="宋体" w:cs="宋体"/>
          <w:b/>
          <w:bCs/>
          <w:szCs w:val="21"/>
        </w:rPr>
      </w:pPr>
      <w:bookmarkStart w:id="415" w:name="_Toc989304"/>
      <w:r>
        <w:rPr>
          <w:rFonts w:ascii="宋体" w:eastAsia="宋体" w:hAnsi="宋体" w:cs="宋体"/>
          <w:b/>
          <w:bCs/>
          <w:szCs w:val="21"/>
        </w:rPr>
        <w:lastRenderedPageBreak/>
        <w:t>（6） 关联方资产转让、债务重组情况</w:t>
      </w:r>
      <w:bookmarkEnd w:id="415"/>
    </w:p>
    <w:p w14:paraId="27862E9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14C14C4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B62D1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4ECF48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16E57E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2E355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bl>
    <w:p w14:paraId="5699365C" w14:textId="77777777" w:rsidR="0069637B" w:rsidRDefault="00750F9E">
      <w:pPr>
        <w:keepNext/>
        <w:keepLines/>
        <w:spacing w:before="300" w:after="300" w:line="280" w:lineRule="exact"/>
        <w:outlineLvl w:val="3"/>
        <w:rPr>
          <w:rFonts w:ascii="宋体" w:eastAsia="宋体" w:hAnsi="宋体" w:cs="宋体"/>
          <w:b/>
          <w:bCs/>
          <w:szCs w:val="21"/>
        </w:rPr>
      </w:pPr>
      <w:bookmarkStart w:id="416" w:name="_Toc989305"/>
      <w:r>
        <w:rPr>
          <w:rFonts w:ascii="宋体" w:eastAsia="宋体" w:hAnsi="宋体" w:cs="宋体"/>
          <w:b/>
          <w:bCs/>
          <w:szCs w:val="21"/>
        </w:rPr>
        <w:t>（7） 关键管理人员报酬</w:t>
      </w:r>
      <w:bookmarkEnd w:id="416"/>
    </w:p>
    <w:p w14:paraId="4EC7421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70BCC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3F179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78CE4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8E4C2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5FFAA13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AAF740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关键管理人员薪酬</w:t>
            </w:r>
          </w:p>
        </w:tc>
        <w:tc>
          <w:tcPr>
            <w:tcW w:w="3213" w:type="dxa"/>
            <w:tcBorders>
              <w:top w:val="single" w:sz="2" w:space="0" w:color="auto"/>
              <w:left w:val="single" w:sz="2" w:space="0" w:color="auto"/>
              <w:bottom w:val="single" w:sz="2" w:space="0" w:color="auto"/>
              <w:right w:val="single" w:sz="2" w:space="0" w:color="auto"/>
            </w:tcBorders>
            <w:vAlign w:val="center"/>
          </w:tcPr>
          <w:p w14:paraId="580219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1,142,857.88</w:t>
            </w:r>
          </w:p>
        </w:tc>
        <w:tc>
          <w:tcPr>
            <w:tcW w:w="3213" w:type="dxa"/>
            <w:tcBorders>
              <w:top w:val="single" w:sz="2" w:space="0" w:color="auto"/>
              <w:left w:val="single" w:sz="2" w:space="0" w:color="auto"/>
              <w:bottom w:val="single" w:sz="2" w:space="0" w:color="auto"/>
              <w:right w:val="single" w:sz="2" w:space="0" w:color="auto"/>
            </w:tcBorders>
            <w:vAlign w:val="center"/>
          </w:tcPr>
          <w:p w14:paraId="639B82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1,239,881.33</w:t>
            </w:r>
          </w:p>
        </w:tc>
      </w:tr>
    </w:tbl>
    <w:p w14:paraId="2D0813D3" w14:textId="77777777" w:rsidR="0069637B" w:rsidRDefault="00750F9E">
      <w:pPr>
        <w:keepNext/>
        <w:keepLines/>
        <w:spacing w:before="300" w:after="300" w:line="280" w:lineRule="exact"/>
        <w:outlineLvl w:val="3"/>
        <w:rPr>
          <w:rFonts w:ascii="宋体" w:eastAsia="宋体" w:hAnsi="宋体" w:cs="宋体"/>
          <w:b/>
          <w:bCs/>
          <w:szCs w:val="21"/>
        </w:rPr>
      </w:pPr>
      <w:bookmarkStart w:id="417" w:name="_Toc989306"/>
      <w:r>
        <w:rPr>
          <w:rFonts w:ascii="宋体" w:eastAsia="宋体" w:hAnsi="宋体" w:cs="宋体"/>
          <w:b/>
          <w:bCs/>
          <w:szCs w:val="21"/>
        </w:rPr>
        <w:t>（8） 其他关联交易</w:t>
      </w:r>
      <w:bookmarkEnd w:id="417"/>
    </w:p>
    <w:p w14:paraId="108C8C6F" w14:textId="77777777" w:rsidR="0069637B" w:rsidRDefault="00750F9E">
      <w:pPr>
        <w:pStyle w:val="3"/>
        <w:spacing w:line="280" w:lineRule="exact"/>
        <w:jc w:val="left"/>
        <w:rPr>
          <w:rFonts w:ascii="宋体" w:hAnsi="宋体" w:cs="宋体"/>
          <w:b/>
          <w:bCs/>
        </w:rPr>
      </w:pPr>
      <w:bookmarkStart w:id="418" w:name="_Toc989307"/>
      <w:r>
        <w:rPr>
          <w:rFonts w:ascii="宋体" w:hAnsi="宋体" w:cs="宋体"/>
          <w:b/>
          <w:bCs/>
        </w:rPr>
        <w:t>6、关联方应收应付款项</w:t>
      </w:r>
      <w:bookmarkEnd w:id="418"/>
    </w:p>
    <w:p w14:paraId="7AF43B63" w14:textId="77777777" w:rsidR="0069637B" w:rsidRDefault="00750F9E">
      <w:pPr>
        <w:keepNext/>
        <w:keepLines/>
        <w:spacing w:before="300" w:after="300" w:line="280" w:lineRule="exact"/>
        <w:outlineLvl w:val="3"/>
        <w:rPr>
          <w:rFonts w:ascii="宋体" w:eastAsia="宋体" w:hAnsi="宋体" w:cs="宋体"/>
          <w:b/>
          <w:bCs/>
          <w:szCs w:val="21"/>
        </w:rPr>
      </w:pPr>
      <w:bookmarkStart w:id="419" w:name="_Toc989308"/>
      <w:r>
        <w:rPr>
          <w:rFonts w:ascii="宋体" w:eastAsia="宋体" w:hAnsi="宋体" w:cs="宋体"/>
          <w:b/>
          <w:bCs/>
          <w:szCs w:val="21"/>
        </w:rPr>
        <w:t>（1） 应收项目</w:t>
      </w:r>
      <w:bookmarkEnd w:id="419"/>
    </w:p>
    <w:p w14:paraId="0697469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2835"/>
        <w:gridCol w:w="1276"/>
        <w:gridCol w:w="1039"/>
        <w:gridCol w:w="1606"/>
        <w:gridCol w:w="1607"/>
      </w:tblGrid>
      <w:tr w:rsidR="0069637B" w14:paraId="45D20B8E" w14:textId="77777777" w:rsidTr="00263C46">
        <w:trPr>
          <w:trHeight w:val="240"/>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7BF1FC"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项目名称</w:t>
            </w:r>
          </w:p>
        </w:tc>
        <w:tc>
          <w:tcPr>
            <w:tcW w:w="28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FF364C"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关联方</w:t>
            </w:r>
          </w:p>
        </w:tc>
        <w:tc>
          <w:tcPr>
            <w:tcW w:w="231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6D2F539"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6166FF7"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期初余额</w:t>
            </w:r>
          </w:p>
        </w:tc>
      </w:tr>
      <w:tr w:rsidR="0069637B" w14:paraId="3234D122" w14:textId="77777777" w:rsidTr="00263C46">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12229A" w14:textId="77777777" w:rsidR="0069637B" w:rsidRDefault="0069637B" w:rsidP="00263C46">
            <w:pPr>
              <w:spacing w:line="276" w:lineRule="auto"/>
            </w:pPr>
          </w:p>
        </w:tc>
        <w:tc>
          <w:tcPr>
            <w:tcW w:w="283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C62385" w14:textId="77777777" w:rsidR="0069637B" w:rsidRDefault="0069637B" w:rsidP="00263C46">
            <w:pPr>
              <w:spacing w:line="276" w:lineRule="auto"/>
            </w:pP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C4D7A48"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账面余额</w:t>
            </w:r>
          </w:p>
        </w:tc>
        <w:tc>
          <w:tcPr>
            <w:tcW w:w="1039" w:type="dxa"/>
            <w:tcBorders>
              <w:top w:val="single" w:sz="2" w:space="0" w:color="auto"/>
              <w:left w:val="single" w:sz="2" w:space="0" w:color="auto"/>
              <w:bottom w:val="single" w:sz="2" w:space="0" w:color="auto"/>
              <w:right w:val="single" w:sz="2" w:space="0" w:color="auto"/>
            </w:tcBorders>
            <w:shd w:val="clear" w:color="auto" w:fill="D3D3D3"/>
            <w:vAlign w:val="center"/>
          </w:tcPr>
          <w:p w14:paraId="73591B9B"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C850876"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账面余额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56A27A25"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坏账准备</w:t>
            </w:r>
          </w:p>
        </w:tc>
      </w:tr>
      <w:tr w:rsidR="0069637B" w14:paraId="143EC910" w14:textId="77777777" w:rsidTr="00263C46">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2F47CA36"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预付账款</w:t>
            </w:r>
          </w:p>
        </w:tc>
        <w:tc>
          <w:tcPr>
            <w:tcW w:w="2835" w:type="dxa"/>
            <w:tcBorders>
              <w:top w:val="single" w:sz="2" w:space="0" w:color="auto"/>
              <w:left w:val="single" w:sz="2" w:space="0" w:color="auto"/>
              <w:bottom w:val="single" w:sz="2" w:space="0" w:color="auto"/>
              <w:right w:val="single" w:sz="2" w:space="0" w:color="auto"/>
            </w:tcBorders>
            <w:vAlign w:val="center"/>
          </w:tcPr>
          <w:p w14:paraId="702550AE"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湖南省娄底开明建材有限公司</w:t>
            </w:r>
          </w:p>
        </w:tc>
        <w:tc>
          <w:tcPr>
            <w:tcW w:w="1276" w:type="dxa"/>
            <w:tcBorders>
              <w:top w:val="single" w:sz="2" w:space="0" w:color="auto"/>
              <w:left w:val="single" w:sz="2" w:space="0" w:color="auto"/>
              <w:bottom w:val="single" w:sz="2" w:space="0" w:color="auto"/>
              <w:right w:val="single" w:sz="2" w:space="0" w:color="auto"/>
            </w:tcBorders>
            <w:vAlign w:val="center"/>
          </w:tcPr>
          <w:p w14:paraId="629525F6" w14:textId="77777777" w:rsidR="0069637B" w:rsidRDefault="0069637B" w:rsidP="00263C46">
            <w:pPr>
              <w:spacing w:line="276" w:lineRule="auto"/>
              <w:jc w:val="right"/>
              <w:rPr>
                <w:rFonts w:ascii="宋体" w:eastAsia="宋体" w:hAnsi="宋体" w:cs="宋体"/>
                <w:sz w:val="18"/>
                <w:szCs w:val="18"/>
              </w:rPr>
            </w:pPr>
          </w:p>
        </w:tc>
        <w:tc>
          <w:tcPr>
            <w:tcW w:w="1039" w:type="dxa"/>
            <w:tcBorders>
              <w:top w:val="single" w:sz="2" w:space="0" w:color="auto"/>
              <w:left w:val="single" w:sz="2" w:space="0" w:color="auto"/>
              <w:bottom w:val="single" w:sz="2" w:space="0" w:color="auto"/>
              <w:right w:val="single" w:sz="2" w:space="0" w:color="auto"/>
            </w:tcBorders>
            <w:vAlign w:val="center"/>
          </w:tcPr>
          <w:p w14:paraId="0EDE26DC" w14:textId="77777777" w:rsidR="0069637B" w:rsidRDefault="0069637B" w:rsidP="00263C46">
            <w:pPr>
              <w:spacing w:line="276" w:lineRule="auto"/>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B858D40"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27,897.15</w:t>
            </w:r>
          </w:p>
        </w:tc>
        <w:tc>
          <w:tcPr>
            <w:tcW w:w="1607" w:type="dxa"/>
            <w:tcBorders>
              <w:top w:val="single" w:sz="2" w:space="0" w:color="auto"/>
              <w:left w:val="single" w:sz="2" w:space="0" w:color="auto"/>
              <w:bottom w:val="single" w:sz="2" w:space="0" w:color="auto"/>
              <w:right w:val="single" w:sz="2" w:space="0" w:color="auto"/>
            </w:tcBorders>
            <w:vAlign w:val="center"/>
          </w:tcPr>
          <w:p w14:paraId="4D88CD74" w14:textId="77777777" w:rsidR="0069637B" w:rsidRDefault="0069637B" w:rsidP="00263C46">
            <w:pPr>
              <w:spacing w:line="276" w:lineRule="auto"/>
              <w:jc w:val="right"/>
              <w:rPr>
                <w:rFonts w:ascii="宋体" w:eastAsia="宋体" w:hAnsi="宋体" w:cs="宋体"/>
                <w:sz w:val="18"/>
                <w:szCs w:val="18"/>
              </w:rPr>
            </w:pPr>
          </w:p>
        </w:tc>
      </w:tr>
      <w:tr w:rsidR="0069637B" w14:paraId="21DD4222" w14:textId="77777777" w:rsidTr="00263C46">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47B43032"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其他应收款</w:t>
            </w:r>
          </w:p>
        </w:tc>
        <w:tc>
          <w:tcPr>
            <w:tcW w:w="2835" w:type="dxa"/>
            <w:tcBorders>
              <w:top w:val="single" w:sz="2" w:space="0" w:color="auto"/>
              <w:left w:val="single" w:sz="2" w:space="0" w:color="auto"/>
              <w:bottom w:val="single" w:sz="2" w:space="0" w:color="auto"/>
              <w:right w:val="single" w:sz="2" w:space="0" w:color="auto"/>
            </w:tcBorders>
            <w:vAlign w:val="center"/>
          </w:tcPr>
          <w:p w14:paraId="66A9CFA5"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厦门东方万里原石有限公司</w:t>
            </w:r>
          </w:p>
        </w:tc>
        <w:tc>
          <w:tcPr>
            <w:tcW w:w="1276" w:type="dxa"/>
            <w:tcBorders>
              <w:top w:val="single" w:sz="2" w:space="0" w:color="auto"/>
              <w:left w:val="single" w:sz="2" w:space="0" w:color="auto"/>
              <w:bottom w:val="single" w:sz="2" w:space="0" w:color="auto"/>
              <w:right w:val="single" w:sz="2" w:space="0" w:color="auto"/>
            </w:tcBorders>
            <w:vAlign w:val="center"/>
          </w:tcPr>
          <w:p w14:paraId="1B8FD2D9" w14:textId="77777777" w:rsidR="0069637B" w:rsidRDefault="0069637B" w:rsidP="00263C46">
            <w:pPr>
              <w:spacing w:line="276" w:lineRule="auto"/>
              <w:jc w:val="right"/>
              <w:rPr>
                <w:rFonts w:ascii="宋体" w:eastAsia="宋体" w:hAnsi="宋体" w:cs="宋体"/>
                <w:sz w:val="18"/>
                <w:szCs w:val="18"/>
              </w:rPr>
            </w:pPr>
          </w:p>
        </w:tc>
        <w:tc>
          <w:tcPr>
            <w:tcW w:w="1039" w:type="dxa"/>
            <w:tcBorders>
              <w:top w:val="single" w:sz="2" w:space="0" w:color="auto"/>
              <w:left w:val="single" w:sz="2" w:space="0" w:color="auto"/>
              <w:bottom w:val="single" w:sz="2" w:space="0" w:color="auto"/>
              <w:right w:val="single" w:sz="2" w:space="0" w:color="auto"/>
            </w:tcBorders>
            <w:vAlign w:val="center"/>
          </w:tcPr>
          <w:p w14:paraId="77988381" w14:textId="77777777" w:rsidR="0069637B" w:rsidRDefault="0069637B" w:rsidP="00263C46">
            <w:pPr>
              <w:spacing w:line="276" w:lineRule="auto"/>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0F9E04E"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428,847.64</w:t>
            </w:r>
          </w:p>
        </w:tc>
        <w:tc>
          <w:tcPr>
            <w:tcW w:w="1607" w:type="dxa"/>
            <w:tcBorders>
              <w:top w:val="single" w:sz="2" w:space="0" w:color="auto"/>
              <w:left w:val="single" w:sz="2" w:space="0" w:color="auto"/>
              <w:bottom w:val="single" w:sz="2" w:space="0" w:color="auto"/>
              <w:right w:val="single" w:sz="2" w:space="0" w:color="auto"/>
            </w:tcBorders>
            <w:vAlign w:val="center"/>
          </w:tcPr>
          <w:p w14:paraId="7D1ECE4C"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21,442.38</w:t>
            </w:r>
          </w:p>
        </w:tc>
      </w:tr>
    </w:tbl>
    <w:p w14:paraId="403EC408" w14:textId="77777777" w:rsidR="0069637B" w:rsidRDefault="00750F9E">
      <w:pPr>
        <w:keepNext/>
        <w:keepLines/>
        <w:spacing w:before="300" w:after="300" w:line="280" w:lineRule="exact"/>
        <w:outlineLvl w:val="3"/>
        <w:rPr>
          <w:rFonts w:ascii="宋体" w:eastAsia="宋体" w:hAnsi="宋体" w:cs="宋体"/>
          <w:b/>
          <w:bCs/>
          <w:szCs w:val="21"/>
        </w:rPr>
      </w:pPr>
      <w:bookmarkStart w:id="420" w:name="_Toc989309"/>
      <w:r>
        <w:rPr>
          <w:rFonts w:ascii="宋体" w:eastAsia="宋体" w:hAnsi="宋体" w:cs="宋体"/>
          <w:b/>
          <w:bCs/>
          <w:szCs w:val="21"/>
        </w:rPr>
        <w:t>（2） 应付项目</w:t>
      </w:r>
      <w:bookmarkEnd w:id="420"/>
    </w:p>
    <w:p w14:paraId="42F32AC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1"/>
        <w:gridCol w:w="3118"/>
        <w:gridCol w:w="2410"/>
        <w:gridCol w:w="2410"/>
      </w:tblGrid>
      <w:tr w:rsidR="0069637B" w14:paraId="1FE2963E"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5BD76F4"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项目名称</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14:paraId="508933E0"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A97EBEC"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428483" w14:textId="77777777" w:rsidR="0069637B" w:rsidRDefault="00750F9E" w:rsidP="00263C46">
            <w:pPr>
              <w:spacing w:before="40" w:after="40" w:line="276" w:lineRule="auto"/>
              <w:jc w:val="center"/>
              <w:rPr>
                <w:rFonts w:ascii="宋体" w:eastAsia="宋体" w:hAnsi="宋体" w:cs="宋体"/>
                <w:sz w:val="18"/>
                <w:szCs w:val="18"/>
              </w:rPr>
            </w:pPr>
            <w:r>
              <w:rPr>
                <w:rFonts w:ascii="宋体" w:eastAsia="宋体" w:hAnsi="宋体" w:cs="宋体"/>
                <w:sz w:val="18"/>
                <w:szCs w:val="18"/>
              </w:rPr>
              <w:t>期初账面余额</w:t>
            </w:r>
          </w:p>
        </w:tc>
      </w:tr>
      <w:tr w:rsidR="0069637B" w14:paraId="5C24FEB1"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52AA9DB7"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应付账款</w:t>
            </w:r>
          </w:p>
        </w:tc>
        <w:tc>
          <w:tcPr>
            <w:tcW w:w="3118" w:type="dxa"/>
            <w:tcBorders>
              <w:top w:val="single" w:sz="2" w:space="0" w:color="auto"/>
              <w:left w:val="single" w:sz="2" w:space="0" w:color="auto"/>
              <w:bottom w:val="single" w:sz="2" w:space="0" w:color="auto"/>
              <w:right w:val="single" w:sz="2" w:space="0" w:color="auto"/>
            </w:tcBorders>
            <w:vAlign w:val="center"/>
          </w:tcPr>
          <w:p w14:paraId="76716379"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厦门东方万里原石有限公司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77020BAB"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588,804.63</w:t>
            </w:r>
          </w:p>
        </w:tc>
        <w:tc>
          <w:tcPr>
            <w:tcW w:w="2410" w:type="dxa"/>
            <w:tcBorders>
              <w:top w:val="single" w:sz="2" w:space="0" w:color="auto"/>
              <w:left w:val="single" w:sz="2" w:space="0" w:color="auto"/>
              <w:bottom w:val="single" w:sz="2" w:space="0" w:color="auto"/>
              <w:right w:val="single" w:sz="2" w:space="0" w:color="auto"/>
            </w:tcBorders>
            <w:vAlign w:val="center"/>
          </w:tcPr>
          <w:p w14:paraId="2486A2EC"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81,337.08</w:t>
            </w:r>
          </w:p>
        </w:tc>
      </w:tr>
      <w:tr w:rsidR="0069637B" w14:paraId="64D551AB"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124BA6AB"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应付账款</w:t>
            </w:r>
          </w:p>
        </w:tc>
        <w:tc>
          <w:tcPr>
            <w:tcW w:w="3118" w:type="dxa"/>
            <w:tcBorders>
              <w:top w:val="single" w:sz="2" w:space="0" w:color="auto"/>
              <w:left w:val="single" w:sz="2" w:space="0" w:color="auto"/>
              <w:bottom w:val="single" w:sz="2" w:space="0" w:color="auto"/>
              <w:right w:val="single" w:sz="2" w:space="0" w:color="auto"/>
            </w:tcBorders>
            <w:vAlign w:val="center"/>
          </w:tcPr>
          <w:p w14:paraId="7B45A3D7"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厦门东方万里原石进出口有限公司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9AB7860"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1,041,010.05</w:t>
            </w:r>
          </w:p>
        </w:tc>
        <w:tc>
          <w:tcPr>
            <w:tcW w:w="2410" w:type="dxa"/>
            <w:tcBorders>
              <w:top w:val="single" w:sz="2" w:space="0" w:color="auto"/>
              <w:left w:val="single" w:sz="2" w:space="0" w:color="auto"/>
              <w:bottom w:val="single" w:sz="2" w:space="0" w:color="auto"/>
              <w:right w:val="single" w:sz="2" w:space="0" w:color="auto"/>
            </w:tcBorders>
            <w:vAlign w:val="center"/>
          </w:tcPr>
          <w:p w14:paraId="0235CBBA"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1,890,280.75</w:t>
            </w:r>
          </w:p>
        </w:tc>
      </w:tr>
      <w:tr w:rsidR="0069637B" w14:paraId="39C699D5"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6AB08AE"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应付账款</w:t>
            </w:r>
          </w:p>
        </w:tc>
        <w:tc>
          <w:tcPr>
            <w:tcW w:w="3118" w:type="dxa"/>
            <w:tcBorders>
              <w:top w:val="single" w:sz="2" w:space="0" w:color="auto"/>
              <w:left w:val="single" w:sz="2" w:space="0" w:color="auto"/>
              <w:bottom w:val="single" w:sz="2" w:space="0" w:color="auto"/>
              <w:right w:val="single" w:sz="2" w:space="0" w:color="auto"/>
            </w:tcBorders>
            <w:vAlign w:val="center"/>
          </w:tcPr>
          <w:p w14:paraId="4A78D9D8"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厦门凌峰投资有限公司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94A1D1F" w14:textId="77777777" w:rsidR="0069637B" w:rsidRDefault="0069637B" w:rsidP="00263C46">
            <w:pPr>
              <w:spacing w:line="276" w:lineRule="auto"/>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B4BE615"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1,214.62</w:t>
            </w:r>
          </w:p>
        </w:tc>
      </w:tr>
      <w:tr w:rsidR="0069637B" w14:paraId="738A2CA9"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130850EE"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应付账款</w:t>
            </w:r>
          </w:p>
        </w:tc>
        <w:tc>
          <w:tcPr>
            <w:tcW w:w="3118" w:type="dxa"/>
            <w:tcBorders>
              <w:top w:val="single" w:sz="2" w:space="0" w:color="auto"/>
              <w:left w:val="single" w:sz="2" w:space="0" w:color="auto"/>
              <w:bottom w:val="single" w:sz="2" w:space="0" w:color="auto"/>
              <w:right w:val="single" w:sz="2" w:space="0" w:color="auto"/>
            </w:tcBorders>
            <w:vAlign w:val="center"/>
          </w:tcPr>
          <w:p w14:paraId="4115780D"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厦门石材商品运营中心有限公司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6FAB7066"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9,320.59</w:t>
            </w:r>
          </w:p>
        </w:tc>
        <w:tc>
          <w:tcPr>
            <w:tcW w:w="2410" w:type="dxa"/>
            <w:tcBorders>
              <w:top w:val="single" w:sz="2" w:space="0" w:color="auto"/>
              <w:left w:val="single" w:sz="2" w:space="0" w:color="auto"/>
              <w:bottom w:val="single" w:sz="2" w:space="0" w:color="auto"/>
              <w:right w:val="single" w:sz="2" w:space="0" w:color="auto"/>
            </w:tcBorders>
            <w:vAlign w:val="center"/>
          </w:tcPr>
          <w:p w14:paraId="1F03E58E"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169,320.59</w:t>
            </w:r>
          </w:p>
        </w:tc>
      </w:tr>
      <w:tr w:rsidR="0069637B" w14:paraId="194D377A"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16E03274"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应付账款</w:t>
            </w:r>
          </w:p>
        </w:tc>
        <w:tc>
          <w:tcPr>
            <w:tcW w:w="3118" w:type="dxa"/>
            <w:tcBorders>
              <w:top w:val="single" w:sz="2" w:space="0" w:color="auto"/>
              <w:left w:val="single" w:sz="2" w:space="0" w:color="auto"/>
              <w:bottom w:val="single" w:sz="2" w:space="0" w:color="auto"/>
              <w:right w:val="single" w:sz="2" w:space="0" w:color="auto"/>
            </w:tcBorders>
            <w:vAlign w:val="center"/>
          </w:tcPr>
          <w:p w14:paraId="31FC44B6"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怀安万金矿业有限公司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5E4D947"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124,114.00</w:t>
            </w:r>
          </w:p>
        </w:tc>
        <w:tc>
          <w:tcPr>
            <w:tcW w:w="2410" w:type="dxa"/>
            <w:tcBorders>
              <w:top w:val="single" w:sz="2" w:space="0" w:color="auto"/>
              <w:left w:val="single" w:sz="2" w:space="0" w:color="auto"/>
              <w:bottom w:val="single" w:sz="2" w:space="0" w:color="auto"/>
              <w:right w:val="single" w:sz="2" w:space="0" w:color="auto"/>
            </w:tcBorders>
            <w:vAlign w:val="center"/>
          </w:tcPr>
          <w:p w14:paraId="2770467F"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124,114.00</w:t>
            </w:r>
          </w:p>
        </w:tc>
      </w:tr>
      <w:tr w:rsidR="0069637B" w14:paraId="6BFA00EA"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425605C8"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应付账款</w:t>
            </w:r>
          </w:p>
        </w:tc>
        <w:tc>
          <w:tcPr>
            <w:tcW w:w="3118" w:type="dxa"/>
            <w:tcBorders>
              <w:top w:val="single" w:sz="2" w:space="0" w:color="auto"/>
              <w:left w:val="single" w:sz="2" w:space="0" w:color="auto"/>
              <w:bottom w:val="single" w:sz="2" w:space="0" w:color="auto"/>
              <w:right w:val="single" w:sz="2" w:space="0" w:color="auto"/>
            </w:tcBorders>
            <w:vAlign w:val="center"/>
          </w:tcPr>
          <w:p w14:paraId="7928A7EA"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米易县冰花兰矿业有限责任公司</w:t>
            </w:r>
          </w:p>
        </w:tc>
        <w:tc>
          <w:tcPr>
            <w:tcW w:w="2410" w:type="dxa"/>
            <w:tcBorders>
              <w:top w:val="single" w:sz="2" w:space="0" w:color="auto"/>
              <w:left w:val="single" w:sz="2" w:space="0" w:color="auto"/>
              <w:bottom w:val="single" w:sz="2" w:space="0" w:color="auto"/>
              <w:right w:val="single" w:sz="2" w:space="0" w:color="auto"/>
            </w:tcBorders>
            <w:vAlign w:val="center"/>
          </w:tcPr>
          <w:p w14:paraId="27BEA92E"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54,640.80</w:t>
            </w:r>
          </w:p>
        </w:tc>
        <w:tc>
          <w:tcPr>
            <w:tcW w:w="2410" w:type="dxa"/>
            <w:tcBorders>
              <w:top w:val="single" w:sz="2" w:space="0" w:color="auto"/>
              <w:left w:val="single" w:sz="2" w:space="0" w:color="auto"/>
              <w:bottom w:val="single" w:sz="2" w:space="0" w:color="auto"/>
              <w:right w:val="single" w:sz="2" w:space="0" w:color="auto"/>
            </w:tcBorders>
            <w:vAlign w:val="center"/>
          </w:tcPr>
          <w:p w14:paraId="586D1636"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53,786.80</w:t>
            </w:r>
          </w:p>
        </w:tc>
      </w:tr>
      <w:tr w:rsidR="0069637B" w14:paraId="2CC70F7D"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7101EF0A"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其他应付款</w:t>
            </w:r>
          </w:p>
        </w:tc>
        <w:tc>
          <w:tcPr>
            <w:tcW w:w="3118" w:type="dxa"/>
            <w:tcBorders>
              <w:top w:val="single" w:sz="2" w:space="0" w:color="auto"/>
              <w:left w:val="single" w:sz="2" w:space="0" w:color="auto"/>
              <w:bottom w:val="single" w:sz="2" w:space="0" w:color="auto"/>
              <w:right w:val="single" w:sz="2" w:space="0" w:color="auto"/>
            </w:tcBorders>
            <w:vAlign w:val="center"/>
          </w:tcPr>
          <w:p w14:paraId="723C5155"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成都市海西置业有限公司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F093014"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1,000,000.00</w:t>
            </w:r>
          </w:p>
        </w:tc>
        <w:tc>
          <w:tcPr>
            <w:tcW w:w="2410" w:type="dxa"/>
            <w:tcBorders>
              <w:top w:val="single" w:sz="2" w:space="0" w:color="auto"/>
              <w:left w:val="single" w:sz="2" w:space="0" w:color="auto"/>
              <w:bottom w:val="single" w:sz="2" w:space="0" w:color="auto"/>
              <w:right w:val="single" w:sz="2" w:space="0" w:color="auto"/>
            </w:tcBorders>
            <w:vAlign w:val="center"/>
          </w:tcPr>
          <w:p w14:paraId="6E862F07"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1,000,000.00</w:t>
            </w:r>
          </w:p>
        </w:tc>
      </w:tr>
      <w:tr w:rsidR="0069637B" w14:paraId="2AF94899"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BA9F045"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其他应付款</w:t>
            </w:r>
          </w:p>
        </w:tc>
        <w:tc>
          <w:tcPr>
            <w:tcW w:w="3118" w:type="dxa"/>
            <w:tcBorders>
              <w:top w:val="single" w:sz="2" w:space="0" w:color="auto"/>
              <w:left w:val="single" w:sz="2" w:space="0" w:color="auto"/>
              <w:bottom w:val="single" w:sz="2" w:space="0" w:color="auto"/>
              <w:right w:val="single" w:sz="2" w:space="0" w:color="auto"/>
            </w:tcBorders>
            <w:vAlign w:val="center"/>
          </w:tcPr>
          <w:p w14:paraId="71737A4E"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宝发新材料（越南）有限公司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7627EA42"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15,675.57</w:t>
            </w:r>
          </w:p>
        </w:tc>
        <w:tc>
          <w:tcPr>
            <w:tcW w:w="2410" w:type="dxa"/>
            <w:tcBorders>
              <w:top w:val="single" w:sz="2" w:space="0" w:color="auto"/>
              <w:left w:val="single" w:sz="2" w:space="0" w:color="auto"/>
              <w:bottom w:val="single" w:sz="2" w:space="0" w:color="auto"/>
              <w:right w:val="single" w:sz="2" w:space="0" w:color="auto"/>
            </w:tcBorders>
            <w:vAlign w:val="center"/>
          </w:tcPr>
          <w:p w14:paraId="7452E3C7" w14:textId="77777777" w:rsidR="0069637B" w:rsidRDefault="0069637B" w:rsidP="00263C46">
            <w:pPr>
              <w:spacing w:line="276" w:lineRule="auto"/>
              <w:jc w:val="right"/>
              <w:rPr>
                <w:rFonts w:ascii="宋体" w:eastAsia="宋体" w:hAnsi="宋体" w:cs="宋体"/>
                <w:sz w:val="18"/>
                <w:szCs w:val="18"/>
              </w:rPr>
            </w:pPr>
          </w:p>
        </w:tc>
      </w:tr>
      <w:tr w:rsidR="0069637B" w14:paraId="0D45F813"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3862E070"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合同负债</w:t>
            </w:r>
          </w:p>
        </w:tc>
        <w:tc>
          <w:tcPr>
            <w:tcW w:w="3118" w:type="dxa"/>
            <w:tcBorders>
              <w:top w:val="single" w:sz="2" w:space="0" w:color="auto"/>
              <w:left w:val="single" w:sz="2" w:space="0" w:color="auto"/>
              <w:bottom w:val="single" w:sz="2" w:space="0" w:color="auto"/>
              <w:right w:val="single" w:sz="2" w:space="0" w:color="auto"/>
            </w:tcBorders>
            <w:vAlign w:val="center"/>
          </w:tcPr>
          <w:p w14:paraId="4448EDC5" w14:textId="77777777" w:rsidR="0069637B" w:rsidRDefault="00750F9E" w:rsidP="00263C46">
            <w:pPr>
              <w:spacing w:line="276" w:lineRule="auto"/>
              <w:rPr>
                <w:rFonts w:ascii="宋体" w:eastAsia="宋体" w:hAnsi="宋体" w:cs="宋体"/>
                <w:sz w:val="18"/>
                <w:szCs w:val="18"/>
              </w:rPr>
            </w:pPr>
            <w:r>
              <w:rPr>
                <w:rFonts w:ascii="宋体" w:eastAsia="宋体" w:hAnsi="宋体" w:cs="宋体"/>
                <w:sz w:val="18"/>
                <w:szCs w:val="18"/>
              </w:rPr>
              <w:t>厦门石材商品运营中心有限公司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CD68A8A"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132,029.00</w:t>
            </w:r>
          </w:p>
        </w:tc>
        <w:tc>
          <w:tcPr>
            <w:tcW w:w="2410" w:type="dxa"/>
            <w:tcBorders>
              <w:top w:val="single" w:sz="2" w:space="0" w:color="auto"/>
              <w:left w:val="single" w:sz="2" w:space="0" w:color="auto"/>
              <w:bottom w:val="single" w:sz="2" w:space="0" w:color="auto"/>
              <w:right w:val="single" w:sz="2" w:space="0" w:color="auto"/>
            </w:tcBorders>
            <w:vAlign w:val="center"/>
          </w:tcPr>
          <w:p w14:paraId="0D8DA029" w14:textId="77777777" w:rsidR="0069637B" w:rsidRDefault="00750F9E" w:rsidP="00263C46">
            <w:pPr>
              <w:spacing w:line="276" w:lineRule="auto"/>
              <w:jc w:val="right"/>
              <w:rPr>
                <w:rFonts w:ascii="宋体" w:eastAsia="宋体" w:hAnsi="宋体" w:cs="宋体"/>
                <w:sz w:val="18"/>
                <w:szCs w:val="18"/>
              </w:rPr>
            </w:pPr>
            <w:r>
              <w:rPr>
                <w:rFonts w:ascii="宋体" w:eastAsia="宋体" w:hAnsi="宋体" w:cs="宋体"/>
                <w:sz w:val="18"/>
                <w:szCs w:val="18"/>
              </w:rPr>
              <w:t>157,168.14</w:t>
            </w:r>
          </w:p>
        </w:tc>
      </w:tr>
    </w:tbl>
    <w:p w14:paraId="504AA6B3" w14:textId="77777777" w:rsidR="0069637B" w:rsidRDefault="00750F9E">
      <w:pPr>
        <w:pStyle w:val="3"/>
        <w:spacing w:line="280" w:lineRule="exact"/>
        <w:jc w:val="left"/>
        <w:rPr>
          <w:rFonts w:ascii="宋体" w:hAnsi="宋体" w:cs="宋体"/>
          <w:b/>
          <w:bCs/>
        </w:rPr>
      </w:pPr>
      <w:bookmarkStart w:id="421" w:name="_Toc989310"/>
      <w:r>
        <w:rPr>
          <w:rFonts w:ascii="宋体" w:hAnsi="宋体" w:cs="宋体"/>
          <w:b/>
          <w:bCs/>
        </w:rPr>
        <w:t>7、关联方承诺</w:t>
      </w:r>
      <w:bookmarkEnd w:id="421"/>
    </w:p>
    <w:p w14:paraId="5FB10CA5" w14:textId="77777777" w:rsidR="0069637B" w:rsidRDefault="00750F9E">
      <w:pPr>
        <w:pStyle w:val="3"/>
        <w:spacing w:line="280" w:lineRule="exact"/>
        <w:jc w:val="left"/>
        <w:rPr>
          <w:rFonts w:ascii="宋体" w:hAnsi="宋体" w:cs="宋体"/>
          <w:b/>
          <w:bCs/>
        </w:rPr>
      </w:pPr>
      <w:bookmarkStart w:id="422" w:name="_Toc989311"/>
      <w:r>
        <w:rPr>
          <w:rFonts w:ascii="宋体" w:hAnsi="宋体" w:cs="宋体"/>
          <w:b/>
          <w:bCs/>
        </w:rPr>
        <w:t>8、其他</w:t>
      </w:r>
      <w:bookmarkEnd w:id="422"/>
    </w:p>
    <w:p w14:paraId="57819D54" w14:textId="77777777" w:rsidR="0069637B" w:rsidRDefault="00750F9E">
      <w:pPr>
        <w:pStyle w:val="2"/>
        <w:spacing w:before="300" w:after="300" w:line="320" w:lineRule="exact"/>
        <w:rPr>
          <w:rFonts w:ascii="宋体" w:eastAsia="宋体" w:hAnsi="宋体" w:cs="宋体"/>
          <w:b/>
          <w:bCs/>
          <w:sz w:val="24"/>
          <w:szCs w:val="24"/>
        </w:rPr>
      </w:pPr>
      <w:bookmarkStart w:id="423" w:name="_Toc989312"/>
      <w:r>
        <w:rPr>
          <w:rFonts w:ascii="宋体" w:eastAsia="宋体" w:hAnsi="宋体" w:cs="宋体"/>
          <w:b/>
          <w:bCs/>
          <w:sz w:val="24"/>
          <w:szCs w:val="24"/>
        </w:rPr>
        <w:t>十三、股份支付</w:t>
      </w:r>
      <w:bookmarkEnd w:id="423"/>
    </w:p>
    <w:p w14:paraId="227D78E8" w14:textId="77777777" w:rsidR="0069637B" w:rsidRDefault="00750F9E">
      <w:pPr>
        <w:pStyle w:val="3"/>
        <w:spacing w:line="280" w:lineRule="exact"/>
        <w:jc w:val="left"/>
        <w:rPr>
          <w:rFonts w:ascii="宋体" w:hAnsi="宋体" w:cs="宋体"/>
          <w:b/>
          <w:bCs/>
        </w:rPr>
      </w:pPr>
      <w:bookmarkStart w:id="424" w:name="_Toc989313"/>
      <w:r>
        <w:rPr>
          <w:rFonts w:ascii="宋体" w:hAnsi="宋体" w:cs="宋体"/>
          <w:b/>
          <w:bCs/>
        </w:rPr>
        <w:t>1、股份支付总体情况</w:t>
      </w:r>
      <w:bookmarkEnd w:id="424"/>
    </w:p>
    <w:p w14:paraId="42942A8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92F88FB"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29"/>
        <w:gridCol w:w="4110"/>
      </w:tblGrid>
      <w:tr w:rsidR="0069637B" w14:paraId="551890D0" w14:textId="77777777" w:rsidTr="00263C46">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3FA6D12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公司本期授予的各项权益工具总额</w:t>
            </w:r>
          </w:p>
        </w:tc>
        <w:tc>
          <w:tcPr>
            <w:tcW w:w="4110" w:type="dxa"/>
            <w:tcBorders>
              <w:top w:val="single" w:sz="2" w:space="0" w:color="auto"/>
              <w:left w:val="single" w:sz="2" w:space="0" w:color="auto"/>
              <w:bottom w:val="single" w:sz="2" w:space="0" w:color="auto"/>
              <w:right w:val="single" w:sz="2" w:space="0" w:color="auto"/>
            </w:tcBorders>
            <w:vAlign w:val="center"/>
          </w:tcPr>
          <w:p w14:paraId="7DB2F2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5,350,000.00</w:t>
            </w:r>
          </w:p>
        </w:tc>
      </w:tr>
      <w:tr w:rsidR="0069637B" w14:paraId="20CE7BDF" w14:textId="77777777" w:rsidTr="00263C46">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2A78513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公司本期行权的各项权益工具总额</w:t>
            </w:r>
          </w:p>
        </w:tc>
        <w:tc>
          <w:tcPr>
            <w:tcW w:w="4110" w:type="dxa"/>
            <w:tcBorders>
              <w:top w:val="single" w:sz="2" w:space="0" w:color="auto"/>
              <w:left w:val="single" w:sz="2" w:space="0" w:color="auto"/>
              <w:bottom w:val="single" w:sz="2" w:space="0" w:color="auto"/>
              <w:right w:val="single" w:sz="2" w:space="0" w:color="auto"/>
            </w:tcBorders>
            <w:vAlign w:val="center"/>
          </w:tcPr>
          <w:p w14:paraId="64D0295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69637B" w14:paraId="6A1E0699" w14:textId="77777777" w:rsidTr="00263C46">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2C72D34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公司本期失效的各项权益工具总额</w:t>
            </w:r>
          </w:p>
        </w:tc>
        <w:tc>
          <w:tcPr>
            <w:tcW w:w="4110" w:type="dxa"/>
            <w:tcBorders>
              <w:top w:val="single" w:sz="2" w:space="0" w:color="auto"/>
              <w:left w:val="single" w:sz="2" w:space="0" w:color="auto"/>
              <w:bottom w:val="single" w:sz="2" w:space="0" w:color="auto"/>
              <w:right w:val="single" w:sz="2" w:space="0" w:color="auto"/>
            </w:tcBorders>
            <w:vAlign w:val="center"/>
          </w:tcPr>
          <w:p w14:paraId="4C1F5C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69637B" w14:paraId="01441D87" w14:textId="77777777" w:rsidTr="00263C46">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1CF006A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公司期末发行在外的股票期权行权价格的范围和合同剩余期限</w:t>
            </w:r>
          </w:p>
        </w:tc>
        <w:tc>
          <w:tcPr>
            <w:tcW w:w="4110" w:type="dxa"/>
            <w:tcBorders>
              <w:top w:val="single" w:sz="2" w:space="0" w:color="auto"/>
              <w:left w:val="single" w:sz="2" w:space="0" w:color="auto"/>
              <w:bottom w:val="single" w:sz="2" w:space="0" w:color="auto"/>
              <w:right w:val="single" w:sz="2" w:space="0" w:color="auto"/>
            </w:tcBorders>
            <w:vAlign w:val="center"/>
          </w:tcPr>
          <w:p w14:paraId="3F3C242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2022年授予的股票期权：14.74元/份，0-3年</w:t>
            </w:r>
          </w:p>
        </w:tc>
      </w:tr>
      <w:tr w:rsidR="0069637B" w14:paraId="2705A1F9" w14:textId="77777777" w:rsidTr="00263C46">
        <w:trPr>
          <w:trHeight w:val="240"/>
        </w:trPr>
        <w:tc>
          <w:tcPr>
            <w:tcW w:w="5529" w:type="dxa"/>
            <w:tcBorders>
              <w:top w:val="single" w:sz="2" w:space="0" w:color="auto"/>
              <w:left w:val="single" w:sz="2" w:space="0" w:color="auto"/>
              <w:bottom w:val="single" w:sz="2" w:space="0" w:color="auto"/>
              <w:right w:val="single" w:sz="2" w:space="0" w:color="auto"/>
            </w:tcBorders>
            <w:shd w:val="clear" w:color="auto" w:fill="D3D3D3"/>
            <w:vAlign w:val="center"/>
          </w:tcPr>
          <w:p w14:paraId="2D2D755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公司期末发行在外的其他权益工具行权价格的范围和合同剩余期限</w:t>
            </w:r>
          </w:p>
        </w:tc>
        <w:tc>
          <w:tcPr>
            <w:tcW w:w="4110" w:type="dxa"/>
            <w:tcBorders>
              <w:top w:val="single" w:sz="2" w:space="0" w:color="auto"/>
              <w:left w:val="single" w:sz="2" w:space="0" w:color="auto"/>
              <w:bottom w:val="single" w:sz="2" w:space="0" w:color="auto"/>
              <w:right w:val="single" w:sz="2" w:space="0" w:color="auto"/>
            </w:tcBorders>
            <w:vAlign w:val="center"/>
          </w:tcPr>
          <w:p w14:paraId="43FB9EB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2022年授予的限制性股票：10.53元/股，0-3年</w:t>
            </w:r>
          </w:p>
        </w:tc>
      </w:tr>
    </w:tbl>
    <w:p w14:paraId="1E239F6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65289506" w14:textId="77777777" w:rsidR="0069637B" w:rsidRDefault="00750F9E">
      <w:pPr>
        <w:pStyle w:val="3"/>
        <w:spacing w:line="280" w:lineRule="exact"/>
        <w:jc w:val="left"/>
        <w:rPr>
          <w:rFonts w:ascii="宋体" w:hAnsi="宋体" w:cs="宋体"/>
          <w:b/>
          <w:bCs/>
        </w:rPr>
      </w:pPr>
      <w:bookmarkStart w:id="425" w:name="_Toc989314"/>
      <w:r>
        <w:rPr>
          <w:rFonts w:ascii="宋体" w:hAnsi="宋体" w:cs="宋体"/>
          <w:b/>
          <w:bCs/>
        </w:rPr>
        <w:t>2、以权益结算的股份支付情况</w:t>
      </w:r>
      <w:bookmarkEnd w:id="425"/>
    </w:p>
    <w:p w14:paraId="60E9FAC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B472201"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5C0F6DB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2F0353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授予日权益工具公允价值的确定方法</w:t>
            </w:r>
          </w:p>
        </w:tc>
        <w:tc>
          <w:tcPr>
            <w:tcW w:w="4820" w:type="dxa"/>
            <w:tcBorders>
              <w:top w:val="single" w:sz="2" w:space="0" w:color="auto"/>
              <w:left w:val="single" w:sz="2" w:space="0" w:color="auto"/>
              <w:bottom w:val="single" w:sz="2" w:space="0" w:color="auto"/>
              <w:right w:val="single" w:sz="2" w:space="0" w:color="auto"/>
            </w:tcBorders>
            <w:vAlign w:val="center"/>
          </w:tcPr>
          <w:p w14:paraId="14354E7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授予日收盘价</w:t>
            </w:r>
          </w:p>
        </w:tc>
      </w:tr>
      <w:tr w:rsidR="0069637B" w14:paraId="193DEFA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6F0DA7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可行权权益工具数量的确定依据</w:t>
            </w:r>
          </w:p>
        </w:tc>
        <w:tc>
          <w:tcPr>
            <w:tcW w:w="4820" w:type="dxa"/>
            <w:tcBorders>
              <w:top w:val="single" w:sz="2" w:space="0" w:color="auto"/>
              <w:left w:val="single" w:sz="2" w:space="0" w:color="auto"/>
              <w:bottom w:val="single" w:sz="2" w:space="0" w:color="auto"/>
              <w:right w:val="single" w:sz="2" w:space="0" w:color="auto"/>
            </w:tcBorders>
            <w:vAlign w:val="center"/>
          </w:tcPr>
          <w:p w14:paraId="70F946D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分年度对公司财务业绩指标、个人业绩指标进</w:t>
            </w:r>
          </w:p>
          <w:p w14:paraId="26208B5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行考核，以达到考核目标的激励对象所持有的</w:t>
            </w:r>
          </w:p>
          <w:p w14:paraId="498F4B0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数量为确定依据</w:t>
            </w:r>
          </w:p>
        </w:tc>
      </w:tr>
      <w:tr w:rsidR="0069637B" w14:paraId="0CA1E52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81FEEF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以权益结算的股份支付计入资本公积的累计金额</w:t>
            </w:r>
          </w:p>
        </w:tc>
        <w:tc>
          <w:tcPr>
            <w:tcW w:w="4820" w:type="dxa"/>
            <w:tcBorders>
              <w:top w:val="single" w:sz="2" w:space="0" w:color="auto"/>
              <w:left w:val="single" w:sz="2" w:space="0" w:color="auto"/>
              <w:bottom w:val="single" w:sz="2" w:space="0" w:color="auto"/>
              <w:right w:val="single" w:sz="2" w:space="0" w:color="auto"/>
            </w:tcBorders>
            <w:vAlign w:val="center"/>
          </w:tcPr>
          <w:p w14:paraId="7C20AD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112,865,349.13</w:t>
            </w:r>
          </w:p>
        </w:tc>
      </w:tr>
      <w:tr w:rsidR="0069637B" w14:paraId="5A5689F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9E00E3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本期以权益结算的股份支付确认的费用总额</w:t>
            </w:r>
          </w:p>
        </w:tc>
        <w:tc>
          <w:tcPr>
            <w:tcW w:w="4820" w:type="dxa"/>
            <w:tcBorders>
              <w:top w:val="single" w:sz="2" w:space="0" w:color="auto"/>
              <w:left w:val="single" w:sz="2" w:space="0" w:color="auto"/>
              <w:bottom w:val="single" w:sz="2" w:space="0" w:color="auto"/>
              <w:right w:val="single" w:sz="2" w:space="0" w:color="auto"/>
            </w:tcBorders>
            <w:vAlign w:val="center"/>
          </w:tcPr>
          <w:p w14:paraId="638E04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3,270,349.13</w:t>
            </w:r>
          </w:p>
        </w:tc>
      </w:tr>
    </w:tbl>
    <w:p w14:paraId="44F77AC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8295791" w14:textId="77777777" w:rsidR="0069637B" w:rsidRDefault="00750F9E">
      <w:pPr>
        <w:pStyle w:val="3"/>
        <w:spacing w:line="280" w:lineRule="exact"/>
        <w:jc w:val="left"/>
        <w:rPr>
          <w:rFonts w:ascii="宋体" w:hAnsi="宋体" w:cs="宋体"/>
          <w:b/>
          <w:bCs/>
        </w:rPr>
      </w:pPr>
      <w:bookmarkStart w:id="426" w:name="_Toc989315"/>
      <w:r>
        <w:rPr>
          <w:rFonts w:ascii="宋体" w:hAnsi="宋体" w:cs="宋体"/>
          <w:b/>
          <w:bCs/>
        </w:rPr>
        <w:t>3、以现金结算的股份支付情况</w:t>
      </w:r>
      <w:bookmarkEnd w:id="426"/>
    </w:p>
    <w:p w14:paraId="25111CC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C8A0CF5" w14:textId="77777777" w:rsidR="0069637B" w:rsidRDefault="00750F9E">
      <w:pPr>
        <w:pStyle w:val="3"/>
        <w:spacing w:line="280" w:lineRule="exact"/>
        <w:jc w:val="left"/>
        <w:rPr>
          <w:rFonts w:ascii="宋体" w:hAnsi="宋体" w:cs="宋体"/>
          <w:b/>
          <w:bCs/>
        </w:rPr>
      </w:pPr>
      <w:bookmarkStart w:id="427" w:name="_Toc989316"/>
      <w:r>
        <w:rPr>
          <w:rFonts w:ascii="宋体" w:hAnsi="宋体" w:cs="宋体"/>
          <w:b/>
          <w:bCs/>
        </w:rPr>
        <w:t>4、股份支付的修改、终止情况</w:t>
      </w:r>
      <w:bookmarkEnd w:id="427"/>
    </w:p>
    <w:p w14:paraId="771FE6D8" w14:textId="77777777" w:rsidR="00627815" w:rsidRDefault="00750F9E">
      <w:pPr>
        <w:pStyle w:val="a3"/>
        <w:divId w:val="295721533"/>
        <w:rPr>
          <w:sz w:val="18"/>
          <w:szCs w:val="18"/>
        </w:rPr>
      </w:pPr>
      <w:r>
        <w:rPr>
          <w:rFonts w:hint="eastAsia"/>
          <w:sz w:val="18"/>
          <w:szCs w:val="18"/>
        </w:rPr>
        <w:t>无</w:t>
      </w:r>
    </w:p>
    <w:p w14:paraId="1DE7F67D" w14:textId="77777777" w:rsidR="0069637B" w:rsidRDefault="00750F9E">
      <w:pPr>
        <w:pStyle w:val="3"/>
        <w:spacing w:line="280" w:lineRule="exact"/>
        <w:jc w:val="left"/>
        <w:rPr>
          <w:rFonts w:ascii="宋体" w:hAnsi="宋体" w:cs="宋体"/>
          <w:b/>
          <w:bCs/>
        </w:rPr>
      </w:pPr>
      <w:bookmarkStart w:id="428" w:name="_Toc989317"/>
      <w:r>
        <w:rPr>
          <w:rFonts w:ascii="宋体" w:hAnsi="宋体" w:cs="宋体"/>
          <w:b/>
          <w:bCs/>
        </w:rPr>
        <w:t xml:space="preserve">5、其他 </w:t>
      </w:r>
      <w:bookmarkEnd w:id="428"/>
    </w:p>
    <w:p w14:paraId="690A4B56" w14:textId="77777777" w:rsidR="0069637B" w:rsidRDefault="00750F9E">
      <w:pPr>
        <w:pStyle w:val="2"/>
        <w:spacing w:before="300" w:after="300" w:line="320" w:lineRule="exact"/>
        <w:rPr>
          <w:rFonts w:ascii="宋体" w:eastAsia="宋体" w:hAnsi="宋体" w:cs="宋体"/>
          <w:b/>
          <w:bCs/>
          <w:sz w:val="24"/>
          <w:szCs w:val="24"/>
        </w:rPr>
      </w:pPr>
      <w:bookmarkStart w:id="429" w:name="_Toc989318"/>
      <w:r>
        <w:rPr>
          <w:rFonts w:ascii="宋体" w:eastAsia="宋体" w:hAnsi="宋体" w:cs="宋体"/>
          <w:b/>
          <w:bCs/>
          <w:sz w:val="24"/>
          <w:szCs w:val="24"/>
        </w:rPr>
        <w:t>十四、承诺及或有事项</w:t>
      </w:r>
      <w:bookmarkEnd w:id="429"/>
    </w:p>
    <w:p w14:paraId="4AF9194E" w14:textId="77777777" w:rsidR="0069637B" w:rsidRDefault="00750F9E">
      <w:pPr>
        <w:pStyle w:val="3"/>
        <w:spacing w:line="280" w:lineRule="exact"/>
        <w:jc w:val="left"/>
        <w:rPr>
          <w:rFonts w:ascii="宋体" w:hAnsi="宋体" w:cs="宋体"/>
          <w:b/>
          <w:bCs/>
        </w:rPr>
      </w:pPr>
      <w:bookmarkStart w:id="430" w:name="_Toc989319"/>
      <w:r>
        <w:rPr>
          <w:rFonts w:ascii="宋体" w:hAnsi="宋体" w:cs="宋体"/>
          <w:b/>
          <w:bCs/>
        </w:rPr>
        <w:t>1、重要承诺事项</w:t>
      </w:r>
      <w:bookmarkEnd w:id="430"/>
    </w:p>
    <w:p w14:paraId="514C90D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14:paraId="015E4BBA" w14:textId="77777777" w:rsidR="00627815" w:rsidRDefault="00750F9E" w:rsidP="00263C46">
      <w:pPr>
        <w:pStyle w:val="a3"/>
        <w:spacing w:before="0" w:beforeAutospacing="0" w:after="0" w:afterAutospacing="0" w:line="276" w:lineRule="auto"/>
        <w:ind w:firstLine="420"/>
        <w:jc w:val="both"/>
        <w:divId w:val="1918241794"/>
        <w:rPr>
          <w:rFonts w:ascii="Times New Roman" w:hAnsi="Times New Roman" w:cs="Times New Roman"/>
          <w:sz w:val="18"/>
          <w:szCs w:val="18"/>
        </w:rPr>
      </w:pPr>
      <w:r>
        <w:rPr>
          <w:rFonts w:cs="Times New Roman" w:hint="eastAsia"/>
          <w:sz w:val="21"/>
          <w:szCs w:val="21"/>
        </w:rPr>
        <w:t>本公司之子公司惠安万里石工艺有限公司与</w:t>
      </w:r>
      <w:proofErr w:type="gramStart"/>
      <w:r>
        <w:rPr>
          <w:rFonts w:cs="Times New Roman" w:hint="eastAsia"/>
          <w:sz w:val="21"/>
          <w:szCs w:val="21"/>
        </w:rPr>
        <w:t>泉州铭艺石材</w:t>
      </w:r>
      <w:proofErr w:type="gramEnd"/>
      <w:r>
        <w:rPr>
          <w:rFonts w:cs="Times New Roman" w:hint="eastAsia"/>
          <w:sz w:val="21"/>
          <w:szCs w:val="21"/>
        </w:rPr>
        <w:t>有限公司签订房屋租赁协议用于公司生产经营，双方于</w:t>
      </w:r>
      <w:r>
        <w:rPr>
          <w:rFonts w:ascii="Times New Roman" w:hAnsi="Times New Roman" w:cs="Times New Roman"/>
          <w:sz w:val="21"/>
          <w:szCs w:val="21"/>
        </w:rPr>
        <w:t>2019</w:t>
      </w:r>
      <w:r>
        <w:rPr>
          <w:rFonts w:cs="Times New Roman" w:hint="eastAsia"/>
          <w:sz w:val="21"/>
          <w:szCs w:val="21"/>
        </w:rPr>
        <w:t>年</w:t>
      </w:r>
      <w:r>
        <w:rPr>
          <w:rFonts w:ascii="Times New Roman" w:hAnsi="Times New Roman" w:cs="Times New Roman"/>
          <w:sz w:val="21"/>
          <w:szCs w:val="21"/>
        </w:rPr>
        <w:t>1</w:t>
      </w:r>
      <w:r>
        <w:rPr>
          <w:rFonts w:cs="Times New Roman" w:hint="eastAsia"/>
          <w:sz w:val="21"/>
          <w:szCs w:val="21"/>
        </w:rPr>
        <w:t>月重新签订租赁协议，期自</w:t>
      </w:r>
      <w:r>
        <w:rPr>
          <w:rFonts w:ascii="Times New Roman" w:hAnsi="Times New Roman" w:cs="Times New Roman"/>
          <w:sz w:val="21"/>
          <w:szCs w:val="21"/>
        </w:rPr>
        <w:t xml:space="preserve"> 2019</w:t>
      </w:r>
      <w:r>
        <w:rPr>
          <w:rFonts w:cs="Times New Roman" w:hint="eastAsia"/>
          <w:sz w:val="21"/>
          <w:szCs w:val="21"/>
        </w:rPr>
        <w:t>年</w:t>
      </w:r>
      <w:r>
        <w:rPr>
          <w:rFonts w:ascii="Times New Roman" w:hAnsi="Times New Roman" w:cs="Times New Roman"/>
          <w:sz w:val="21"/>
          <w:szCs w:val="21"/>
        </w:rPr>
        <w:t>1</w:t>
      </w:r>
      <w:r>
        <w:rPr>
          <w:rFonts w:cs="Times New Roman" w:hint="eastAsia"/>
          <w:sz w:val="21"/>
          <w:szCs w:val="21"/>
        </w:rPr>
        <w:t>月</w:t>
      </w:r>
      <w:r>
        <w:rPr>
          <w:rFonts w:ascii="Times New Roman" w:hAnsi="Times New Roman" w:cs="Times New Roman"/>
          <w:sz w:val="21"/>
          <w:szCs w:val="21"/>
        </w:rPr>
        <w:t>20</w:t>
      </w:r>
      <w:r>
        <w:rPr>
          <w:rFonts w:cs="Times New Roman" w:hint="eastAsia"/>
          <w:sz w:val="21"/>
          <w:szCs w:val="21"/>
        </w:rPr>
        <w:t>日起至</w:t>
      </w:r>
      <w:r>
        <w:rPr>
          <w:rFonts w:ascii="Times New Roman" w:hAnsi="Times New Roman" w:cs="Times New Roman"/>
          <w:sz w:val="21"/>
          <w:szCs w:val="21"/>
        </w:rPr>
        <w:t xml:space="preserve"> 2024</w:t>
      </w:r>
      <w:r>
        <w:rPr>
          <w:rFonts w:cs="Times New Roman" w:hint="eastAsia"/>
          <w:sz w:val="21"/>
          <w:szCs w:val="21"/>
        </w:rPr>
        <w:t>年</w:t>
      </w:r>
      <w:r>
        <w:rPr>
          <w:rFonts w:ascii="Times New Roman" w:hAnsi="Times New Roman" w:cs="Times New Roman"/>
          <w:sz w:val="21"/>
          <w:szCs w:val="21"/>
        </w:rPr>
        <w:t>1</w:t>
      </w:r>
      <w:r>
        <w:rPr>
          <w:rFonts w:cs="Times New Roman" w:hint="eastAsia"/>
          <w:sz w:val="21"/>
          <w:szCs w:val="21"/>
        </w:rPr>
        <w:t>月</w:t>
      </w:r>
      <w:r>
        <w:rPr>
          <w:rFonts w:ascii="Times New Roman" w:hAnsi="Times New Roman" w:cs="Times New Roman"/>
          <w:sz w:val="21"/>
          <w:szCs w:val="21"/>
        </w:rPr>
        <w:t>20</w:t>
      </w:r>
      <w:r>
        <w:rPr>
          <w:rFonts w:cs="Times New Roman" w:hint="eastAsia"/>
          <w:sz w:val="21"/>
          <w:szCs w:val="21"/>
        </w:rPr>
        <w:t>日止，租赁金额调整至每年</w:t>
      </w:r>
      <w:r>
        <w:rPr>
          <w:rFonts w:ascii="Times New Roman" w:hAnsi="Times New Roman" w:cs="Times New Roman"/>
          <w:sz w:val="21"/>
          <w:szCs w:val="21"/>
        </w:rPr>
        <w:t>28</w:t>
      </w:r>
      <w:r>
        <w:rPr>
          <w:rFonts w:cs="Times New Roman" w:hint="eastAsia"/>
          <w:sz w:val="21"/>
          <w:szCs w:val="21"/>
        </w:rPr>
        <w:t>万元。</w:t>
      </w:r>
    </w:p>
    <w:p w14:paraId="198BBF18" w14:textId="77777777" w:rsidR="00627815" w:rsidRDefault="00750F9E" w:rsidP="00263C46">
      <w:pPr>
        <w:pStyle w:val="a3"/>
        <w:spacing w:before="0" w:beforeAutospacing="0" w:after="0" w:afterAutospacing="0" w:line="276" w:lineRule="auto"/>
        <w:ind w:firstLine="420"/>
        <w:divId w:val="1918241794"/>
        <w:rPr>
          <w:rFonts w:ascii="Times New Roman" w:hAnsi="Times New Roman" w:cs="Times New Roman"/>
          <w:sz w:val="18"/>
          <w:szCs w:val="18"/>
        </w:rPr>
      </w:pPr>
      <w:r>
        <w:rPr>
          <w:rFonts w:cs="Times New Roman" w:hint="eastAsia"/>
          <w:sz w:val="21"/>
          <w:szCs w:val="21"/>
        </w:rPr>
        <w:t>除存在上述承诺事项外，截止2022年6月30日，本公司无其他应披露未披露的重大承诺事项。</w:t>
      </w:r>
    </w:p>
    <w:p w14:paraId="212EA8C1" w14:textId="77777777" w:rsidR="0069637B" w:rsidRDefault="00750F9E">
      <w:pPr>
        <w:pStyle w:val="3"/>
        <w:spacing w:line="280" w:lineRule="exact"/>
        <w:jc w:val="left"/>
        <w:rPr>
          <w:rFonts w:ascii="宋体" w:hAnsi="宋体" w:cs="宋体"/>
          <w:b/>
          <w:bCs/>
        </w:rPr>
      </w:pPr>
      <w:bookmarkStart w:id="431" w:name="_Toc989320"/>
      <w:r>
        <w:rPr>
          <w:rFonts w:ascii="宋体" w:hAnsi="宋体" w:cs="宋体"/>
          <w:b/>
          <w:bCs/>
        </w:rPr>
        <w:t>2、或有事项</w:t>
      </w:r>
      <w:bookmarkEnd w:id="431"/>
    </w:p>
    <w:p w14:paraId="160CB976" w14:textId="77777777" w:rsidR="0069637B" w:rsidRDefault="00750F9E">
      <w:pPr>
        <w:keepNext/>
        <w:keepLines/>
        <w:spacing w:before="300" w:after="300" w:line="280" w:lineRule="exact"/>
        <w:outlineLvl w:val="3"/>
        <w:rPr>
          <w:rFonts w:ascii="宋体" w:eastAsia="宋体" w:hAnsi="宋体" w:cs="宋体"/>
          <w:b/>
          <w:bCs/>
          <w:szCs w:val="21"/>
        </w:rPr>
      </w:pPr>
      <w:bookmarkStart w:id="432" w:name="_Toc989321"/>
      <w:r>
        <w:rPr>
          <w:rFonts w:ascii="宋体" w:eastAsia="宋体" w:hAnsi="宋体" w:cs="宋体"/>
          <w:b/>
          <w:bCs/>
          <w:szCs w:val="21"/>
        </w:rPr>
        <w:t>（1） 资产负债表</w:t>
      </w:r>
      <w:proofErr w:type="gramStart"/>
      <w:r>
        <w:rPr>
          <w:rFonts w:ascii="宋体" w:eastAsia="宋体" w:hAnsi="宋体" w:cs="宋体"/>
          <w:b/>
          <w:bCs/>
          <w:szCs w:val="21"/>
        </w:rPr>
        <w:t>日存在</w:t>
      </w:r>
      <w:proofErr w:type="gramEnd"/>
      <w:r>
        <w:rPr>
          <w:rFonts w:ascii="宋体" w:eastAsia="宋体" w:hAnsi="宋体" w:cs="宋体"/>
          <w:b/>
          <w:bCs/>
          <w:szCs w:val="21"/>
        </w:rPr>
        <w:t>的重要或有事项</w:t>
      </w:r>
      <w:bookmarkEnd w:id="432"/>
    </w:p>
    <w:p w14:paraId="0133AEB0" w14:textId="77777777" w:rsidR="00627815" w:rsidRDefault="00750F9E">
      <w:pPr>
        <w:pStyle w:val="a3"/>
        <w:spacing w:before="120" w:beforeAutospacing="0" w:after="0" w:afterAutospacing="0"/>
        <w:ind w:left="360"/>
        <w:jc w:val="both"/>
        <w:divId w:val="1165630252"/>
        <w:rPr>
          <w:rFonts w:ascii="Times New Roman" w:hAnsi="Times New Roman" w:cs="Times New Roman"/>
          <w:sz w:val="18"/>
          <w:szCs w:val="18"/>
        </w:rPr>
      </w:pPr>
      <w:r>
        <w:rPr>
          <w:rStyle w:val="a5"/>
          <w:rFonts w:cs="Times New Roman" w:hint="eastAsia"/>
          <w:sz w:val="21"/>
          <w:szCs w:val="21"/>
        </w:rPr>
        <w:t>1）预计负债</w:t>
      </w:r>
    </w:p>
    <w:p w14:paraId="36C1445B" w14:textId="77777777" w:rsidR="00627815" w:rsidRDefault="00750F9E" w:rsidP="00263C46">
      <w:pPr>
        <w:pStyle w:val="a3"/>
        <w:spacing w:line="276" w:lineRule="auto"/>
        <w:ind w:firstLineChars="200" w:firstLine="420"/>
        <w:divId w:val="1165630252"/>
        <w:rPr>
          <w:sz w:val="18"/>
          <w:szCs w:val="18"/>
        </w:rPr>
      </w:pPr>
      <w:r>
        <w:rPr>
          <w:rFonts w:hint="eastAsia"/>
          <w:sz w:val="21"/>
          <w:szCs w:val="21"/>
        </w:rPr>
        <w:lastRenderedPageBreak/>
        <w:t>根据国家相关法律法规要求，矿山开采单位采矿结束后负有承担矿山地质环境保护和生态恢复及承担恢复治理相应弃置费用的义务，根据《企业会计准则》关于弃置费用核算的相关规定，本公司合理估算各矿山开采预计的弃置费用，并按相关规定将该弃置费用折现共计647,726.38元计入相关资产即采矿权的成本和相应的预计负债，详见附注七、注释</w:t>
      </w:r>
      <w:r>
        <w:rPr>
          <w:rFonts w:ascii="Times New Roman" w:hAnsi="Times New Roman" w:cs="Times New Roman"/>
          <w:sz w:val="21"/>
          <w:szCs w:val="21"/>
        </w:rPr>
        <w:t>50</w:t>
      </w:r>
      <w:r>
        <w:rPr>
          <w:rFonts w:hint="eastAsia"/>
          <w:sz w:val="21"/>
          <w:szCs w:val="21"/>
        </w:rPr>
        <w:t>。</w:t>
      </w:r>
    </w:p>
    <w:p w14:paraId="2F6831E9" w14:textId="77777777" w:rsidR="00627815" w:rsidRDefault="00750F9E">
      <w:pPr>
        <w:pStyle w:val="a3"/>
        <w:spacing w:before="120" w:beforeAutospacing="0" w:after="0" w:afterAutospacing="0"/>
        <w:ind w:left="360"/>
        <w:jc w:val="both"/>
        <w:divId w:val="1165630252"/>
        <w:rPr>
          <w:rFonts w:ascii="Times New Roman" w:hAnsi="Times New Roman" w:cs="Times New Roman"/>
          <w:sz w:val="18"/>
          <w:szCs w:val="18"/>
        </w:rPr>
      </w:pPr>
      <w:r>
        <w:rPr>
          <w:rStyle w:val="a5"/>
          <w:rFonts w:cs="Times New Roman" w:hint="eastAsia"/>
          <w:sz w:val="21"/>
          <w:szCs w:val="21"/>
        </w:rPr>
        <w:t>2）开出保函、信用证</w:t>
      </w:r>
    </w:p>
    <w:p w14:paraId="4B4F92FB" w14:textId="77777777" w:rsidR="00627815" w:rsidRDefault="00750F9E" w:rsidP="00263C46">
      <w:pPr>
        <w:pStyle w:val="a3"/>
        <w:spacing w:before="0" w:beforeAutospacing="0" w:after="0" w:afterAutospacing="0" w:line="276" w:lineRule="auto"/>
        <w:ind w:firstLine="420"/>
        <w:jc w:val="both"/>
        <w:divId w:val="1165630252"/>
        <w:rPr>
          <w:rFonts w:ascii="Times New Roman" w:hAnsi="Times New Roman" w:cs="Times New Roman"/>
          <w:sz w:val="18"/>
          <w:szCs w:val="18"/>
        </w:rPr>
      </w:pPr>
      <w:r>
        <w:rPr>
          <w:rFonts w:cs="Times New Roman" w:hint="eastAsia"/>
          <w:sz w:val="21"/>
          <w:szCs w:val="21"/>
        </w:rPr>
        <w:t>截止2022年6月30日本公司根据工程施工合同有关规定开具人民币总额为人民币2,986.27万元的履约保函、质量保函或预付款保函。</w:t>
      </w:r>
    </w:p>
    <w:p w14:paraId="46C69122" w14:textId="77777777" w:rsidR="00627815" w:rsidRDefault="00750F9E" w:rsidP="00263C46">
      <w:pPr>
        <w:pStyle w:val="a3"/>
        <w:spacing w:before="0" w:beforeAutospacing="0" w:after="0" w:afterAutospacing="0" w:line="276" w:lineRule="auto"/>
        <w:ind w:firstLine="420"/>
        <w:jc w:val="both"/>
        <w:divId w:val="1165630252"/>
        <w:rPr>
          <w:rFonts w:ascii="Times New Roman" w:hAnsi="Times New Roman" w:cs="Times New Roman"/>
          <w:sz w:val="18"/>
          <w:szCs w:val="18"/>
        </w:rPr>
      </w:pPr>
      <w:r>
        <w:rPr>
          <w:rFonts w:cs="Times New Roman" w:hint="eastAsia"/>
          <w:sz w:val="21"/>
          <w:szCs w:val="21"/>
        </w:rPr>
        <w:t>除存在上述或有事项外，截止</w:t>
      </w:r>
      <w:r>
        <w:rPr>
          <w:rFonts w:ascii="Times New Roman" w:hAnsi="Times New Roman" w:cs="Times New Roman"/>
          <w:sz w:val="21"/>
          <w:szCs w:val="21"/>
        </w:rPr>
        <w:t>2022</w:t>
      </w:r>
      <w:r>
        <w:rPr>
          <w:rFonts w:cs="Times New Roman" w:hint="eastAsia"/>
          <w:sz w:val="21"/>
          <w:szCs w:val="21"/>
        </w:rPr>
        <w:t>年</w:t>
      </w:r>
      <w:r>
        <w:rPr>
          <w:rFonts w:ascii="Times New Roman" w:hAnsi="Times New Roman" w:cs="Times New Roman"/>
          <w:sz w:val="21"/>
          <w:szCs w:val="21"/>
        </w:rPr>
        <w:t>6</w:t>
      </w:r>
      <w:r>
        <w:rPr>
          <w:rFonts w:cs="Times New Roman" w:hint="eastAsia"/>
          <w:sz w:val="21"/>
          <w:szCs w:val="21"/>
        </w:rPr>
        <w:t>月</w:t>
      </w:r>
      <w:r>
        <w:rPr>
          <w:rFonts w:ascii="Times New Roman" w:hAnsi="Times New Roman" w:cs="Times New Roman"/>
          <w:sz w:val="21"/>
          <w:szCs w:val="21"/>
        </w:rPr>
        <w:t>30</w:t>
      </w:r>
      <w:r>
        <w:rPr>
          <w:rFonts w:cs="Times New Roman" w:hint="eastAsia"/>
          <w:sz w:val="21"/>
          <w:szCs w:val="21"/>
        </w:rPr>
        <w:t>日，本公司无其他应披露未披露的重要或有事项。</w:t>
      </w:r>
    </w:p>
    <w:p w14:paraId="4ABA990C" w14:textId="77777777" w:rsidR="0069637B" w:rsidRDefault="00750F9E">
      <w:pPr>
        <w:keepNext/>
        <w:keepLines/>
        <w:spacing w:before="300" w:after="300" w:line="280" w:lineRule="exact"/>
        <w:outlineLvl w:val="3"/>
        <w:rPr>
          <w:rFonts w:ascii="宋体" w:eastAsia="宋体" w:hAnsi="宋体" w:cs="宋体"/>
          <w:b/>
          <w:bCs/>
          <w:szCs w:val="21"/>
        </w:rPr>
      </w:pPr>
      <w:bookmarkStart w:id="433" w:name="_Toc989322"/>
      <w:r>
        <w:rPr>
          <w:rFonts w:ascii="宋体" w:eastAsia="宋体" w:hAnsi="宋体" w:cs="宋体"/>
          <w:b/>
          <w:bCs/>
          <w:szCs w:val="21"/>
        </w:rPr>
        <w:t>（2） 公司没有需要披露的重要或有事项，也应予以说明</w:t>
      </w:r>
      <w:bookmarkEnd w:id="433"/>
    </w:p>
    <w:p w14:paraId="738E371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14:paraId="31E3CC50" w14:textId="77777777" w:rsidR="0069637B" w:rsidRDefault="00750F9E">
      <w:pPr>
        <w:pStyle w:val="3"/>
        <w:spacing w:line="280" w:lineRule="exact"/>
        <w:jc w:val="left"/>
        <w:rPr>
          <w:rFonts w:ascii="宋体" w:hAnsi="宋体" w:cs="宋体"/>
          <w:b/>
          <w:bCs/>
        </w:rPr>
      </w:pPr>
      <w:bookmarkStart w:id="434" w:name="_Toc989323"/>
      <w:r>
        <w:rPr>
          <w:rFonts w:ascii="宋体" w:hAnsi="宋体" w:cs="宋体"/>
          <w:b/>
          <w:bCs/>
        </w:rPr>
        <w:t>3、其他</w:t>
      </w:r>
      <w:bookmarkEnd w:id="434"/>
    </w:p>
    <w:p w14:paraId="0B21EF02" w14:textId="77777777" w:rsidR="0069637B" w:rsidRDefault="0069637B"/>
    <w:p w14:paraId="2FDAE051" w14:textId="77777777" w:rsidR="0069637B" w:rsidRDefault="00750F9E">
      <w:pPr>
        <w:pStyle w:val="2"/>
        <w:spacing w:before="300" w:after="300" w:line="320" w:lineRule="exact"/>
        <w:rPr>
          <w:rFonts w:ascii="宋体" w:eastAsia="宋体" w:hAnsi="宋体" w:cs="宋体"/>
          <w:b/>
          <w:bCs/>
          <w:sz w:val="24"/>
          <w:szCs w:val="24"/>
        </w:rPr>
      </w:pPr>
      <w:bookmarkStart w:id="435" w:name="_Toc989324"/>
      <w:r>
        <w:rPr>
          <w:rFonts w:ascii="宋体" w:eastAsia="宋体" w:hAnsi="宋体" w:cs="宋体"/>
          <w:b/>
          <w:bCs/>
          <w:sz w:val="24"/>
          <w:szCs w:val="24"/>
        </w:rPr>
        <w:t>十五、资产负债表日后事项</w:t>
      </w:r>
      <w:bookmarkEnd w:id="435"/>
    </w:p>
    <w:p w14:paraId="7ADC4CED" w14:textId="77777777" w:rsidR="0069637B" w:rsidRDefault="00750F9E">
      <w:pPr>
        <w:pStyle w:val="3"/>
        <w:spacing w:line="280" w:lineRule="exact"/>
        <w:jc w:val="left"/>
        <w:rPr>
          <w:rFonts w:ascii="宋体" w:hAnsi="宋体" w:cs="宋体"/>
          <w:b/>
          <w:bCs/>
        </w:rPr>
      </w:pPr>
      <w:bookmarkStart w:id="436" w:name="_Toc989325"/>
      <w:r>
        <w:rPr>
          <w:rFonts w:ascii="宋体" w:hAnsi="宋体" w:cs="宋体"/>
          <w:b/>
          <w:bCs/>
        </w:rPr>
        <w:t>1、重要的非调整事项</w:t>
      </w:r>
      <w:bookmarkEnd w:id="436"/>
    </w:p>
    <w:p w14:paraId="70802791"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3687"/>
        <w:gridCol w:w="1133"/>
        <w:gridCol w:w="2410"/>
      </w:tblGrid>
      <w:tr w:rsidR="0069637B" w14:paraId="7D5A7C4E" w14:textId="77777777" w:rsidTr="00263C46">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7F7ACF1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687" w:type="dxa"/>
            <w:tcBorders>
              <w:top w:val="single" w:sz="2" w:space="0" w:color="auto"/>
              <w:left w:val="single" w:sz="2" w:space="0" w:color="auto"/>
              <w:bottom w:val="single" w:sz="2" w:space="0" w:color="auto"/>
              <w:right w:val="single" w:sz="2" w:space="0" w:color="auto"/>
            </w:tcBorders>
            <w:shd w:val="clear" w:color="auto" w:fill="D3D3D3"/>
            <w:vAlign w:val="center"/>
          </w:tcPr>
          <w:p w14:paraId="2567E1C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内容</w:t>
            </w:r>
          </w:p>
        </w:tc>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14:paraId="1D4E48B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对财务状况和经营成果的影响数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F488D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无法估计影响数的原因</w:t>
            </w:r>
          </w:p>
        </w:tc>
      </w:tr>
      <w:tr w:rsidR="0069637B" w14:paraId="1672EDBD" w14:textId="77777777" w:rsidTr="00263C46">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35FB652" w14:textId="77777777" w:rsidR="0069637B" w:rsidRPr="00263C46" w:rsidRDefault="00750F9E">
            <w:pPr>
              <w:spacing w:before="40" w:after="40" w:line="240" w:lineRule="exact"/>
              <w:rPr>
                <w:rFonts w:ascii="宋体" w:eastAsia="宋体" w:hAnsi="宋体" w:cs="宋体"/>
                <w:szCs w:val="21"/>
              </w:rPr>
            </w:pPr>
            <w:r w:rsidRPr="00263C46">
              <w:rPr>
                <w:rFonts w:ascii="宋体" w:eastAsia="宋体" w:hAnsi="宋体" w:cs="宋体"/>
                <w:szCs w:val="21"/>
              </w:rPr>
              <w:t>重要的对外投资</w:t>
            </w:r>
          </w:p>
        </w:tc>
        <w:tc>
          <w:tcPr>
            <w:tcW w:w="3687" w:type="dxa"/>
            <w:tcBorders>
              <w:top w:val="single" w:sz="2" w:space="0" w:color="auto"/>
              <w:left w:val="single" w:sz="2" w:space="0" w:color="auto"/>
              <w:bottom w:val="single" w:sz="2" w:space="0" w:color="auto"/>
              <w:right w:val="single" w:sz="2" w:space="0" w:color="auto"/>
            </w:tcBorders>
            <w:vAlign w:val="center"/>
          </w:tcPr>
          <w:p w14:paraId="59E2368A" w14:textId="77777777" w:rsidR="0069637B" w:rsidRPr="00263C46" w:rsidRDefault="00750F9E">
            <w:pPr>
              <w:spacing w:line="240" w:lineRule="exact"/>
              <w:rPr>
                <w:rFonts w:ascii="宋体" w:eastAsia="宋体" w:hAnsi="宋体" w:cs="宋体"/>
                <w:szCs w:val="21"/>
              </w:rPr>
            </w:pPr>
            <w:r w:rsidRPr="00263C46">
              <w:rPr>
                <w:rFonts w:ascii="宋体" w:eastAsia="宋体" w:hAnsi="宋体" w:cs="宋体"/>
                <w:szCs w:val="21"/>
              </w:rPr>
              <w:t>公司于2022年5月14日发布了编号为2022-055的《关于子公司对外投资的公告》。经公司第四届董事会第三十一次会议审议通过，公司拟通过控股子公司万锂（厦门） 新能源资源有限公司与青海柴达木地矿化工有限公司（以下简称“柴达木地矿”）共同出资5,000万元人民币设立盐湖资源开发项目公司（具体公司名称以工商核准登记的名称为准），其中万锂（厦门）新能源资源有限公司拟以自有资金出资2,550万元人民币，占出资比例 51%。</w:t>
            </w:r>
          </w:p>
        </w:tc>
        <w:tc>
          <w:tcPr>
            <w:tcW w:w="1133" w:type="dxa"/>
            <w:tcBorders>
              <w:top w:val="single" w:sz="2" w:space="0" w:color="auto"/>
              <w:left w:val="single" w:sz="2" w:space="0" w:color="auto"/>
              <w:bottom w:val="single" w:sz="2" w:space="0" w:color="auto"/>
              <w:right w:val="single" w:sz="2" w:space="0" w:color="auto"/>
            </w:tcBorders>
            <w:vAlign w:val="center"/>
          </w:tcPr>
          <w:p w14:paraId="5653224D" w14:textId="77777777" w:rsidR="0069637B" w:rsidRPr="00263C46" w:rsidRDefault="00750F9E">
            <w:pPr>
              <w:spacing w:line="240" w:lineRule="exact"/>
              <w:jc w:val="right"/>
              <w:rPr>
                <w:rFonts w:ascii="宋体" w:eastAsia="宋体" w:hAnsi="宋体" w:cs="宋体"/>
                <w:szCs w:val="21"/>
              </w:rPr>
            </w:pPr>
            <w:r w:rsidRPr="00263C46">
              <w:rPr>
                <w:rFonts w:ascii="宋体" w:eastAsia="宋体" w:hAnsi="宋体" w:cs="宋体"/>
                <w:szCs w:val="21"/>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4E57B977" w14:textId="77777777" w:rsidR="0069637B" w:rsidRPr="00263C46" w:rsidRDefault="00750F9E">
            <w:pPr>
              <w:spacing w:line="240" w:lineRule="exact"/>
              <w:rPr>
                <w:rFonts w:ascii="宋体" w:eastAsia="宋体" w:hAnsi="宋体" w:cs="宋体"/>
                <w:szCs w:val="21"/>
              </w:rPr>
            </w:pPr>
            <w:r w:rsidRPr="00263C46">
              <w:rPr>
                <w:rFonts w:ascii="宋体" w:eastAsia="宋体" w:hAnsi="宋体" w:cs="宋体"/>
                <w:szCs w:val="21"/>
              </w:rPr>
              <w:t>鉴于该项目尚处于项目实施初期，预计对公司 2022 年度经营情况不会产生重大影响</w:t>
            </w:r>
          </w:p>
        </w:tc>
      </w:tr>
    </w:tbl>
    <w:p w14:paraId="52172787" w14:textId="77777777" w:rsidR="0069637B" w:rsidRDefault="00750F9E">
      <w:pPr>
        <w:pStyle w:val="3"/>
        <w:spacing w:line="280" w:lineRule="exact"/>
        <w:jc w:val="left"/>
        <w:rPr>
          <w:rFonts w:ascii="宋体" w:hAnsi="宋体" w:cs="宋体"/>
          <w:b/>
          <w:bCs/>
        </w:rPr>
      </w:pPr>
      <w:bookmarkStart w:id="437" w:name="_Toc989326"/>
      <w:r>
        <w:rPr>
          <w:rFonts w:ascii="宋体" w:hAnsi="宋体" w:cs="宋体"/>
          <w:b/>
          <w:bCs/>
        </w:rPr>
        <w:t>2、利润分配情况</w:t>
      </w:r>
      <w:bookmarkEnd w:id="437"/>
    </w:p>
    <w:p w14:paraId="5D5444E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14:paraId="04E42A1D" w14:textId="77777777" w:rsidR="0069637B" w:rsidRDefault="00750F9E">
      <w:pPr>
        <w:pStyle w:val="3"/>
        <w:spacing w:line="280" w:lineRule="exact"/>
        <w:jc w:val="left"/>
        <w:rPr>
          <w:rFonts w:ascii="宋体" w:hAnsi="宋体" w:cs="宋体"/>
          <w:b/>
          <w:bCs/>
        </w:rPr>
      </w:pPr>
      <w:bookmarkStart w:id="438" w:name="_Toc989327"/>
      <w:r>
        <w:rPr>
          <w:rFonts w:ascii="宋体" w:hAnsi="宋体" w:cs="宋体"/>
          <w:b/>
          <w:bCs/>
        </w:rPr>
        <w:t>3、销售退回</w:t>
      </w:r>
      <w:bookmarkEnd w:id="438"/>
    </w:p>
    <w:p w14:paraId="403045FE" w14:textId="77777777" w:rsidR="0069637B" w:rsidRDefault="0069637B"/>
    <w:p w14:paraId="16FA089A" w14:textId="77777777" w:rsidR="0069637B" w:rsidRDefault="00750F9E">
      <w:pPr>
        <w:pStyle w:val="3"/>
        <w:spacing w:line="280" w:lineRule="exact"/>
        <w:jc w:val="left"/>
        <w:rPr>
          <w:rFonts w:ascii="宋体" w:hAnsi="宋体" w:cs="宋体"/>
          <w:b/>
          <w:bCs/>
        </w:rPr>
      </w:pPr>
      <w:bookmarkStart w:id="439" w:name="_Toc989328"/>
      <w:r>
        <w:rPr>
          <w:rFonts w:ascii="宋体" w:hAnsi="宋体" w:cs="宋体"/>
          <w:b/>
          <w:bCs/>
        </w:rPr>
        <w:lastRenderedPageBreak/>
        <w:t>4、其他资产负债表日后事项说明</w:t>
      </w:r>
      <w:bookmarkEnd w:id="439"/>
    </w:p>
    <w:p w14:paraId="1128C1EE" w14:textId="77777777" w:rsidR="00627815" w:rsidRDefault="00750F9E">
      <w:pPr>
        <w:pStyle w:val="a3"/>
        <w:divId w:val="2058813468"/>
        <w:rPr>
          <w:sz w:val="18"/>
          <w:szCs w:val="18"/>
        </w:rPr>
      </w:pPr>
      <w:r>
        <w:rPr>
          <w:rFonts w:hint="eastAsia"/>
          <w:color w:val="000000"/>
          <w:sz w:val="18"/>
          <w:szCs w:val="18"/>
        </w:rPr>
        <w:t>(1)对外投资</w:t>
      </w:r>
    </w:p>
    <w:p w14:paraId="63A493F6" w14:textId="77777777" w:rsidR="00627815" w:rsidRPr="00263C46" w:rsidRDefault="00750F9E" w:rsidP="00263C46">
      <w:pPr>
        <w:pStyle w:val="a3"/>
        <w:spacing w:before="0" w:beforeAutospacing="0" w:after="0" w:afterAutospacing="0" w:line="276" w:lineRule="auto"/>
        <w:ind w:firstLineChars="200" w:firstLine="420"/>
        <w:divId w:val="2058813468"/>
        <w:rPr>
          <w:sz w:val="21"/>
          <w:szCs w:val="21"/>
        </w:rPr>
      </w:pPr>
      <w:r w:rsidRPr="00263C46">
        <w:rPr>
          <w:rFonts w:hint="eastAsia"/>
          <w:color w:val="000000"/>
          <w:sz w:val="21"/>
          <w:szCs w:val="21"/>
        </w:rPr>
        <w:t>公司于2022年5月14日发布了编号为2022-055的《关于子公司对外投资的公告》。经公司第四届董事会第三十一次会议审议通过，公司拟通过控股子公司万锂（厦门） 新能源资源有限公司与青海柴达木地矿化工有限公司（以下简称“柴达木地矿”）共同出资5,000万元人民币设立盐湖资源开发项目公司（具体公司名称以工商核准登记的名称为准），其中万锂（厦门）新能源资源有限公司拟以自有资金出资2,550万元人民币，占出资比例 51%。目前盐湖资源开发项目公司尚未办理工商登记。</w:t>
      </w:r>
    </w:p>
    <w:p w14:paraId="3BCD2FAA" w14:textId="77777777" w:rsidR="00627815" w:rsidRPr="00263C46" w:rsidRDefault="00750F9E">
      <w:pPr>
        <w:pStyle w:val="a3"/>
        <w:spacing w:before="0" w:beforeAutospacing="0" w:after="0" w:afterAutospacing="0" w:line="276" w:lineRule="auto"/>
        <w:ind w:firstLine="420"/>
        <w:jc w:val="both"/>
        <w:divId w:val="2058813468"/>
        <w:rPr>
          <w:rFonts w:ascii="Times New Roman" w:hAnsi="Times New Roman" w:cs="Times New Roman"/>
          <w:sz w:val="21"/>
          <w:szCs w:val="21"/>
        </w:rPr>
      </w:pPr>
      <w:r w:rsidRPr="00263C46">
        <w:rPr>
          <w:rFonts w:cs="Times New Roman" w:hint="eastAsia"/>
          <w:color w:val="000000"/>
          <w:sz w:val="21"/>
          <w:szCs w:val="21"/>
        </w:rPr>
        <w:t>截至财务报告批准报出日止，本公司无其他应披露未披露的重大资产负债表日后事项</w:t>
      </w:r>
      <w:r w:rsidRPr="00263C46">
        <w:rPr>
          <w:rFonts w:cs="Times New Roman" w:hint="eastAsia"/>
          <w:sz w:val="21"/>
          <w:szCs w:val="21"/>
        </w:rPr>
        <w:t>。</w:t>
      </w:r>
    </w:p>
    <w:p w14:paraId="49AA6ACB" w14:textId="77777777" w:rsidR="0069637B" w:rsidRDefault="00750F9E">
      <w:pPr>
        <w:pStyle w:val="2"/>
        <w:spacing w:before="300" w:after="300" w:line="320" w:lineRule="exact"/>
        <w:rPr>
          <w:rFonts w:ascii="宋体" w:eastAsia="宋体" w:hAnsi="宋体" w:cs="宋体"/>
          <w:b/>
          <w:bCs/>
          <w:sz w:val="24"/>
          <w:szCs w:val="24"/>
        </w:rPr>
      </w:pPr>
      <w:bookmarkStart w:id="440" w:name="_Toc989329"/>
      <w:r>
        <w:rPr>
          <w:rFonts w:ascii="宋体" w:eastAsia="宋体" w:hAnsi="宋体" w:cs="宋体"/>
          <w:b/>
          <w:bCs/>
          <w:sz w:val="24"/>
          <w:szCs w:val="24"/>
        </w:rPr>
        <w:t>十六、其他重要事项</w:t>
      </w:r>
      <w:bookmarkEnd w:id="440"/>
    </w:p>
    <w:p w14:paraId="29CFC603" w14:textId="77777777" w:rsidR="0069637B" w:rsidRDefault="00750F9E">
      <w:pPr>
        <w:pStyle w:val="3"/>
        <w:spacing w:line="280" w:lineRule="exact"/>
        <w:jc w:val="left"/>
        <w:rPr>
          <w:rFonts w:ascii="宋体" w:hAnsi="宋体" w:cs="宋体"/>
          <w:b/>
          <w:bCs/>
        </w:rPr>
      </w:pPr>
      <w:bookmarkStart w:id="441" w:name="_Toc989330"/>
      <w:r>
        <w:rPr>
          <w:rFonts w:ascii="宋体" w:hAnsi="宋体" w:cs="宋体"/>
          <w:b/>
          <w:bCs/>
        </w:rPr>
        <w:t>1、前期会计差错更正</w:t>
      </w:r>
      <w:bookmarkEnd w:id="441"/>
    </w:p>
    <w:p w14:paraId="22EC39E2" w14:textId="77777777" w:rsidR="0069637B" w:rsidRDefault="00750F9E">
      <w:pPr>
        <w:keepNext/>
        <w:keepLines/>
        <w:spacing w:before="300" w:after="300" w:line="280" w:lineRule="exact"/>
        <w:outlineLvl w:val="3"/>
        <w:rPr>
          <w:rFonts w:ascii="宋体" w:eastAsia="宋体" w:hAnsi="宋体" w:cs="宋体"/>
          <w:b/>
          <w:bCs/>
          <w:szCs w:val="21"/>
        </w:rPr>
      </w:pPr>
      <w:bookmarkStart w:id="442" w:name="_Toc989331"/>
      <w:r>
        <w:rPr>
          <w:rFonts w:ascii="宋体" w:eastAsia="宋体" w:hAnsi="宋体" w:cs="宋体"/>
          <w:b/>
          <w:bCs/>
          <w:szCs w:val="21"/>
        </w:rPr>
        <w:t>（1） 追溯重述法</w:t>
      </w:r>
      <w:bookmarkEnd w:id="442"/>
    </w:p>
    <w:p w14:paraId="5B754FF1"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0F49A75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E88BD4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会计差错更正的内容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ED1EF6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处理程序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6DA65D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受影响的各个比较期间报表项目名称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81A2A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累积影响数</w:t>
            </w:r>
          </w:p>
        </w:tc>
      </w:tr>
    </w:tbl>
    <w:p w14:paraId="17A50002" w14:textId="77777777" w:rsidR="0069637B" w:rsidRDefault="00750F9E">
      <w:pPr>
        <w:keepNext/>
        <w:keepLines/>
        <w:spacing w:before="300" w:after="300" w:line="280" w:lineRule="exact"/>
        <w:outlineLvl w:val="3"/>
        <w:rPr>
          <w:rFonts w:ascii="宋体" w:eastAsia="宋体" w:hAnsi="宋体" w:cs="宋体"/>
          <w:b/>
          <w:bCs/>
          <w:szCs w:val="21"/>
        </w:rPr>
      </w:pPr>
      <w:bookmarkStart w:id="443" w:name="_Toc989332"/>
      <w:r>
        <w:rPr>
          <w:rFonts w:ascii="宋体" w:eastAsia="宋体" w:hAnsi="宋体" w:cs="宋体"/>
          <w:b/>
          <w:bCs/>
          <w:szCs w:val="21"/>
        </w:rPr>
        <w:t>（2） 未来适用法</w:t>
      </w:r>
      <w:bookmarkEnd w:id="44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9AE2F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FE12F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会计差错更正的内容</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293C3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批准程序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F8825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采用未来适用法的原因</w:t>
            </w:r>
          </w:p>
        </w:tc>
      </w:tr>
    </w:tbl>
    <w:p w14:paraId="7A59B766" w14:textId="77777777" w:rsidR="0069637B" w:rsidRDefault="00750F9E">
      <w:pPr>
        <w:pStyle w:val="3"/>
        <w:spacing w:line="280" w:lineRule="exact"/>
        <w:jc w:val="left"/>
        <w:rPr>
          <w:rFonts w:ascii="宋体" w:hAnsi="宋体" w:cs="宋体"/>
          <w:b/>
          <w:bCs/>
        </w:rPr>
      </w:pPr>
      <w:bookmarkStart w:id="444" w:name="_Toc989333"/>
      <w:r>
        <w:rPr>
          <w:rFonts w:ascii="宋体" w:hAnsi="宋体" w:cs="宋体"/>
          <w:b/>
          <w:bCs/>
        </w:rPr>
        <w:t>2、债务重组</w:t>
      </w:r>
      <w:bookmarkEnd w:id="444"/>
    </w:p>
    <w:p w14:paraId="7912F3EF" w14:textId="77777777" w:rsidR="0069637B" w:rsidRDefault="00750F9E">
      <w:pPr>
        <w:pStyle w:val="3"/>
        <w:spacing w:line="280" w:lineRule="exact"/>
        <w:jc w:val="left"/>
        <w:rPr>
          <w:rFonts w:ascii="宋体" w:hAnsi="宋体" w:cs="宋体"/>
          <w:b/>
          <w:bCs/>
        </w:rPr>
      </w:pPr>
      <w:bookmarkStart w:id="445" w:name="_Toc989334"/>
      <w:r>
        <w:rPr>
          <w:rFonts w:ascii="宋体" w:hAnsi="宋体" w:cs="宋体"/>
          <w:b/>
          <w:bCs/>
        </w:rPr>
        <w:t>3、资产置换</w:t>
      </w:r>
      <w:bookmarkEnd w:id="445"/>
    </w:p>
    <w:p w14:paraId="67251C72" w14:textId="77777777" w:rsidR="0069637B" w:rsidRDefault="00750F9E">
      <w:pPr>
        <w:keepNext/>
        <w:keepLines/>
        <w:spacing w:before="300" w:after="300" w:line="280" w:lineRule="exact"/>
        <w:outlineLvl w:val="3"/>
        <w:rPr>
          <w:rFonts w:ascii="宋体" w:eastAsia="宋体" w:hAnsi="宋体" w:cs="宋体"/>
          <w:b/>
          <w:bCs/>
          <w:szCs w:val="21"/>
        </w:rPr>
      </w:pPr>
      <w:bookmarkStart w:id="446" w:name="_Toc989335"/>
      <w:r>
        <w:rPr>
          <w:rFonts w:ascii="宋体" w:eastAsia="宋体" w:hAnsi="宋体" w:cs="宋体"/>
          <w:b/>
          <w:bCs/>
          <w:szCs w:val="21"/>
        </w:rPr>
        <w:t>（1） 非货币性资产交换</w:t>
      </w:r>
      <w:bookmarkEnd w:id="446"/>
    </w:p>
    <w:p w14:paraId="2F2ABCA9" w14:textId="77777777" w:rsidR="0069637B" w:rsidRDefault="00750F9E">
      <w:pPr>
        <w:keepNext/>
        <w:keepLines/>
        <w:spacing w:before="300" w:after="300" w:line="280" w:lineRule="exact"/>
        <w:outlineLvl w:val="3"/>
        <w:rPr>
          <w:rFonts w:ascii="宋体" w:eastAsia="宋体" w:hAnsi="宋体" w:cs="宋体"/>
          <w:b/>
          <w:bCs/>
          <w:szCs w:val="21"/>
        </w:rPr>
      </w:pPr>
      <w:bookmarkStart w:id="447" w:name="_Toc989336"/>
      <w:r>
        <w:rPr>
          <w:rFonts w:ascii="宋体" w:eastAsia="宋体" w:hAnsi="宋体" w:cs="宋体"/>
          <w:b/>
          <w:bCs/>
          <w:szCs w:val="21"/>
        </w:rPr>
        <w:t>（2） 其他资产置换</w:t>
      </w:r>
      <w:bookmarkEnd w:id="447"/>
    </w:p>
    <w:p w14:paraId="7C520096" w14:textId="77777777" w:rsidR="0069637B" w:rsidRDefault="00750F9E">
      <w:pPr>
        <w:pStyle w:val="3"/>
        <w:spacing w:line="280" w:lineRule="exact"/>
        <w:jc w:val="left"/>
        <w:rPr>
          <w:rFonts w:ascii="宋体" w:hAnsi="宋体" w:cs="宋体"/>
          <w:b/>
          <w:bCs/>
        </w:rPr>
      </w:pPr>
      <w:bookmarkStart w:id="448" w:name="_Toc989337"/>
      <w:r>
        <w:rPr>
          <w:rFonts w:ascii="宋体" w:hAnsi="宋体" w:cs="宋体"/>
          <w:b/>
          <w:bCs/>
        </w:rPr>
        <w:t>4、年金计划</w:t>
      </w:r>
      <w:bookmarkEnd w:id="448"/>
    </w:p>
    <w:p w14:paraId="602FDFEE" w14:textId="77777777" w:rsidR="0069637B" w:rsidRDefault="00750F9E">
      <w:pPr>
        <w:pStyle w:val="3"/>
        <w:spacing w:line="280" w:lineRule="exact"/>
        <w:jc w:val="left"/>
        <w:rPr>
          <w:rFonts w:ascii="宋体" w:hAnsi="宋体" w:cs="宋体"/>
          <w:b/>
          <w:bCs/>
        </w:rPr>
      </w:pPr>
      <w:bookmarkStart w:id="449" w:name="_Toc989338"/>
      <w:r>
        <w:rPr>
          <w:rFonts w:ascii="宋体" w:hAnsi="宋体" w:cs="宋体"/>
          <w:b/>
          <w:bCs/>
        </w:rPr>
        <w:t>5、终止经营</w:t>
      </w:r>
      <w:bookmarkEnd w:id="449"/>
    </w:p>
    <w:p w14:paraId="27AE89B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9637B" w14:paraId="0A8E3B4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E562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00DDD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4B0EA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费用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7E8B3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利润总额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B08A3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所得税费用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6B2324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4065C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归属于母公司所有者的终止经营利润</w:t>
            </w:r>
          </w:p>
        </w:tc>
      </w:tr>
    </w:tbl>
    <w:p w14:paraId="0D859393"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87B3462" w14:textId="77777777" w:rsidR="0069637B" w:rsidRDefault="0069637B"/>
    <w:p w14:paraId="09958678" w14:textId="77777777" w:rsidR="0069637B" w:rsidRDefault="00750F9E">
      <w:pPr>
        <w:pStyle w:val="3"/>
        <w:spacing w:line="280" w:lineRule="exact"/>
        <w:jc w:val="left"/>
        <w:rPr>
          <w:rFonts w:ascii="宋体" w:hAnsi="宋体" w:cs="宋体"/>
          <w:b/>
          <w:bCs/>
        </w:rPr>
      </w:pPr>
      <w:bookmarkStart w:id="450" w:name="_Toc989339"/>
      <w:r>
        <w:rPr>
          <w:rFonts w:ascii="宋体" w:hAnsi="宋体" w:cs="宋体"/>
          <w:b/>
          <w:bCs/>
        </w:rPr>
        <w:lastRenderedPageBreak/>
        <w:t>6、分部信息</w:t>
      </w:r>
      <w:bookmarkEnd w:id="450"/>
    </w:p>
    <w:p w14:paraId="48546E87" w14:textId="77777777" w:rsidR="0069637B" w:rsidRDefault="00750F9E">
      <w:pPr>
        <w:keepNext/>
        <w:keepLines/>
        <w:spacing w:before="300" w:after="300" w:line="280" w:lineRule="exact"/>
        <w:outlineLvl w:val="3"/>
        <w:rPr>
          <w:rFonts w:ascii="宋体" w:eastAsia="宋体" w:hAnsi="宋体" w:cs="宋体"/>
          <w:b/>
          <w:bCs/>
          <w:szCs w:val="21"/>
        </w:rPr>
      </w:pPr>
      <w:bookmarkStart w:id="451" w:name="_Toc989340"/>
      <w:r>
        <w:rPr>
          <w:rFonts w:ascii="宋体" w:eastAsia="宋体" w:hAnsi="宋体" w:cs="宋体"/>
          <w:b/>
          <w:bCs/>
          <w:szCs w:val="21"/>
        </w:rPr>
        <w:t>（1） 报告分部的确定依据与会计政策</w:t>
      </w:r>
      <w:bookmarkEnd w:id="451"/>
    </w:p>
    <w:p w14:paraId="114C4A89" w14:textId="77777777" w:rsidR="0069637B" w:rsidRDefault="00750F9E">
      <w:pPr>
        <w:keepNext/>
        <w:keepLines/>
        <w:spacing w:before="300" w:after="300" w:line="280" w:lineRule="exact"/>
        <w:outlineLvl w:val="3"/>
        <w:rPr>
          <w:rFonts w:ascii="宋体" w:eastAsia="宋体" w:hAnsi="宋体" w:cs="宋体"/>
          <w:b/>
          <w:bCs/>
          <w:szCs w:val="21"/>
        </w:rPr>
      </w:pPr>
      <w:bookmarkStart w:id="452" w:name="_Toc989341"/>
      <w:r>
        <w:rPr>
          <w:rFonts w:ascii="宋体" w:eastAsia="宋体" w:hAnsi="宋体" w:cs="宋体"/>
          <w:b/>
          <w:bCs/>
          <w:szCs w:val="21"/>
        </w:rPr>
        <w:t>（2） 报告分部的财务信息</w:t>
      </w:r>
      <w:bookmarkEnd w:id="452"/>
    </w:p>
    <w:p w14:paraId="36D41C3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52E1E28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4A8D6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14:paraId="011E3BE0" w14:textId="77777777" w:rsidR="0069637B" w:rsidRDefault="0069637B">
            <w:pPr>
              <w:spacing w:line="240" w:lineRule="exact"/>
              <w:jc w:val="center"/>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EBA2F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分部间</w:t>
            </w:r>
            <w:proofErr w:type="gramStart"/>
            <w:r>
              <w:rPr>
                <w:rFonts w:ascii="宋体" w:eastAsia="宋体" w:hAnsi="宋体" w:cs="宋体"/>
                <w:sz w:val="18"/>
                <w:szCs w:val="18"/>
              </w:rPr>
              <w:t>抵销</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DD8D7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6AE575B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EBCB0BC" w14:textId="77777777" w:rsidR="0069637B" w:rsidRDefault="0069637B">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7D4E5A6"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D7B0AD6" w14:textId="77777777" w:rsidR="0069637B" w:rsidRDefault="0069637B">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45BA569" w14:textId="77777777" w:rsidR="0069637B" w:rsidRDefault="0069637B">
            <w:pPr>
              <w:spacing w:line="240" w:lineRule="exact"/>
              <w:jc w:val="right"/>
              <w:rPr>
                <w:rFonts w:ascii="宋体" w:eastAsia="宋体" w:hAnsi="宋体" w:cs="宋体"/>
                <w:sz w:val="18"/>
                <w:szCs w:val="18"/>
              </w:rPr>
            </w:pPr>
          </w:p>
        </w:tc>
      </w:tr>
    </w:tbl>
    <w:p w14:paraId="7FE320F6" w14:textId="77777777" w:rsidR="0069637B" w:rsidRDefault="00750F9E">
      <w:pPr>
        <w:keepNext/>
        <w:keepLines/>
        <w:spacing w:before="300" w:after="300" w:line="280" w:lineRule="exact"/>
        <w:outlineLvl w:val="3"/>
        <w:rPr>
          <w:rFonts w:ascii="宋体" w:eastAsia="宋体" w:hAnsi="宋体" w:cs="宋体"/>
          <w:b/>
          <w:bCs/>
          <w:szCs w:val="21"/>
        </w:rPr>
      </w:pPr>
      <w:bookmarkStart w:id="453" w:name="_Toc989342"/>
      <w:r>
        <w:rPr>
          <w:rFonts w:ascii="宋体" w:eastAsia="宋体" w:hAnsi="宋体" w:cs="宋体"/>
          <w:b/>
          <w:bCs/>
          <w:szCs w:val="21"/>
        </w:rPr>
        <w:t>（3） 公司</w:t>
      </w:r>
      <w:proofErr w:type="gramStart"/>
      <w:r>
        <w:rPr>
          <w:rFonts w:ascii="宋体" w:eastAsia="宋体" w:hAnsi="宋体" w:cs="宋体"/>
          <w:b/>
          <w:bCs/>
          <w:szCs w:val="21"/>
        </w:rPr>
        <w:t>无报告</w:t>
      </w:r>
      <w:proofErr w:type="gramEnd"/>
      <w:r>
        <w:rPr>
          <w:rFonts w:ascii="宋体" w:eastAsia="宋体" w:hAnsi="宋体" w:cs="宋体"/>
          <w:b/>
          <w:bCs/>
          <w:szCs w:val="21"/>
        </w:rPr>
        <w:t>分部的，或者不能披露各报告分部的资产总额和负债总额的，应说明原因</w:t>
      </w:r>
      <w:bookmarkEnd w:id="453"/>
    </w:p>
    <w:p w14:paraId="477471E1" w14:textId="77777777" w:rsidR="00627815" w:rsidRDefault="00750F9E">
      <w:pPr>
        <w:pStyle w:val="a3"/>
        <w:spacing w:before="0" w:beforeAutospacing="0" w:after="0" w:afterAutospacing="0"/>
        <w:divId w:val="1226333930"/>
        <w:rPr>
          <w:rFonts w:ascii="Times New Roman" w:hAnsi="Times New Roman" w:cs="Times New Roman"/>
          <w:sz w:val="18"/>
          <w:szCs w:val="18"/>
        </w:rPr>
      </w:pPr>
      <w:r>
        <w:rPr>
          <w:rFonts w:cs="Times New Roman" w:hint="eastAsia"/>
          <w:sz w:val="18"/>
          <w:szCs w:val="18"/>
        </w:rPr>
        <w:t>公司已按子公司披露资产总额等相关财务信息，第二节</w:t>
      </w:r>
      <w:r>
        <w:rPr>
          <w:rFonts w:ascii="Times New Roman" w:hAnsi="Times New Roman" w:cs="Times New Roman"/>
          <w:sz w:val="18"/>
          <w:szCs w:val="18"/>
        </w:rPr>
        <w:t>/</w:t>
      </w:r>
      <w:r>
        <w:rPr>
          <w:rFonts w:cs="Times New Roman" w:hint="eastAsia"/>
          <w:sz w:val="18"/>
          <w:szCs w:val="18"/>
        </w:rPr>
        <w:t>九、主要控股参股公司。母公司主要经营地相同，无划分分部。</w:t>
      </w:r>
    </w:p>
    <w:p w14:paraId="5941AFF6" w14:textId="77777777" w:rsidR="0069637B" w:rsidRDefault="00750F9E">
      <w:pPr>
        <w:keepNext/>
        <w:keepLines/>
        <w:spacing w:before="300" w:after="300" w:line="280" w:lineRule="exact"/>
        <w:outlineLvl w:val="3"/>
        <w:rPr>
          <w:rFonts w:ascii="宋体" w:eastAsia="宋体" w:hAnsi="宋体" w:cs="宋体"/>
          <w:b/>
          <w:bCs/>
          <w:szCs w:val="21"/>
        </w:rPr>
      </w:pPr>
      <w:bookmarkStart w:id="454" w:name="_Toc989343"/>
      <w:r>
        <w:rPr>
          <w:rFonts w:ascii="宋体" w:eastAsia="宋体" w:hAnsi="宋体" w:cs="宋体"/>
          <w:b/>
          <w:bCs/>
          <w:szCs w:val="21"/>
        </w:rPr>
        <w:t>（4） 其他说明</w:t>
      </w:r>
      <w:bookmarkEnd w:id="454"/>
    </w:p>
    <w:p w14:paraId="00A949B7" w14:textId="77777777" w:rsidR="0069637B" w:rsidRDefault="00750F9E">
      <w:pPr>
        <w:pStyle w:val="3"/>
        <w:spacing w:line="280" w:lineRule="exact"/>
        <w:jc w:val="left"/>
        <w:rPr>
          <w:rFonts w:ascii="宋体" w:hAnsi="宋体" w:cs="宋体"/>
          <w:b/>
          <w:bCs/>
        </w:rPr>
      </w:pPr>
      <w:bookmarkStart w:id="455" w:name="_Toc989344"/>
      <w:r>
        <w:rPr>
          <w:rFonts w:ascii="宋体" w:hAnsi="宋体" w:cs="宋体"/>
          <w:b/>
          <w:bCs/>
        </w:rPr>
        <w:t>7、其他对投资者决策有影响的重要交易和事项</w:t>
      </w:r>
      <w:bookmarkEnd w:id="455"/>
    </w:p>
    <w:p w14:paraId="797DA388" w14:textId="77777777" w:rsidR="00627815" w:rsidRDefault="00750F9E">
      <w:pPr>
        <w:pStyle w:val="a3"/>
        <w:spacing w:before="0" w:beforeAutospacing="0" w:after="0" w:afterAutospacing="0" w:line="276" w:lineRule="auto"/>
        <w:ind w:firstLine="420"/>
        <w:jc w:val="both"/>
        <w:divId w:val="1552811857"/>
        <w:rPr>
          <w:rFonts w:ascii="Times New Roman" w:hAnsi="Times New Roman" w:cs="Times New Roman"/>
          <w:sz w:val="18"/>
          <w:szCs w:val="18"/>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proofErr w:type="gramStart"/>
      <w:r>
        <w:rPr>
          <w:rFonts w:ascii="Times New Roman" w:hAnsi="Times New Roman" w:cs="Times New Roman"/>
          <w:sz w:val="21"/>
          <w:szCs w:val="21"/>
        </w:rPr>
        <w:t>胡精沛先生</w:t>
      </w:r>
      <w:proofErr w:type="gramEnd"/>
      <w:r>
        <w:rPr>
          <w:rFonts w:ascii="Times New Roman" w:hAnsi="Times New Roman" w:cs="Times New Roman"/>
          <w:sz w:val="21"/>
          <w:szCs w:val="21"/>
        </w:rPr>
        <w:t>持有本公司股份的质押事项</w:t>
      </w:r>
      <w:r>
        <w:rPr>
          <w:rFonts w:ascii="Times New Roman" w:hAnsi="Times New Roman" w:cs="Times New Roman"/>
          <w:sz w:val="21"/>
          <w:szCs w:val="21"/>
        </w:rPr>
        <w:t xml:space="preserve"> </w:t>
      </w:r>
      <w:r>
        <w:rPr>
          <w:rFonts w:ascii="Times New Roman" w:hAnsi="Times New Roman" w:cs="Times New Roman"/>
          <w:sz w:val="21"/>
          <w:szCs w:val="21"/>
        </w:rPr>
        <w:t>截至报告报出日，</w:t>
      </w:r>
      <w:proofErr w:type="gramStart"/>
      <w:r>
        <w:rPr>
          <w:rFonts w:ascii="Times New Roman" w:hAnsi="Times New Roman" w:cs="Times New Roman"/>
          <w:sz w:val="21"/>
          <w:szCs w:val="21"/>
        </w:rPr>
        <w:t>胡精沛先生</w:t>
      </w:r>
      <w:proofErr w:type="gramEnd"/>
      <w:r>
        <w:rPr>
          <w:rFonts w:ascii="Times New Roman" w:hAnsi="Times New Roman" w:cs="Times New Roman"/>
          <w:sz w:val="21"/>
          <w:szCs w:val="21"/>
        </w:rPr>
        <w:t>持有公司股份数为</w:t>
      </w:r>
      <w:r>
        <w:rPr>
          <w:rFonts w:ascii="Times New Roman" w:hAnsi="Times New Roman" w:cs="Times New Roman"/>
          <w:sz w:val="21"/>
          <w:szCs w:val="21"/>
        </w:rPr>
        <w:t>27,165,451</w:t>
      </w:r>
      <w:r>
        <w:rPr>
          <w:rFonts w:ascii="Times New Roman" w:hAnsi="Times New Roman" w:cs="Times New Roman"/>
          <w:sz w:val="21"/>
          <w:szCs w:val="21"/>
        </w:rPr>
        <w:t>股，占公司总股本的</w:t>
      </w:r>
      <w:r>
        <w:rPr>
          <w:rFonts w:ascii="Times New Roman" w:hAnsi="Times New Roman" w:cs="Times New Roman"/>
          <w:sz w:val="21"/>
          <w:szCs w:val="21"/>
        </w:rPr>
        <w:t>13.51%</w:t>
      </w:r>
      <w:r>
        <w:rPr>
          <w:rFonts w:ascii="Times New Roman" w:hAnsi="Times New Roman" w:cs="Times New Roman"/>
          <w:sz w:val="21"/>
          <w:szCs w:val="21"/>
        </w:rPr>
        <w:t>。其所持有公司股份累计被质押</w:t>
      </w:r>
      <w:r>
        <w:rPr>
          <w:rFonts w:ascii="Times New Roman" w:hAnsi="Times New Roman" w:cs="Times New Roman"/>
          <w:sz w:val="21"/>
          <w:szCs w:val="21"/>
        </w:rPr>
        <w:t>5,700,000</w:t>
      </w:r>
      <w:r>
        <w:rPr>
          <w:rFonts w:ascii="Times New Roman" w:hAnsi="Times New Roman" w:cs="Times New Roman"/>
          <w:sz w:val="21"/>
          <w:szCs w:val="21"/>
        </w:rPr>
        <w:t>股，占其所持公司股份的</w:t>
      </w:r>
      <w:r>
        <w:rPr>
          <w:rFonts w:ascii="Times New Roman" w:hAnsi="Times New Roman" w:cs="Times New Roman"/>
          <w:sz w:val="21"/>
          <w:szCs w:val="21"/>
        </w:rPr>
        <w:t>20.98%</w:t>
      </w:r>
      <w:r>
        <w:rPr>
          <w:rFonts w:ascii="Times New Roman" w:hAnsi="Times New Roman" w:cs="Times New Roman"/>
          <w:sz w:val="21"/>
          <w:szCs w:val="21"/>
        </w:rPr>
        <w:t>，占公司总股本的</w:t>
      </w:r>
      <w:r>
        <w:rPr>
          <w:rFonts w:ascii="Times New Roman" w:hAnsi="Times New Roman" w:cs="Times New Roman"/>
          <w:sz w:val="21"/>
          <w:szCs w:val="21"/>
        </w:rPr>
        <w:t>2.83%</w:t>
      </w:r>
      <w:r>
        <w:rPr>
          <w:rFonts w:ascii="Times New Roman" w:hAnsi="Times New Roman" w:cs="Times New Roman"/>
          <w:sz w:val="21"/>
          <w:szCs w:val="21"/>
        </w:rPr>
        <w:t>。</w:t>
      </w:r>
      <w:r>
        <w:rPr>
          <w:rFonts w:ascii="Times New Roman" w:hAnsi="Times New Roman" w:cs="Times New Roman"/>
          <w:sz w:val="21"/>
          <w:szCs w:val="21"/>
        </w:rPr>
        <w:t xml:space="preserve"> </w:t>
      </w:r>
    </w:p>
    <w:p w14:paraId="63F77F22" w14:textId="77777777" w:rsidR="00627815" w:rsidRDefault="00750F9E">
      <w:pPr>
        <w:pStyle w:val="a3"/>
        <w:spacing w:before="0" w:beforeAutospacing="0" w:after="0" w:afterAutospacing="0" w:line="276" w:lineRule="auto"/>
        <w:ind w:firstLine="420"/>
        <w:jc w:val="both"/>
        <w:divId w:val="1552811857"/>
        <w:rPr>
          <w:rFonts w:ascii="Times New Roman" w:hAnsi="Times New Roman" w:cs="Times New Roman"/>
          <w:sz w:val="18"/>
          <w:szCs w:val="18"/>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）邹鹏先生持有本公司股份的质押及冻结事项</w:t>
      </w:r>
      <w:r>
        <w:rPr>
          <w:rFonts w:ascii="Times New Roman" w:hAnsi="Times New Roman" w:cs="Times New Roman"/>
          <w:sz w:val="21"/>
          <w:szCs w:val="21"/>
        </w:rPr>
        <w:t xml:space="preserve"> </w:t>
      </w:r>
      <w:r>
        <w:rPr>
          <w:rFonts w:ascii="Times New Roman" w:hAnsi="Times New Roman" w:cs="Times New Roman"/>
          <w:sz w:val="21"/>
          <w:szCs w:val="21"/>
        </w:rPr>
        <w:t>截至报告报出日，邹鹏先生持有公司股份数为</w:t>
      </w:r>
      <w:r>
        <w:rPr>
          <w:rFonts w:ascii="Times New Roman" w:hAnsi="Times New Roman" w:cs="Times New Roman"/>
          <w:sz w:val="21"/>
          <w:szCs w:val="21"/>
        </w:rPr>
        <w:t>15,843,445</w:t>
      </w:r>
      <w:r>
        <w:rPr>
          <w:rFonts w:ascii="Times New Roman" w:hAnsi="Times New Roman" w:cs="Times New Roman"/>
          <w:sz w:val="21"/>
          <w:szCs w:val="21"/>
        </w:rPr>
        <w:t>股，占公司总股本的</w:t>
      </w:r>
      <w:r>
        <w:rPr>
          <w:rFonts w:ascii="Times New Roman" w:hAnsi="Times New Roman" w:cs="Times New Roman"/>
          <w:sz w:val="21"/>
          <w:szCs w:val="21"/>
        </w:rPr>
        <w:t>7.88%</w:t>
      </w:r>
      <w:r>
        <w:rPr>
          <w:rFonts w:ascii="Times New Roman" w:hAnsi="Times New Roman" w:cs="Times New Roman"/>
          <w:sz w:val="21"/>
          <w:szCs w:val="21"/>
        </w:rPr>
        <w:t>。其所持有公司股份累计被冻结</w:t>
      </w:r>
      <w:r>
        <w:rPr>
          <w:rFonts w:ascii="Times New Roman" w:hAnsi="Times New Roman" w:cs="Times New Roman"/>
          <w:sz w:val="21"/>
          <w:szCs w:val="21"/>
        </w:rPr>
        <w:t>1,300,000</w:t>
      </w:r>
      <w:r>
        <w:rPr>
          <w:rFonts w:ascii="Times New Roman" w:hAnsi="Times New Roman" w:cs="Times New Roman"/>
          <w:sz w:val="21"/>
          <w:szCs w:val="21"/>
        </w:rPr>
        <w:t>股，占其所持公司股份的</w:t>
      </w:r>
      <w:r>
        <w:rPr>
          <w:rFonts w:ascii="Times New Roman" w:hAnsi="Times New Roman" w:cs="Times New Roman"/>
          <w:sz w:val="21"/>
          <w:szCs w:val="21"/>
        </w:rPr>
        <w:t>8.21%</w:t>
      </w:r>
      <w:r>
        <w:rPr>
          <w:rFonts w:ascii="Times New Roman" w:hAnsi="Times New Roman" w:cs="Times New Roman"/>
          <w:sz w:val="21"/>
          <w:szCs w:val="21"/>
        </w:rPr>
        <w:t>，占公司总股本的</w:t>
      </w:r>
      <w:r>
        <w:rPr>
          <w:rFonts w:ascii="Times New Roman" w:hAnsi="Times New Roman" w:cs="Times New Roman"/>
          <w:sz w:val="21"/>
          <w:szCs w:val="21"/>
        </w:rPr>
        <w:t>0.65%</w:t>
      </w:r>
      <w:r>
        <w:rPr>
          <w:rFonts w:ascii="Times New Roman" w:hAnsi="Times New Roman" w:cs="Times New Roman"/>
          <w:sz w:val="21"/>
          <w:szCs w:val="21"/>
        </w:rPr>
        <w:t>。</w:t>
      </w:r>
      <w:r>
        <w:rPr>
          <w:rFonts w:ascii="Times New Roman" w:hAnsi="Times New Roman" w:cs="Times New Roman"/>
          <w:sz w:val="21"/>
          <w:szCs w:val="21"/>
        </w:rPr>
        <w:t xml:space="preserve"> </w:t>
      </w:r>
    </w:p>
    <w:p w14:paraId="28D521EE" w14:textId="77777777" w:rsidR="00627815" w:rsidRDefault="00750F9E">
      <w:pPr>
        <w:pStyle w:val="a3"/>
        <w:spacing w:before="0" w:beforeAutospacing="0" w:after="0" w:afterAutospacing="0" w:line="276" w:lineRule="auto"/>
        <w:ind w:firstLine="420"/>
        <w:jc w:val="both"/>
        <w:divId w:val="1552811857"/>
        <w:rPr>
          <w:rFonts w:ascii="Times New Roman" w:hAnsi="Times New Roman" w:cs="Times New Roman"/>
          <w:sz w:val="18"/>
          <w:szCs w:val="18"/>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sz w:val="21"/>
          <w:szCs w:val="21"/>
        </w:rPr>
        <w:t>2018</w:t>
      </w:r>
      <w:r>
        <w:rPr>
          <w:rFonts w:ascii="Times New Roman" w:hAnsi="Times New Roman" w:cs="Times New Roman"/>
          <w:sz w:val="21"/>
          <w:szCs w:val="21"/>
        </w:rPr>
        <w:t>年</w:t>
      </w:r>
      <w:r>
        <w:rPr>
          <w:rFonts w:ascii="Times New Roman" w:hAnsi="Times New Roman" w:cs="Times New Roman"/>
          <w:sz w:val="21"/>
          <w:szCs w:val="21"/>
        </w:rPr>
        <w:t>7</w:t>
      </w:r>
      <w:r>
        <w:rPr>
          <w:rFonts w:ascii="Times New Roman" w:hAnsi="Times New Roman" w:cs="Times New Roman"/>
          <w:sz w:val="21"/>
          <w:szCs w:val="21"/>
        </w:rPr>
        <w:t>月</w:t>
      </w:r>
      <w:r>
        <w:rPr>
          <w:rFonts w:ascii="Times New Roman" w:hAnsi="Times New Roman" w:cs="Times New Roman"/>
          <w:sz w:val="21"/>
          <w:szCs w:val="21"/>
        </w:rPr>
        <w:t>5</w:t>
      </w:r>
      <w:r>
        <w:rPr>
          <w:rFonts w:ascii="Times New Roman" w:hAnsi="Times New Roman" w:cs="Times New Roman"/>
          <w:sz w:val="21"/>
          <w:szCs w:val="21"/>
        </w:rPr>
        <w:t>日，本公司全资子公司和林格尔中建万里石材有限公司（以下简称</w:t>
      </w:r>
      <w:r>
        <w:rPr>
          <w:rFonts w:ascii="Times New Roman" w:hAnsi="Times New Roman" w:cs="Times New Roman"/>
          <w:sz w:val="21"/>
          <w:szCs w:val="21"/>
        </w:rPr>
        <w:t>“</w:t>
      </w:r>
      <w:r>
        <w:rPr>
          <w:rFonts w:ascii="Times New Roman" w:hAnsi="Times New Roman" w:cs="Times New Roman"/>
          <w:sz w:val="21"/>
          <w:szCs w:val="21"/>
        </w:rPr>
        <w:t>和林格尔公司</w:t>
      </w:r>
      <w:r>
        <w:rPr>
          <w:rFonts w:ascii="Times New Roman" w:hAnsi="Times New Roman" w:cs="Times New Roman"/>
          <w:sz w:val="21"/>
          <w:szCs w:val="21"/>
        </w:rPr>
        <w:t>”</w:t>
      </w:r>
      <w:r>
        <w:rPr>
          <w:rFonts w:ascii="Times New Roman" w:hAnsi="Times New Roman" w:cs="Times New Roman"/>
          <w:sz w:val="21"/>
          <w:szCs w:val="21"/>
        </w:rPr>
        <w:t>）收到和林格尔县环保局下发的《关于和林格尔中建万里石材有限公司有序退出的通知》，认定和林格尔公司所属和林格尔县矿山为</w:t>
      </w:r>
      <w:r>
        <w:rPr>
          <w:rFonts w:ascii="Times New Roman" w:hAnsi="Times New Roman" w:cs="Times New Roman"/>
          <w:sz w:val="21"/>
          <w:szCs w:val="21"/>
        </w:rPr>
        <w:t>“</w:t>
      </w:r>
      <w:r>
        <w:rPr>
          <w:rFonts w:ascii="Times New Roman" w:hAnsi="Times New Roman" w:cs="Times New Roman"/>
          <w:sz w:val="21"/>
          <w:szCs w:val="21"/>
        </w:rPr>
        <w:t>白二爷沙坝自然保护区</w:t>
      </w:r>
      <w:r>
        <w:rPr>
          <w:rFonts w:ascii="Times New Roman" w:hAnsi="Times New Roman" w:cs="Times New Roman"/>
          <w:sz w:val="21"/>
          <w:szCs w:val="21"/>
        </w:rPr>
        <w:t>”</w:t>
      </w:r>
      <w:r>
        <w:rPr>
          <w:rFonts w:ascii="Times New Roman" w:hAnsi="Times New Roman" w:cs="Times New Roman"/>
          <w:sz w:val="21"/>
          <w:szCs w:val="21"/>
        </w:rPr>
        <w:t>（县级自然保护区）内工矿企业，要求和林格尔公司停止矿山开采并有序退出。因和林格尔公司所属矿山系按正常流程，合法获得的采矿权、经营权，故和林格尔公司已于</w:t>
      </w:r>
      <w:r>
        <w:rPr>
          <w:rFonts w:ascii="Times New Roman" w:hAnsi="Times New Roman" w:cs="Times New Roman"/>
          <w:sz w:val="21"/>
          <w:szCs w:val="21"/>
        </w:rPr>
        <w:t>2018</w:t>
      </w:r>
      <w:r>
        <w:rPr>
          <w:rFonts w:ascii="Times New Roman" w:hAnsi="Times New Roman" w:cs="Times New Roman"/>
          <w:sz w:val="21"/>
          <w:szCs w:val="21"/>
        </w:rPr>
        <w:t>年</w:t>
      </w:r>
      <w:r>
        <w:rPr>
          <w:rFonts w:ascii="Times New Roman" w:hAnsi="Times New Roman" w:cs="Times New Roman"/>
          <w:sz w:val="21"/>
          <w:szCs w:val="21"/>
        </w:rPr>
        <w:t>9</w:t>
      </w:r>
      <w:r>
        <w:rPr>
          <w:rFonts w:ascii="Times New Roman" w:hAnsi="Times New Roman" w:cs="Times New Roman"/>
          <w:sz w:val="21"/>
          <w:szCs w:val="21"/>
        </w:rPr>
        <w:t>月</w:t>
      </w:r>
      <w:r>
        <w:rPr>
          <w:rFonts w:ascii="Times New Roman" w:hAnsi="Times New Roman" w:cs="Times New Roman"/>
          <w:sz w:val="21"/>
          <w:szCs w:val="21"/>
        </w:rPr>
        <w:t>30</w:t>
      </w:r>
      <w:r>
        <w:rPr>
          <w:rFonts w:ascii="Times New Roman" w:hAnsi="Times New Roman" w:cs="Times New Roman"/>
          <w:sz w:val="21"/>
          <w:szCs w:val="21"/>
        </w:rPr>
        <w:t>日向当地人民政府提交《关于请求和林格尔县人民政府对我司进行合理补偿的申请报告》的函，向当地政府请求合理的经济补偿，并于</w:t>
      </w:r>
      <w:r>
        <w:rPr>
          <w:rFonts w:ascii="Times New Roman" w:hAnsi="Times New Roman" w:cs="Times New Roman"/>
          <w:sz w:val="21"/>
          <w:szCs w:val="21"/>
        </w:rPr>
        <w:t>2018</w:t>
      </w:r>
      <w:r>
        <w:rPr>
          <w:rFonts w:ascii="Times New Roman" w:hAnsi="Times New Roman" w:cs="Times New Roman"/>
          <w:sz w:val="21"/>
          <w:szCs w:val="21"/>
        </w:rPr>
        <w:t>年</w:t>
      </w:r>
      <w:r>
        <w:rPr>
          <w:rFonts w:ascii="Times New Roman" w:hAnsi="Times New Roman" w:cs="Times New Roman"/>
          <w:sz w:val="21"/>
          <w:szCs w:val="21"/>
        </w:rPr>
        <w:t>12</w:t>
      </w:r>
      <w:r>
        <w:rPr>
          <w:rFonts w:ascii="Times New Roman" w:hAnsi="Times New Roman" w:cs="Times New Roman"/>
          <w:sz w:val="21"/>
          <w:szCs w:val="21"/>
        </w:rPr>
        <w:t>月</w:t>
      </w:r>
      <w:r>
        <w:rPr>
          <w:rFonts w:ascii="Times New Roman" w:hAnsi="Times New Roman" w:cs="Times New Roman"/>
          <w:sz w:val="21"/>
          <w:szCs w:val="21"/>
        </w:rPr>
        <w:t>17</w:t>
      </w:r>
      <w:r>
        <w:rPr>
          <w:rFonts w:ascii="Times New Roman" w:hAnsi="Times New Roman" w:cs="Times New Roman"/>
          <w:sz w:val="21"/>
          <w:szCs w:val="21"/>
        </w:rPr>
        <w:t>日收到和林格尔县国土资源局编号为</w:t>
      </w:r>
      <w:r>
        <w:rPr>
          <w:rFonts w:ascii="Times New Roman" w:hAnsi="Times New Roman" w:cs="Times New Roman"/>
          <w:sz w:val="21"/>
          <w:szCs w:val="21"/>
        </w:rPr>
        <w:t>“</w:t>
      </w:r>
      <w:r>
        <w:rPr>
          <w:rFonts w:ascii="Times New Roman" w:hAnsi="Times New Roman" w:cs="Times New Roman"/>
          <w:sz w:val="21"/>
          <w:szCs w:val="21"/>
        </w:rPr>
        <w:t>和国土资字【</w:t>
      </w:r>
      <w:r>
        <w:rPr>
          <w:rFonts w:ascii="Times New Roman" w:hAnsi="Times New Roman" w:cs="Times New Roman"/>
          <w:sz w:val="21"/>
          <w:szCs w:val="21"/>
        </w:rPr>
        <w:t>2018</w:t>
      </w:r>
      <w:r>
        <w:rPr>
          <w:rFonts w:ascii="Times New Roman" w:hAnsi="Times New Roman" w:cs="Times New Roman"/>
          <w:sz w:val="21"/>
          <w:szCs w:val="21"/>
        </w:rPr>
        <w:t>】</w:t>
      </w:r>
      <w:r>
        <w:rPr>
          <w:rFonts w:ascii="Times New Roman" w:hAnsi="Times New Roman" w:cs="Times New Roman"/>
          <w:sz w:val="21"/>
          <w:szCs w:val="21"/>
        </w:rPr>
        <w:t>310</w:t>
      </w:r>
      <w:r>
        <w:rPr>
          <w:rFonts w:ascii="Times New Roman" w:hAnsi="Times New Roman" w:cs="Times New Roman"/>
          <w:sz w:val="21"/>
          <w:szCs w:val="21"/>
        </w:rPr>
        <w:t>号</w:t>
      </w:r>
      <w:r>
        <w:rPr>
          <w:rFonts w:ascii="Times New Roman" w:hAnsi="Times New Roman" w:cs="Times New Roman"/>
          <w:sz w:val="21"/>
          <w:szCs w:val="21"/>
        </w:rPr>
        <w:t>”</w:t>
      </w:r>
      <w:r>
        <w:rPr>
          <w:rFonts w:ascii="Times New Roman" w:hAnsi="Times New Roman" w:cs="Times New Roman"/>
          <w:sz w:val="21"/>
          <w:szCs w:val="21"/>
        </w:rPr>
        <w:t>的复函，其复函表示相关补偿方案正在拟定阶段，待补偿标准出台以后将会同有关部门与和林格尔公司商谈补偿事宜。</w:t>
      </w:r>
    </w:p>
    <w:p w14:paraId="1383747E" w14:textId="77777777" w:rsidR="00627815" w:rsidRDefault="00750F9E">
      <w:pPr>
        <w:pStyle w:val="a3"/>
        <w:spacing w:before="0" w:beforeAutospacing="0" w:after="0" w:afterAutospacing="0" w:line="276" w:lineRule="auto"/>
        <w:ind w:firstLine="420"/>
        <w:jc w:val="both"/>
        <w:divId w:val="1552811857"/>
        <w:rPr>
          <w:rFonts w:ascii="Times New Roman" w:hAnsi="Times New Roman" w:cs="Times New Roman"/>
          <w:sz w:val="18"/>
          <w:szCs w:val="18"/>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）对外投资事项</w:t>
      </w:r>
    </w:p>
    <w:p w14:paraId="3518AEC3" w14:textId="77777777" w:rsidR="00627815" w:rsidRDefault="00750F9E">
      <w:pPr>
        <w:pStyle w:val="a3"/>
        <w:spacing w:before="0" w:beforeAutospacing="0" w:after="0" w:afterAutospacing="0" w:line="276" w:lineRule="auto"/>
        <w:ind w:firstLine="420"/>
        <w:jc w:val="both"/>
        <w:divId w:val="1552811857"/>
        <w:rPr>
          <w:rFonts w:ascii="Times New Roman" w:hAnsi="Times New Roman" w:cs="Times New Roman"/>
          <w:sz w:val="18"/>
          <w:szCs w:val="18"/>
        </w:rPr>
      </w:pPr>
      <w:r>
        <w:rPr>
          <w:rFonts w:ascii="Times New Roman" w:hAnsi="Times New Roman" w:cs="Times New Roman"/>
          <w:sz w:val="21"/>
          <w:szCs w:val="21"/>
        </w:rPr>
        <w:t>2021</w:t>
      </w:r>
      <w:r>
        <w:rPr>
          <w:rFonts w:ascii="Times New Roman" w:hAnsi="Times New Roman" w:cs="Times New Roman"/>
          <w:sz w:val="21"/>
          <w:szCs w:val="21"/>
        </w:rPr>
        <w:t>年</w:t>
      </w:r>
      <w:r>
        <w:rPr>
          <w:rFonts w:ascii="Times New Roman" w:hAnsi="Times New Roman" w:cs="Times New Roman"/>
          <w:sz w:val="21"/>
          <w:szCs w:val="21"/>
        </w:rPr>
        <w:t>9</w:t>
      </w:r>
      <w:r>
        <w:rPr>
          <w:rFonts w:ascii="Times New Roman" w:hAnsi="Times New Roman" w:cs="Times New Roman"/>
          <w:sz w:val="21"/>
          <w:szCs w:val="21"/>
        </w:rPr>
        <w:t>月</w:t>
      </w:r>
      <w:r>
        <w:rPr>
          <w:rFonts w:ascii="Times New Roman" w:hAnsi="Times New Roman" w:cs="Times New Roman"/>
          <w:sz w:val="21"/>
          <w:szCs w:val="21"/>
        </w:rPr>
        <w:t>4</w:t>
      </w:r>
      <w:r>
        <w:rPr>
          <w:rFonts w:ascii="Times New Roman" w:hAnsi="Times New Roman" w:cs="Times New Roman"/>
          <w:sz w:val="21"/>
          <w:szCs w:val="21"/>
        </w:rPr>
        <w:t>日，公司发布了编号为：</w:t>
      </w:r>
      <w:r>
        <w:rPr>
          <w:rFonts w:ascii="Times New Roman" w:hAnsi="Times New Roman" w:cs="Times New Roman"/>
          <w:sz w:val="21"/>
          <w:szCs w:val="21"/>
        </w:rPr>
        <w:t>2021-059</w:t>
      </w:r>
      <w:r>
        <w:rPr>
          <w:rFonts w:ascii="Times New Roman" w:hAnsi="Times New Roman" w:cs="Times New Roman"/>
          <w:sz w:val="21"/>
          <w:szCs w:val="21"/>
        </w:rPr>
        <w:t>的《关于对外投资暨关联交易的公告》。经公司第四届董事会第二十次会议审议通过，公司拟以</w:t>
      </w:r>
      <w:r>
        <w:rPr>
          <w:rFonts w:ascii="Times New Roman" w:hAnsi="Times New Roman" w:cs="Times New Roman"/>
          <w:sz w:val="21"/>
          <w:szCs w:val="21"/>
        </w:rPr>
        <w:t xml:space="preserve"> 1,000 </w:t>
      </w:r>
      <w:r>
        <w:rPr>
          <w:rFonts w:ascii="Times New Roman" w:hAnsi="Times New Roman" w:cs="Times New Roman"/>
          <w:sz w:val="21"/>
          <w:szCs w:val="21"/>
        </w:rPr>
        <w:t>万元增资</w:t>
      </w:r>
      <w:r>
        <w:rPr>
          <w:rFonts w:ascii="Times New Roman" w:hAnsi="Times New Roman" w:cs="Times New Roman"/>
          <w:sz w:val="21"/>
          <w:szCs w:val="21"/>
        </w:rPr>
        <w:t>“</w:t>
      </w:r>
      <w:r>
        <w:rPr>
          <w:rFonts w:ascii="Times New Roman" w:hAnsi="Times New Roman" w:cs="Times New Roman"/>
          <w:sz w:val="21"/>
          <w:szCs w:val="21"/>
        </w:rPr>
        <w:t>厦门资生环保科技有限公司</w:t>
      </w:r>
      <w:r>
        <w:rPr>
          <w:rFonts w:ascii="Times New Roman" w:hAnsi="Times New Roman" w:cs="Times New Roman"/>
          <w:sz w:val="21"/>
          <w:szCs w:val="21"/>
        </w:rPr>
        <w:t>”</w:t>
      </w:r>
      <w:r>
        <w:rPr>
          <w:rFonts w:ascii="Times New Roman" w:hAnsi="Times New Roman" w:cs="Times New Roman"/>
          <w:sz w:val="21"/>
          <w:szCs w:val="21"/>
        </w:rPr>
        <w:t>，</w:t>
      </w:r>
      <w:proofErr w:type="gramStart"/>
      <w:r>
        <w:rPr>
          <w:rFonts w:ascii="Times New Roman" w:hAnsi="Times New Roman" w:cs="Times New Roman"/>
          <w:sz w:val="21"/>
          <w:szCs w:val="21"/>
        </w:rPr>
        <w:t>占目标</w:t>
      </w:r>
      <w:proofErr w:type="gramEnd"/>
      <w:r>
        <w:rPr>
          <w:rFonts w:ascii="Times New Roman" w:hAnsi="Times New Roman" w:cs="Times New Roman"/>
          <w:sz w:val="21"/>
          <w:szCs w:val="21"/>
        </w:rPr>
        <w:t>公司总股本</w:t>
      </w:r>
      <w:r>
        <w:rPr>
          <w:rFonts w:ascii="Times New Roman" w:hAnsi="Times New Roman" w:cs="Times New Roman"/>
          <w:sz w:val="21"/>
          <w:szCs w:val="21"/>
        </w:rPr>
        <w:t>20%</w:t>
      </w:r>
      <w:r>
        <w:rPr>
          <w:rFonts w:ascii="Times New Roman" w:hAnsi="Times New Roman" w:cs="Times New Roman"/>
          <w:sz w:val="21"/>
          <w:szCs w:val="21"/>
        </w:rPr>
        <w:t>。</w:t>
      </w:r>
      <w:r>
        <w:rPr>
          <w:rFonts w:ascii="Times New Roman" w:hAnsi="Times New Roman" w:cs="Times New Roman"/>
          <w:sz w:val="21"/>
          <w:szCs w:val="21"/>
        </w:rPr>
        <w:t xml:space="preserve"> </w:t>
      </w:r>
    </w:p>
    <w:p w14:paraId="0EF53008" w14:textId="77777777" w:rsidR="00627815" w:rsidRDefault="00750F9E">
      <w:pPr>
        <w:pStyle w:val="a3"/>
        <w:spacing w:before="0" w:beforeAutospacing="0" w:after="0" w:afterAutospacing="0" w:line="276" w:lineRule="auto"/>
        <w:ind w:firstLine="420"/>
        <w:jc w:val="both"/>
        <w:divId w:val="1552811857"/>
        <w:rPr>
          <w:rFonts w:ascii="Times New Roman" w:hAnsi="Times New Roman" w:cs="Times New Roman"/>
          <w:sz w:val="18"/>
          <w:szCs w:val="18"/>
        </w:rPr>
      </w:pPr>
      <w:r>
        <w:rPr>
          <w:rFonts w:ascii="Times New Roman" w:hAnsi="Times New Roman" w:cs="Times New Roman"/>
          <w:sz w:val="21"/>
          <w:szCs w:val="21"/>
        </w:rPr>
        <w:t>公司于</w:t>
      </w:r>
      <w:r>
        <w:rPr>
          <w:rFonts w:ascii="Times New Roman" w:hAnsi="Times New Roman" w:cs="Times New Roman"/>
          <w:sz w:val="21"/>
          <w:szCs w:val="21"/>
        </w:rPr>
        <w:t>2022</w:t>
      </w:r>
      <w:r>
        <w:rPr>
          <w:rFonts w:ascii="Times New Roman" w:hAnsi="Times New Roman" w:cs="Times New Roman"/>
          <w:sz w:val="21"/>
          <w:szCs w:val="21"/>
        </w:rPr>
        <w:t>年</w:t>
      </w:r>
      <w:r>
        <w:rPr>
          <w:rFonts w:ascii="Times New Roman" w:hAnsi="Times New Roman" w:cs="Times New Roman"/>
          <w:sz w:val="21"/>
          <w:szCs w:val="21"/>
        </w:rPr>
        <w:t>5</w:t>
      </w:r>
      <w:r>
        <w:rPr>
          <w:rFonts w:ascii="Times New Roman" w:hAnsi="Times New Roman" w:cs="Times New Roman"/>
          <w:sz w:val="21"/>
          <w:szCs w:val="21"/>
        </w:rPr>
        <w:t>月</w:t>
      </w:r>
      <w:r>
        <w:rPr>
          <w:rFonts w:ascii="Times New Roman" w:hAnsi="Times New Roman" w:cs="Times New Roman"/>
          <w:sz w:val="21"/>
          <w:szCs w:val="21"/>
        </w:rPr>
        <w:t>14</w:t>
      </w:r>
      <w:r>
        <w:rPr>
          <w:rFonts w:ascii="Times New Roman" w:hAnsi="Times New Roman" w:cs="Times New Roman"/>
          <w:sz w:val="21"/>
          <w:szCs w:val="21"/>
        </w:rPr>
        <w:t>日发布了编号为</w:t>
      </w:r>
      <w:r>
        <w:rPr>
          <w:rFonts w:ascii="Times New Roman" w:hAnsi="Times New Roman" w:cs="Times New Roman"/>
          <w:sz w:val="21"/>
          <w:szCs w:val="21"/>
        </w:rPr>
        <w:t>2022-055</w:t>
      </w:r>
      <w:r>
        <w:rPr>
          <w:rFonts w:ascii="Times New Roman" w:hAnsi="Times New Roman" w:cs="Times New Roman"/>
          <w:sz w:val="21"/>
          <w:szCs w:val="21"/>
        </w:rPr>
        <w:t>的《关于子公司对外投资的公告》。经公司第四届董事会第三十一次会议审议通过，公司拟通过控股子公司万锂（厦门）</w:t>
      </w:r>
      <w:r>
        <w:rPr>
          <w:rFonts w:ascii="Times New Roman" w:hAnsi="Times New Roman" w:cs="Times New Roman"/>
          <w:sz w:val="21"/>
          <w:szCs w:val="21"/>
        </w:rPr>
        <w:t xml:space="preserve"> </w:t>
      </w:r>
      <w:r>
        <w:rPr>
          <w:rFonts w:ascii="Times New Roman" w:hAnsi="Times New Roman" w:cs="Times New Roman"/>
          <w:sz w:val="21"/>
          <w:szCs w:val="21"/>
        </w:rPr>
        <w:t>新能源资源有限公司与青海柴达木地矿化工有限公司（以下简称</w:t>
      </w:r>
      <w:r>
        <w:rPr>
          <w:rFonts w:ascii="Times New Roman" w:hAnsi="Times New Roman" w:cs="Times New Roman"/>
          <w:sz w:val="21"/>
          <w:szCs w:val="21"/>
        </w:rPr>
        <w:t>“</w:t>
      </w:r>
      <w:r>
        <w:rPr>
          <w:rFonts w:ascii="Times New Roman" w:hAnsi="Times New Roman" w:cs="Times New Roman"/>
          <w:sz w:val="21"/>
          <w:szCs w:val="21"/>
        </w:rPr>
        <w:t>柴达木地矿</w:t>
      </w:r>
      <w:r>
        <w:rPr>
          <w:rFonts w:ascii="Times New Roman" w:hAnsi="Times New Roman" w:cs="Times New Roman"/>
          <w:sz w:val="21"/>
          <w:szCs w:val="21"/>
        </w:rPr>
        <w:t>”</w:t>
      </w:r>
      <w:r>
        <w:rPr>
          <w:rFonts w:ascii="Times New Roman" w:hAnsi="Times New Roman" w:cs="Times New Roman"/>
          <w:sz w:val="21"/>
          <w:szCs w:val="21"/>
        </w:rPr>
        <w:t>）共同出资</w:t>
      </w:r>
      <w:r>
        <w:rPr>
          <w:rFonts w:ascii="Times New Roman" w:hAnsi="Times New Roman" w:cs="Times New Roman"/>
          <w:sz w:val="21"/>
          <w:szCs w:val="21"/>
        </w:rPr>
        <w:t>5,000</w:t>
      </w:r>
      <w:r>
        <w:rPr>
          <w:rFonts w:ascii="Times New Roman" w:hAnsi="Times New Roman" w:cs="Times New Roman"/>
          <w:sz w:val="21"/>
          <w:szCs w:val="21"/>
        </w:rPr>
        <w:t>万元人民币设立盐湖资源开发项目公司（具体公司名称以工商核准登记的名称为准），其中万锂（厦门）新能源资源有限公司拟以自有资金出资</w:t>
      </w:r>
      <w:r>
        <w:rPr>
          <w:rFonts w:ascii="Times New Roman" w:hAnsi="Times New Roman" w:cs="Times New Roman"/>
          <w:sz w:val="21"/>
          <w:szCs w:val="21"/>
        </w:rPr>
        <w:t>2,550</w:t>
      </w:r>
      <w:r>
        <w:rPr>
          <w:rFonts w:ascii="Times New Roman" w:hAnsi="Times New Roman" w:cs="Times New Roman"/>
          <w:sz w:val="21"/>
          <w:szCs w:val="21"/>
        </w:rPr>
        <w:t>万元人民币，占出资比例</w:t>
      </w:r>
      <w:r>
        <w:rPr>
          <w:rFonts w:ascii="Times New Roman" w:hAnsi="Times New Roman" w:cs="Times New Roman"/>
          <w:sz w:val="21"/>
          <w:szCs w:val="21"/>
        </w:rPr>
        <w:t xml:space="preserve"> 51%</w:t>
      </w:r>
      <w:r>
        <w:rPr>
          <w:rFonts w:ascii="Times New Roman" w:hAnsi="Times New Roman" w:cs="Times New Roman"/>
          <w:sz w:val="21"/>
          <w:szCs w:val="21"/>
        </w:rPr>
        <w:t>。</w:t>
      </w:r>
    </w:p>
    <w:p w14:paraId="6F40576E" w14:textId="77777777" w:rsidR="00627815" w:rsidRDefault="00750F9E">
      <w:pPr>
        <w:pStyle w:val="a3"/>
        <w:spacing w:before="0" w:beforeAutospacing="0" w:after="0" w:afterAutospacing="0" w:line="276" w:lineRule="auto"/>
        <w:ind w:firstLine="420"/>
        <w:jc w:val="both"/>
        <w:divId w:val="1552811857"/>
        <w:rPr>
          <w:rFonts w:ascii="Times New Roman" w:hAnsi="Times New Roman" w:cs="Times New Roman"/>
          <w:sz w:val="18"/>
          <w:szCs w:val="18"/>
        </w:rPr>
      </w:pPr>
      <w:r>
        <w:rPr>
          <w:rFonts w:ascii="Times New Roman" w:hAnsi="Times New Roman" w:cs="Times New Roman"/>
          <w:sz w:val="21"/>
          <w:szCs w:val="21"/>
        </w:rPr>
        <w:t>（</w:t>
      </w:r>
      <w:r>
        <w:rPr>
          <w:rFonts w:ascii="Times New Roman" w:hAnsi="Times New Roman" w:cs="Times New Roman"/>
          <w:sz w:val="21"/>
          <w:szCs w:val="21"/>
        </w:rPr>
        <w:t>5</w:t>
      </w:r>
      <w:r>
        <w:rPr>
          <w:rFonts w:ascii="Times New Roman" w:hAnsi="Times New Roman" w:cs="Times New Roman"/>
          <w:sz w:val="21"/>
          <w:szCs w:val="21"/>
        </w:rPr>
        <w:t>）公司非公开发行股票计划</w:t>
      </w:r>
    </w:p>
    <w:p w14:paraId="1266FD77" w14:textId="77777777" w:rsidR="00627815" w:rsidRDefault="00750F9E">
      <w:pPr>
        <w:pStyle w:val="a3"/>
        <w:spacing w:before="0" w:beforeAutospacing="0" w:after="0" w:afterAutospacing="0" w:line="276" w:lineRule="auto"/>
        <w:ind w:firstLine="420"/>
        <w:jc w:val="both"/>
        <w:divId w:val="1552811857"/>
        <w:rPr>
          <w:rFonts w:ascii="Times New Roman" w:hAnsi="Times New Roman" w:cs="Times New Roman"/>
          <w:sz w:val="18"/>
          <w:szCs w:val="18"/>
        </w:rPr>
      </w:pPr>
      <w:r>
        <w:rPr>
          <w:rFonts w:ascii="Times New Roman" w:hAnsi="Times New Roman" w:cs="Times New Roman"/>
          <w:sz w:val="21"/>
          <w:szCs w:val="21"/>
        </w:rPr>
        <w:lastRenderedPageBreak/>
        <w:t>公司第四届董事会第二十一次会议审议通过《关于公司非公开发行股票方案的议案》、《关于公司非公开发行股票预案的议案》等，同意公司以</w:t>
      </w:r>
      <w:r>
        <w:rPr>
          <w:rFonts w:ascii="Times New Roman" w:hAnsi="Times New Roman" w:cs="Times New Roman"/>
          <w:sz w:val="21"/>
          <w:szCs w:val="21"/>
        </w:rPr>
        <w:t>15.65</w:t>
      </w:r>
      <w:r>
        <w:rPr>
          <w:rFonts w:ascii="Times New Roman" w:hAnsi="Times New Roman" w:cs="Times New Roman"/>
          <w:sz w:val="21"/>
          <w:szCs w:val="21"/>
        </w:rPr>
        <w:t>元</w:t>
      </w:r>
      <w:r>
        <w:rPr>
          <w:rFonts w:ascii="Times New Roman" w:hAnsi="Times New Roman" w:cs="Times New Roman"/>
          <w:sz w:val="21"/>
          <w:szCs w:val="21"/>
        </w:rPr>
        <w:t>/</w:t>
      </w:r>
      <w:r>
        <w:rPr>
          <w:rFonts w:ascii="Times New Roman" w:hAnsi="Times New Roman" w:cs="Times New Roman"/>
          <w:sz w:val="21"/>
          <w:szCs w:val="21"/>
        </w:rPr>
        <w:t>股的价格向第一大股东</w:t>
      </w:r>
      <w:proofErr w:type="gramStart"/>
      <w:r>
        <w:rPr>
          <w:rFonts w:ascii="Times New Roman" w:hAnsi="Times New Roman" w:cs="Times New Roman"/>
          <w:sz w:val="21"/>
          <w:szCs w:val="21"/>
        </w:rPr>
        <w:t>胡精沛先生</w:t>
      </w:r>
      <w:proofErr w:type="gramEnd"/>
      <w:r>
        <w:rPr>
          <w:rFonts w:ascii="Times New Roman" w:hAnsi="Times New Roman" w:cs="Times New Roman"/>
          <w:sz w:val="21"/>
          <w:szCs w:val="21"/>
        </w:rPr>
        <w:t>全资控股的哈富矿</w:t>
      </w:r>
      <w:proofErr w:type="gramStart"/>
      <w:r>
        <w:rPr>
          <w:rFonts w:ascii="Times New Roman" w:hAnsi="Times New Roman" w:cs="Times New Roman"/>
          <w:sz w:val="21"/>
          <w:szCs w:val="21"/>
        </w:rPr>
        <w:t>业发行</w:t>
      </w:r>
      <w:proofErr w:type="gramEnd"/>
      <w:r>
        <w:rPr>
          <w:rFonts w:ascii="Times New Roman" w:hAnsi="Times New Roman" w:cs="Times New Roman"/>
          <w:sz w:val="21"/>
          <w:szCs w:val="21"/>
        </w:rPr>
        <w:t>不超过</w:t>
      </w:r>
      <w:r>
        <w:rPr>
          <w:rFonts w:ascii="Times New Roman" w:hAnsi="Times New Roman" w:cs="Times New Roman"/>
          <w:sz w:val="21"/>
          <w:szCs w:val="21"/>
        </w:rPr>
        <w:t>3,000</w:t>
      </w:r>
      <w:r>
        <w:rPr>
          <w:rFonts w:ascii="Times New Roman" w:hAnsi="Times New Roman" w:cs="Times New Roman"/>
          <w:sz w:val="21"/>
          <w:szCs w:val="21"/>
        </w:rPr>
        <w:t>万股公司股票，本次发行股票募集资金总额不超过</w:t>
      </w:r>
      <w:r>
        <w:rPr>
          <w:rFonts w:ascii="Times New Roman" w:hAnsi="Times New Roman" w:cs="Times New Roman"/>
          <w:sz w:val="21"/>
          <w:szCs w:val="21"/>
        </w:rPr>
        <w:t>46,950.00</w:t>
      </w:r>
      <w:r>
        <w:rPr>
          <w:rFonts w:ascii="Times New Roman" w:hAnsi="Times New Roman" w:cs="Times New Roman"/>
          <w:sz w:val="21"/>
          <w:szCs w:val="21"/>
        </w:rPr>
        <w:t>万元（含），扣除发行费用后将用于补充公司运营资金和偿还银行贷款。截止本报告期末，公司本次非公开发行议案已经公司</w:t>
      </w:r>
      <w:r>
        <w:rPr>
          <w:rFonts w:ascii="Times New Roman" w:hAnsi="Times New Roman" w:cs="Times New Roman"/>
          <w:sz w:val="21"/>
          <w:szCs w:val="21"/>
        </w:rPr>
        <w:t>2021</w:t>
      </w:r>
      <w:r>
        <w:rPr>
          <w:rFonts w:ascii="Times New Roman" w:hAnsi="Times New Roman" w:cs="Times New Roman"/>
          <w:sz w:val="21"/>
          <w:szCs w:val="21"/>
        </w:rPr>
        <w:t>年第三次临时股东大会审议通过。</w:t>
      </w:r>
      <w:r>
        <w:rPr>
          <w:rFonts w:ascii="Times New Roman" w:hAnsi="Times New Roman" w:cs="Times New Roman"/>
          <w:sz w:val="21"/>
          <w:szCs w:val="21"/>
        </w:rPr>
        <w:t>2022</w:t>
      </w:r>
      <w:r>
        <w:rPr>
          <w:rFonts w:ascii="Times New Roman" w:hAnsi="Times New Roman" w:cs="Times New Roman"/>
          <w:sz w:val="21"/>
          <w:szCs w:val="21"/>
        </w:rPr>
        <w:t>年</w:t>
      </w:r>
      <w:r>
        <w:rPr>
          <w:rFonts w:ascii="Times New Roman" w:hAnsi="Times New Roman" w:cs="Times New Roman"/>
          <w:sz w:val="21"/>
          <w:szCs w:val="21"/>
        </w:rPr>
        <w:t>4</w:t>
      </w:r>
      <w:r>
        <w:rPr>
          <w:rFonts w:ascii="Times New Roman" w:hAnsi="Times New Roman" w:cs="Times New Roman"/>
          <w:sz w:val="21"/>
          <w:szCs w:val="21"/>
        </w:rPr>
        <w:t>月</w:t>
      </w:r>
      <w:r>
        <w:rPr>
          <w:rFonts w:ascii="Times New Roman" w:hAnsi="Times New Roman" w:cs="Times New Roman"/>
          <w:sz w:val="21"/>
          <w:szCs w:val="21"/>
        </w:rPr>
        <w:t>25</w:t>
      </w:r>
      <w:r>
        <w:rPr>
          <w:rFonts w:ascii="Times New Roman" w:hAnsi="Times New Roman" w:cs="Times New Roman"/>
          <w:sz w:val="21"/>
          <w:szCs w:val="21"/>
        </w:rPr>
        <w:t>日，公司召开第四届董事会第二十九次会议审议通过了《关于调整公司〈</w:t>
      </w:r>
      <w:r>
        <w:rPr>
          <w:rFonts w:ascii="Times New Roman" w:hAnsi="Times New Roman" w:cs="Times New Roman"/>
          <w:sz w:val="21"/>
          <w:szCs w:val="21"/>
        </w:rPr>
        <w:t>2021</w:t>
      </w:r>
      <w:r>
        <w:rPr>
          <w:rFonts w:ascii="Times New Roman" w:hAnsi="Times New Roman" w:cs="Times New Roman"/>
          <w:sz w:val="21"/>
          <w:szCs w:val="21"/>
        </w:rPr>
        <w:t>年度非公开发行</w:t>
      </w:r>
      <w:r>
        <w:rPr>
          <w:rFonts w:ascii="Times New Roman" w:hAnsi="Times New Roman" w:cs="Times New Roman"/>
          <w:sz w:val="21"/>
          <w:szCs w:val="21"/>
        </w:rPr>
        <w:t>A</w:t>
      </w:r>
      <w:r>
        <w:rPr>
          <w:rFonts w:ascii="Times New Roman" w:hAnsi="Times New Roman" w:cs="Times New Roman"/>
          <w:sz w:val="21"/>
          <w:szCs w:val="21"/>
        </w:rPr>
        <w:t>股股票方案〉的议案》，发行数量调减为不超过</w:t>
      </w:r>
      <w:r>
        <w:rPr>
          <w:rFonts w:ascii="Times New Roman" w:hAnsi="Times New Roman" w:cs="Times New Roman"/>
          <w:sz w:val="21"/>
          <w:szCs w:val="21"/>
        </w:rPr>
        <w:t>28,722,044</w:t>
      </w:r>
      <w:r>
        <w:rPr>
          <w:rFonts w:ascii="Times New Roman" w:hAnsi="Times New Roman" w:cs="Times New Roman"/>
          <w:sz w:val="21"/>
          <w:szCs w:val="21"/>
        </w:rPr>
        <w:t>股，发行对象仍为哈富矿业。本次发行方案调整经公司</w:t>
      </w:r>
      <w:r>
        <w:rPr>
          <w:rFonts w:ascii="Times New Roman" w:hAnsi="Times New Roman" w:cs="Times New Roman"/>
          <w:sz w:val="21"/>
          <w:szCs w:val="21"/>
        </w:rPr>
        <w:t>2021</w:t>
      </w:r>
      <w:r>
        <w:rPr>
          <w:rFonts w:ascii="Times New Roman" w:hAnsi="Times New Roman" w:cs="Times New Roman"/>
          <w:sz w:val="21"/>
          <w:szCs w:val="21"/>
        </w:rPr>
        <w:t>年年度股东大会审议通过。公司已于</w:t>
      </w:r>
      <w:r>
        <w:rPr>
          <w:rFonts w:ascii="Times New Roman" w:hAnsi="Times New Roman" w:cs="Times New Roman"/>
          <w:sz w:val="21"/>
          <w:szCs w:val="21"/>
        </w:rPr>
        <w:t>2022</w:t>
      </w:r>
      <w:r>
        <w:rPr>
          <w:rFonts w:ascii="Times New Roman" w:hAnsi="Times New Roman" w:cs="Times New Roman"/>
          <w:sz w:val="21"/>
          <w:szCs w:val="21"/>
        </w:rPr>
        <w:t>年</w:t>
      </w:r>
      <w:r>
        <w:rPr>
          <w:rFonts w:ascii="Times New Roman" w:hAnsi="Times New Roman" w:cs="Times New Roman"/>
          <w:sz w:val="21"/>
          <w:szCs w:val="21"/>
        </w:rPr>
        <w:t>8</w:t>
      </w:r>
      <w:r>
        <w:rPr>
          <w:rFonts w:ascii="Times New Roman" w:hAnsi="Times New Roman" w:cs="Times New Roman"/>
          <w:sz w:val="21"/>
          <w:szCs w:val="21"/>
        </w:rPr>
        <w:t>月</w:t>
      </w:r>
      <w:r>
        <w:rPr>
          <w:rFonts w:ascii="Times New Roman" w:hAnsi="Times New Roman" w:cs="Times New Roman"/>
          <w:sz w:val="21"/>
          <w:szCs w:val="21"/>
        </w:rPr>
        <w:t>18</w:t>
      </w:r>
      <w:r>
        <w:rPr>
          <w:rFonts w:ascii="Times New Roman" w:hAnsi="Times New Roman" w:cs="Times New Roman"/>
          <w:sz w:val="21"/>
          <w:szCs w:val="21"/>
        </w:rPr>
        <w:t>日对外披露《关于对〈中国证监会行政许可项目审查一次反馈意见通知书》之反馈意见回复的公告</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（公告编号：</w:t>
      </w:r>
      <w:r>
        <w:rPr>
          <w:rFonts w:ascii="Times New Roman" w:hAnsi="Times New Roman" w:cs="Times New Roman"/>
          <w:sz w:val="21"/>
          <w:szCs w:val="21"/>
        </w:rPr>
        <w:t>2022-069</w:t>
      </w:r>
      <w:r>
        <w:rPr>
          <w:rFonts w:ascii="Times New Roman" w:hAnsi="Times New Roman" w:cs="Times New Roman"/>
          <w:sz w:val="21"/>
          <w:szCs w:val="21"/>
        </w:rPr>
        <w:t>），具体内容详见</w:t>
      </w:r>
      <w:proofErr w:type="gramStart"/>
      <w:r>
        <w:rPr>
          <w:rFonts w:ascii="Times New Roman" w:hAnsi="Times New Roman" w:cs="Times New Roman"/>
          <w:sz w:val="21"/>
          <w:szCs w:val="21"/>
        </w:rPr>
        <w:t>同日于</w:t>
      </w:r>
      <w:proofErr w:type="gramEnd"/>
      <w:r>
        <w:rPr>
          <w:rFonts w:ascii="Times New Roman" w:hAnsi="Times New Roman" w:cs="Times New Roman"/>
          <w:sz w:val="21"/>
          <w:szCs w:val="21"/>
        </w:rPr>
        <w:t>巨潮资讯网披露的《厦门万里石股份有限公司非公开发行股票申请文件反馈意见回复》。公司本次非公开发行</w:t>
      </w:r>
      <w:r>
        <w:rPr>
          <w:rFonts w:ascii="Times New Roman" w:hAnsi="Times New Roman" w:cs="Times New Roman"/>
          <w:sz w:val="21"/>
          <w:szCs w:val="21"/>
        </w:rPr>
        <w:t xml:space="preserve"> A </w:t>
      </w:r>
      <w:r>
        <w:rPr>
          <w:rFonts w:ascii="Times New Roman" w:hAnsi="Times New Roman" w:cs="Times New Roman"/>
          <w:sz w:val="21"/>
          <w:szCs w:val="21"/>
        </w:rPr>
        <w:t>股股票事项尚需获得中国证监会进一步审核，能否获得核准及最终获得核准的时间尚存在不确定性。公司将根据中国证监会对该事项的审核进展情况及时履行信息披露义务。</w:t>
      </w:r>
    </w:p>
    <w:p w14:paraId="1416844B" w14:textId="77777777" w:rsidR="0069637B" w:rsidRDefault="00750F9E">
      <w:pPr>
        <w:pStyle w:val="3"/>
        <w:spacing w:line="280" w:lineRule="exact"/>
        <w:jc w:val="left"/>
        <w:rPr>
          <w:rFonts w:ascii="宋体" w:hAnsi="宋体" w:cs="宋体"/>
          <w:b/>
          <w:bCs/>
        </w:rPr>
      </w:pPr>
      <w:bookmarkStart w:id="456" w:name="_Toc989345"/>
      <w:r>
        <w:rPr>
          <w:rFonts w:ascii="宋体" w:hAnsi="宋体" w:cs="宋体"/>
          <w:b/>
          <w:bCs/>
        </w:rPr>
        <w:t>8、其他</w:t>
      </w:r>
      <w:bookmarkEnd w:id="456"/>
    </w:p>
    <w:p w14:paraId="60A809DF" w14:textId="77777777" w:rsidR="0069637B" w:rsidRDefault="00750F9E">
      <w:pPr>
        <w:pStyle w:val="2"/>
        <w:spacing w:before="300" w:after="300" w:line="320" w:lineRule="exact"/>
        <w:rPr>
          <w:rFonts w:ascii="宋体" w:eastAsia="宋体" w:hAnsi="宋体" w:cs="宋体"/>
          <w:b/>
          <w:bCs/>
          <w:sz w:val="24"/>
          <w:szCs w:val="24"/>
        </w:rPr>
      </w:pPr>
      <w:bookmarkStart w:id="457" w:name="_Toc989346"/>
      <w:r>
        <w:rPr>
          <w:rFonts w:ascii="宋体" w:eastAsia="宋体" w:hAnsi="宋体" w:cs="宋体"/>
          <w:b/>
          <w:bCs/>
          <w:sz w:val="24"/>
          <w:szCs w:val="24"/>
        </w:rPr>
        <w:t>十七、母公司财务报表主要项目注释</w:t>
      </w:r>
      <w:bookmarkEnd w:id="457"/>
    </w:p>
    <w:p w14:paraId="298F8E6C" w14:textId="77777777" w:rsidR="0069637B" w:rsidRDefault="00750F9E">
      <w:pPr>
        <w:pStyle w:val="3"/>
        <w:spacing w:line="280" w:lineRule="exact"/>
        <w:jc w:val="left"/>
        <w:rPr>
          <w:rFonts w:ascii="宋体" w:hAnsi="宋体" w:cs="宋体"/>
          <w:b/>
          <w:bCs/>
        </w:rPr>
      </w:pPr>
      <w:bookmarkStart w:id="458" w:name="_Toc989347"/>
      <w:r>
        <w:rPr>
          <w:rFonts w:ascii="宋体" w:hAnsi="宋体" w:cs="宋体"/>
          <w:b/>
          <w:bCs/>
        </w:rPr>
        <w:t>1、应收账款</w:t>
      </w:r>
      <w:bookmarkEnd w:id="458"/>
    </w:p>
    <w:p w14:paraId="035799FB" w14:textId="77777777" w:rsidR="0069637B" w:rsidRDefault="00750F9E">
      <w:pPr>
        <w:keepNext/>
        <w:keepLines/>
        <w:spacing w:before="300" w:after="300" w:line="280" w:lineRule="exact"/>
        <w:outlineLvl w:val="3"/>
        <w:rPr>
          <w:rFonts w:ascii="宋体" w:eastAsia="宋体" w:hAnsi="宋体" w:cs="宋体"/>
          <w:b/>
          <w:bCs/>
          <w:szCs w:val="21"/>
        </w:rPr>
      </w:pPr>
      <w:bookmarkStart w:id="459" w:name="_Toc989348"/>
      <w:r>
        <w:rPr>
          <w:rFonts w:ascii="宋体" w:eastAsia="宋体" w:hAnsi="宋体" w:cs="宋体"/>
          <w:b/>
          <w:bCs/>
          <w:szCs w:val="21"/>
        </w:rPr>
        <w:t>（1） 应收账款分类披露</w:t>
      </w:r>
      <w:bookmarkEnd w:id="459"/>
    </w:p>
    <w:p w14:paraId="52BAF65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59"/>
        <w:gridCol w:w="876"/>
        <w:gridCol w:w="877"/>
        <w:gridCol w:w="876"/>
        <w:gridCol w:w="877"/>
        <w:gridCol w:w="876"/>
        <w:gridCol w:w="876"/>
        <w:gridCol w:w="813"/>
        <w:gridCol w:w="940"/>
        <w:gridCol w:w="877"/>
        <w:gridCol w:w="876"/>
      </w:tblGrid>
      <w:tr w:rsidR="0069637B" w14:paraId="050C6809" w14:textId="77777777" w:rsidTr="00263C46">
        <w:trPr>
          <w:trHeight w:val="240"/>
        </w:trPr>
        <w:tc>
          <w:tcPr>
            <w:tcW w:w="11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8A593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7B8DE12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0D049D1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697C1B4E" w14:textId="77777777" w:rsidTr="00263C46">
        <w:trPr>
          <w:trHeight w:val="240"/>
        </w:trPr>
        <w:tc>
          <w:tcPr>
            <w:tcW w:w="11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FFD678" w14:textId="77777777" w:rsidR="0069637B" w:rsidRDefault="0069637B"/>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CD3921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B981D5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A9CFF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68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E9D311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8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7230A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AC242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69637B" w14:paraId="06BA43C1" w14:textId="77777777" w:rsidTr="00263C46">
        <w:trPr>
          <w:trHeight w:val="240"/>
        </w:trPr>
        <w:tc>
          <w:tcPr>
            <w:tcW w:w="11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305DE5"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F8EFCE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1B87D95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5A8DE4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7A6337A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5C06C5"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47C977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13" w:type="dxa"/>
            <w:tcBorders>
              <w:top w:val="single" w:sz="2" w:space="0" w:color="auto"/>
              <w:left w:val="single" w:sz="2" w:space="0" w:color="auto"/>
              <w:bottom w:val="single" w:sz="2" w:space="0" w:color="auto"/>
              <w:right w:val="single" w:sz="2" w:space="0" w:color="auto"/>
            </w:tcBorders>
            <w:shd w:val="clear" w:color="auto" w:fill="D3D3D3"/>
            <w:vAlign w:val="center"/>
          </w:tcPr>
          <w:p w14:paraId="5ACACF1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40" w:type="dxa"/>
            <w:tcBorders>
              <w:top w:val="single" w:sz="2" w:space="0" w:color="auto"/>
              <w:left w:val="single" w:sz="2" w:space="0" w:color="auto"/>
              <w:bottom w:val="single" w:sz="2" w:space="0" w:color="auto"/>
              <w:right w:val="single" w:sz="2" w:space="0" w:color="auto"/>
            </w:tcBorders>
            <w:shd w:val="clear" w:color="auto" w:fill="D3D3D3"/>
            <w:vAlign w:val="center"/>
          </w:tcPr>
          <w:p w14:paraId="3178C8E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1BF39C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19540D" w14:textId="77777777" w:rsidR="0069637B" w:rsidRDefault="0069637B"/>
        </w:tc>
      </w:tr>
      <w:tr w:rsidR="0069637B" w14:paraId="5EEE3734" w14:textId="77777777" w:rsidTr="00263C46">
        <w:trPr>
          <w:trHeight w:val="240"/>
        </w:trPr>
        <w:tc>
          <w:tcPr>
            <w:tcW w:w="1159" w:type="dxa"/>
            <w:tcBorders>
              <w:top w:val="single" w:sz="2" w:space="0" w:color="auto"/>
              <w:left w:val="single" w:sz="2" w:space="0" w:color="auto"/>
              <w:bottom w:val="single" w:sz="2" w:space="0" w:color="auto"/>
              <w:right w:val="single" w:sz="2" w:space="0" w:color="auto"/>
            </w:tcBorders>
            <w:shd w:val="clear" w:color="auto" w:fill="D3D3D3"/>
            <w:vAlign w:val="center"/>
          </w:tcPr>
          <w:p w14:paraId="32C6031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7171DA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11,472,157.45</w:t>
            </w:r>
          </w:p>
        </w:tc>
        <w:tc>
          <w:tcPr>
            <w:tcW w:w="877" w:type="dxa"/>
            <w:tcBorders>
              <w:top w:val="single" w:sz="2" w:space="0" w:color="auto"/>
              <w:left w:val="single" w:sz="2" w:space="0" w:color="auto"/>
              <w:bottom w:val="single" w:sz="2" w:space="0" w:color="auto"/>
              <w:right w:val="single" w:sz="2" w:space="0" w:color="auto"/>
            </w:tcBorders>
            <w:vAlign w:val="center"/>
          </w:tcPr>
          <w:p w14:paraId="37E8B82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5.47%</w:t>
            </w:r>
          </w:p>
        </w:tc>
        <w:tc>
          <w:tcPr>
            <w:tcW w:w="876" w:type="dxa"/>
            <w:tcBorders>
              <w:top w:val="single" w:sz="2" w:space="0" w:color="auto"/>
              <w:left w:val="single" w:sz="2" w:space="0" w:color="auto"/>
              <w:bottom w:val="single" w:sz="2" w:space="0" w:color="auto"/>
              <w:right w:val="single" w:sz="2" w:space="0" w:color="auto"/>
            </w:tcBorders>
            <w:vAlign w:val="center"/>
          </w:tcPr>
          <w:p w14:paraId="75EE56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10,103,798.06</w:t>
            </w:r>
          </w:p>
        </w:tc>
        <w:tc>
          <w:tcPr>
            <w:tcW w:w="877" w:type="dxa"/>
            <w:tcBorders>
              <w:top w:val="single" w:sz="2" w:space="0" w:color="auto"/>
              <w:left w:val="single" w:sz="2" w:space="0" w:color="auto"/>
              <w:bottom w:val="single" w:sz="2" w:space="0" w:color="auto"/>
              <w:right w:val="single" w:sz="2" w:space="0" w:color="auto"/>
            </w:tcBorders>
            <w:vAlign w:val="center"/>
          </w:tcPr>
          <w:p w14:paraId="5375DF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88.07%</w:t>
            </w:r>
          </w:p>
        </w:tc>
        <w:tc>
          <w:tcPr>
            <w:tcW w:w="876" w:type="dxa"/>
            <w:tcBorders>
              <w:top w:val="single" w:sz="2" w:space="0" w:color="auto"/>
              <w:left w:val="single" w:sz="2" w:space="0" w:color="auto"/>
              <w:bottom w:val="single" w:sz="2" w:space="0" w:color="auto"/>
              <w:right w:val="single" w:sz="2" w:space="0" w:color="auto"/>
            </w:tcBorders>
            <w:vAlign w:val="center"/>
          </w:tcPr>
          <w:p w14:paraId="6C0FC85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1,368,359.39</w:t>
            </w:r>
          </w:p>
        </w:tc>
        <w:tc>
          <w:tcPr>
            <w:tcW w:w="876" w:type="dxa"/>
            <w:tcBorders>
              <w:top w:val="single" w:sz="2" w:space="0" w:color="auto"/>
              <w:left w:val="single" w:sz="2" w:space="0" w:color="auto"/>
              <w:bottom w:val="single" w:sz="2" w:space="0" w:color="auto"/>
              <w:right w:val="single" w:sz="2" w:space="0" w:color="auto"/>
            </w:tcBorders>
            <w:vAlign w:val="center"/>
          </w:tcPr>
          <w:p w14:paraId="3484E68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11,556,529.58</w:t>
            </w:r>
          </w:p>
        </w:tc>
        <w:tc>
          <w:tcPr>
            <w:tcW w:w="813" w:type="dxa"/>
            <w:tcBorders>
              <w:top w:val="single" w:sz="2" w:space="0" w:color="auto"/>
              <w:left w:val="single" w:sz="2" w:space="0" w:color="auto"/>
              <w:bottom w:val="single" w:sz="2" w:space="0" w:color="auto"/>
              <w:right w:val="single" w:sz="2" w:space="0" w:color="auto"/>
            </w:tcBorders>
            <w:vAlign w:val="center"/>
          </w:tcPr>
          <w:p w14:paraId="698CA2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4.80%</w:t>
            </w:r>
          </w:p>
        </w:tc>
        <w:tc>
          <w:tcPr>
            <w:tcW w:w="940" w:type="dxa"/>
            <w:tcBorders>
              <w:top w:val="single" w:sz="2" w:space="0" w:color="auto"/>
              <w:left w:val="single" w:sz="2" w:space="0" w:color="auto"/>
              <w:bottom w:val="single" w:sz="2" w:space="0" w:color="auto"/>
              <w:right w:val="single" w:sz="2" w:space="0" w:color="auto"/>
            </w:tcBorders>
            <w:vAlign w:val="center"/>
          </w:tcPr>
          <w:p w14:paraId="535189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10,188,170.19</w:t>
            </w:r>
          </w:p>
        </w:tc>
        <w:tc>
          <w:tcPr>
            <w:tcW w:w="877" w:type="dxa"/>
            <w:tcBorders>
              <w:top w:val="single" w:sz="2" w:space="0" w:color="auto"/>
              <w:left w:val="single" w:sz="2" w:space="0" w:color="auto"/>
              <w:bottom w:val="single" w:sz="2" w:space="0" w:color="auto"/>
              <w:right w:val="single" w:sz="2" w:space="0" w:color="auto"/>
            </w:tcBorders>
            <w:vAlign w:val="center"/>
          </w:tcPr>
          <w:p w14:paraId="7A1F4A5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88.16%</w:t>
            </w:r>
          </w:p>
        </w:tc>
        <w:tc>
          <w:tcPr>
            <w:tcW w:w="876" w:type="dxa"/>
            <w:tcBorders>
              <w:top w:val="single" w:sz="2" w:space="0" w:color="auto"/>
              <w:left w:val="single" w:sz="2" w:space="0" w:color="auto"/>
              <w:bottom w:val="single" w:sz="2" w:space="0" w:color="auto"/>
              <w:right w:val="single" w:sz="2" w:space="0" w:color="auto"/>
            </w:tcBorders>
            <w:vAlign w:val="center"/>
          </w:tcPr>
          <w:p w14:paraId="1D72FA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1,368,359.39</w:t>
            </w:r>
          </w:p>
        </w:tc>
      </w:tr>
      <w:tr w:rsidR="0069637B" w14:paraId="029C6B67" w14:textId="77777777" w:rsidTr="00263C46">
        <w:trPr>
          <w:trHeight w:val="240"/>
        </w:trPr>
        <w:tc>
          <w:tcPr>
            <w:tcW w:w="1159" w:type="dxa"/>
            <w:tcBorders>
              <w:top w:val="single" w:sz="2" w:space="0" w:color="auto"/>
              <w:left w:val="single" w:sz="2" w:space="0" w:color="auto"/>
              <w:bottom w:val="single" w:sz="2" w:space="0" w:color="auto"/>
              <w:right w:val="single" w:sz="2" w:space="0" w:color="auto"/>
            </w:tcBorders>
            <w:shd w:val="clear" w:color="auto" w:fill="D3D3D3"/>
            <w:vAlign w:val="center"/>
          </w:tcPr>
          <w:p w14:paraId="73C8B83A"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6509050"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BBD4806"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80C480"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21FF56CA"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BB159A0"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DC82B96" w14:textId="77777777" w:rsidR="0069637B" w:rsidRDefault="0069637B"/>
        </w:tc>
        <w:tc>
          <w:tcPr>
            <w:tcW w:w="813" w:type="dxa"/>
            <w:tcBorders>
              <w:top w:val="single" w:sz="2" w:space="0" w:color="auto"/>
              <w:left w:val="single" w:sz="2" w:space="0" w:color="auto"/>
              <w:bottom w:val="single" w:sz="2" w:space="0" w:color="auto"/>
              <w:right w:val="single" w:sz="2" w:space="0" w:color="auto"/>
            </w:tcBorders>
            <w:shd w:val="clear" w:color="auto" w:fill="D3D3D3"/>
            <w:vAlign w:val="center"/>
          </w:tcPr>
          <w:p w14:paraId="433CF8E0" w14:textId="77777777" w:rsidR="0069637B" w:rsidRDefault="0069637B"/>
        </w:tc>
        <w:tc>
          <w:tcPr>
            <w:tcW w:w="940" w:type="dxa"/>
            <w:tcBorders>
              <w:top w:val="single" w:sz="2" w:space="0" w:color="auto"/>
              <w:left w:val="single" w:sz="2" w:space="0" w:color="auto"/>
              <w:bottom w:val="single" w:sz="2" w:space="0" w:color="auto"/>
              <w:right w:val="single" w:sz="2" w:space="0" w:color="auto"/>
            </w:tcBorders>
            <w:shd w:val="clear" w:color="auto" w:fill="D3D3D3"/>
            <w:vAlign w:val="center"/>
          </w:tcPr>
          <w:p w14:paraId="15248BFC"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361AF786"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3969344" w14:textId="77777777" w:rsidR="0069637B" w:rsidRDefault="0069637B"/>
        </w:tc>
      </w:tr>
      <w:tr w:rsidR="0069637B" w14:paraId="3E48ABBF" w14:textId="77777777" w:rsidTr="00263C46">
        <w:trPr>
          <w:trHeight w:val="240"/>
        </w:trPr>
        <w:tc>
          <w:tcPr>
            <w:tcW w:w="1159" w:type="dxa"/>
            <w:tcBorders>
              <w:top w:val="single" w:sz="2" w:space="0" w:color="auto"/>
              <w:left w:val="single" w:sz="2" w:space="0" w:color="auto"/>
              <w:bottom w:val="single" w:sz="2" w:space="0" w:color="auto"/>
              <w:right w:val="single" w:sz="2" w:space="0" w:color="auto"/>
            </w:tcBorders>
            <w:shd w:val="clear" w:color="auto" w:fill="D3D3D3"/>
            <w:vAlign w:val="center"/>
          </w:tcPr>
          <w:p w14:paraId="45D0FDC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7DA466F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198,077,021.72</w:t>
            </w:r>
          </w:p>
        </w:tc>
        <w:tc>
          <w:tcPr>
            <w:tcW w:w="877" w:type="dxa"/>
            <w:tcBorders>
              <w:top w:val="single" w:sz="2" w:space="0" w:color="auto"/>
              <w:left w:val="single" w:sz="2" w:space="0" w:color="auto"/>
              <w:bottom w:val="single" w:sz="2" w:space="0" w:color="auto"/>
              <w:right w:val="single" w:sz="2" w:space="0" w:color="auto"/>
            </w:tcBorders>
            <w:vAlign w:val="center"/>
          </w:tcPr>
          <w:p w14:paraId="270F71B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94.53%</w:t>
            </w:r>
          </w:p>
        </w:tc>
        <w:tc>
          <w:tcPr>
            <w:tcW w:w="876" w:type="dxa"/>
            <w:tcBorders>
              <w:top w:val="single" w:sz="2" w:space="0" w:color="auto"/>
              <w:left w:val="single" w:sz="2" w:space="0" w:color="auto"/>
              <w:bottom w:val="single" w:sz="2" w:space="0" w:color="auto"/>
              <w:right w:val="single" w:sz="2" w:space="0" w:color="auto"/>
            </w:tcBorders>
            <w:vAlign w:val="center"/>
          </w:tcPr>
          <w:p w14:paraId="16896A4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66,664,896.81</w:t>
            </w:r>
          </w:p>
        </w:tc>
        <w:tc>
          <w:tcPr>
            <w:tcW w:w="877" w:type="dxa"/>
            <w:tcBorders>
              <w:top w:val="single" w:sz="2" w:space="0" w:color="auto"/>
              <w:left w:val="single" w:sz="2" w:space="0" w:color="auto"/>
              <w:bottom w:val="single" w:sz="2" w:space="0" w:color="auto"/>
              <w:right w:val="single" w:sz="2" w:space="0" w:color="auto"/>
            </w:tcBorders>
            <w:vAlign w:val="center"/>
          </w:tcPr>
          <w:p w14:paraId="30BF94A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33.66%</w:t>
            </w:r>
          </w:p>
        </w:tc>
        <w:tc>
          <w:tcPr>
            <w:tcW w:w="876" w:type="dxa"/>
            <w:tcBorders>
              <w:top w:val="single" w:sz="2" w:space="0" w:color="auto"/>
              <w:left w:val="single" w:sz="2" w:space="0" w:color="auto"/>
              <w:bottom w:val="single" w:sz="2" w:space="0" w:color="auto"/>
              <w:right w:val="single" w:sz="2" w:space="0" w:color="auto"/>
            </w:tcBorders>
            <w:vAlign w:val="center"/>
          </w:tcPr>
          <w:p w14:paraId="40B71A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131,412,124.91</w:t>
            </w:r>
          </w:p>
        </w:tc>
        <w:tc>
          <w:tcPr>
            <w:tcW w:w="876" w:type="dxa"/>
            <w:tcBorders>
              <w:top w:val="single" w:sz="2" w:space="0" w:color="auto"/>
              <w:left w:val="single" w:sz="2" w:space="0" w:color="auto"/>
              <w:bottom w:val="single" w:sz="2" w:space="0" w:color="auto"/>
              <w:right w:val="single" w:sz="2" w:space="0" w:color="auto"/>
            </w:tcBorders>
            <w:vAlign w:val="center"/>
          </w:tcPr>
          <w:p w14:paraId="4B7895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229,316,817.02</w:t>
            </w:r>
          </w:p>
        </w:tc>
        <w:tc>
          <w:tcPr>
            <w:tcW w:w="813" w:type="dxa"/>
            <w:tcBorders>
              <w:top w:val="single" w:sz="2" w:space="0" w:color="auto"/>
              <w:left w:val="single" w:sz="2" w:space="0" w:color="auto"/>
              <w:bottom w:val="single" w:sz="2" w:space="0" w:color="auto"/>
              <w:right w:val="single" w:sz="2" w:space="0" w:color="auto"/>
            </w:tcBorders>
            <w:vAlign w:val="center"/>
          </w:tcPr>
          <w:p w14:paraId="6C0FED1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95.20%</w:t>
            </w:r>
          </w:p>
        </w:tc>
        <w:tc>
          <w:tcPr>
            <w:tcW w:w="940" w:type="dxa"/>
            <w:tcBorders>
              <w:top w:val="single" w:sz="2" w:space="0" w:color="auto"/>
              <w:left w:val="single" w:sz="2" w:space="0" w:color="auto"/>
              <w:bottom w:val="single" w:sz="2" w:space="0" w:color="auto"/>
              <w:right w:val="single" w:sz="2" w:space="0" w:color="auto"/>
            </w:tcBorders>
            <w:vAlign w:val="center"/>
          </w:tcPr>
          <w:p w14:paraId="3A0680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67,989,062.16</w:t>
            </w:r>
          </w:p>
        </w:tc>
        <w:tc>
          <w:tcPr>
            <w:tcW w:w="877" w:type="dxa"/>
            <w:tcBorders>
              <w:top w:val="single" w:sz="2" w:space="0" w:color="auto"/>
              <w:left w:val="single" w:sz="2" w:space="0" w:color="auto"/>
              <w:bottom w:val="single" w:sz="2" w:space="0" w:color="auto"/>
              <w:right w:val="single" w:sz="2" w:space="0" w:color="auto"/>
            </w:tcBorders>
            <w:vAlign w:val="center"/>
          </w:tcPr>
          <w:p w14:paraId="268B6AE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29.65%</w:t>
            </w:r>
          </w:p>
        </w:tc>
        <w:tc>
          <w:tcPr>
            <w:tcW w:w="876" w:type="dxa"/>
            <w:tcBorders>
              <w:top w:val="single" w:sz="2" w:space="0" w:color="auto"/>
              <w:left w:val="single" w:sz="2" w:space="0" w:color="auto"/>
              <w:bottom w:val="single" w:sz="2" w:space="0" w:color="auto"/>
              <w:right w:val="single" w:sz="2" w:space="0" w:color="auto"/>
            </w:tcBorders>
            <w:vAlign w:val="center"/>
          </w:tcPr>
          <w:p w14:paraId="4D90924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161,327,754.86</w:t>
            </w:r>
          </w:p>
        </w:tc>
      </w:tr>
      <w:tr w:rsidR="0069637B" w14:paraId="01D789FE" w14:textId="77777777" w:rsidTr="00263C46">
        <w:trPr>
          <w:trHeight w:val="240"/>
        </w:trPr>
        <w:tc>
          <w:tcPr>
            <w:tcW w:w="1159" w:type="dxa"/>
            <w:tcBorders>
              <w:top w:val="single" w:sz="2" w:space="0" w:color="auto"/>
              <w:left w:val="single" w:sz="2" w:space="0" w:color="auto"/>
              <w:bottom w:val="single" w:sz="2" w:space="0" w:color="auto"/>
              <w:right w:val="single" w:sz="2" w:space="0" w:color="auto"/>
            </w:tcBorders>
            <w:shd w:val="clear" w:color="auto" w:fill="D3D3D3"/>
            <w:vAlign w:val="center"/>
          </w:tcPr>
          <w:p w14:paraId="04F1A531" w14:textId="77777777" w:rsidR="0069637B" w:rsidRDefault="00750F9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55B045E"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FC3737F"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832B7D0"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CC276E2"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B57B183"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E41E0B4" w14:textId="77777777" w:rsidR="0069637B" w:rsidRDefault="0069637B"/>
        </w:tc>
        <w:tc>
          <w:tcPr>
            <w:tcW w:w="813" w:type="dxa"/>
            <w:tcBorders>
              <w:top w:val="single" w:sz="2" w:space="0" w:color="auto"/>
              <w:left w:val="single" w:sz="2" w:space="0" w:color="auto"/>
              <w:bottom w:val="single" w:sz="2" w:space="0" w:color="auto"/>
              <w:right w:val="single" w:sz="2" w:space="0" w:color="auto"/>
            </w:tcBorders>
            <w:shd w:val="clear" w:color="auto" w:fill="D3D3D3"/>
            <w:vAlign w:val="center"/>
          </w:tcPr>
          <w:p w14:paraId="70564BCE" w14:textId="77777777" w:rsidR="0069637B" w:rsidRDefault="0069637B"/>
        </w:tc>
        <w:tc>
          <w:tcPr>
            <w:tcW w:w="940" w:type="dxa"/>
            <w:tcBorders>
              <w:top w:val="single" w:sz="2" w:space="0" w:color="auto"/>
              <w:left w:val="single" w:sz="2" w:space="0" w:color="auto"/>
              <w:bottom w:val="single" w:sz="2" w:space="0" w:color="auto"/>
              <w:right w:val="single" w:sz="2" w:space="0" w:color="auto"/>
            </w:tcBorders>
            <w:shd w:val="clear" w:color="auto" w:fill="D3D3D3"/>
            <w:vAlign w:val="center"/>
          </w:tcPr>
          <w:p w14:paraId="39A705C3" w14:textId="77777777" w:rsidR="0069637B" w:rsidRDefault="0069637B"/>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794E148" w14:textId="77777777" w:rsidR="0069637B" w:rsidRDefault="0069637B"/>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5936006" w14:textId="77777777" w:rsidR="0069637B" w:rsidRDefault="0069637B"/>
        </w:tc>
      </w:tr>
      <w:tr w:rsidR="0069637B" w14:paraId="7F88E08D" w14:textId="77777777" w:rsidTr="00263C46">
        <w:trPr>
          <w:trHeight w:val="240"/>
        </w:trPr>
        <w:tc>
          <w:tcPr>
            <w:tcW w:w="1159" w:type="dxa"/>
            <w:tcBorders>
              <w:top w:val="single" w:sz="2" w:space="0" w:color="auto"/>
              <w:left w:val="single" w:sz="2" w:space="0" w:color="auto"/>
              <w:bottom w:val="single" w:sz="2" w:space="0" w:color="auto"/>
              <w:right w:val="single" w:sz="2" w:space="0" w:color="auto"/>
            </w:tcBorders>
            <w:vAlign w:val="center"/>
          </w:tcPr>
          <w:p w14:paraId="44D5978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其中：预期信用风险组合</w:t>
            </w:r>
          </w:p>
        </w:tc>
        <w:tc>
          <w:tcPr>
            <w:tcW w:w="876" w:type="dxa"/>
            <w:tcBorders>
              <w:top w:val="single" w:sz="2" w:space="0" w:color="auto"/>
              <w:left w:val="single" w:sz="2" w:space="0" w:color="auto"/>
              <w:bottom w:val="single" w:sz="2" w:space="0" w:color="auto"/>
              <w:right w:val="single" w:sz="2" w:space="0" w:color="auto"/>
            </w:tcBorders>
            <w:vAlign w:val="center"/>
          </w:tcPr>
          <w:p w14:paraId="512245F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198,077,021.72</w:t>
            </w:r>
          </w:p>
        </w:tc>
        <w:tc>
          <w:tcPr>
            <w:tcW w:w="877" w:type="dxa"/>
            <w:tcBorders>
              <w:top w:val="single" w:sz="2" w:space="0" w:color="auto"/>
              <w:left w:val="single" w:sz="2" w:space="0" w:color="auto"/>
              <w:bottom w:val="single" w:sz="2" w:space="0" w:color="auto"/>
              <w:right w:val="single" w:sz="2" w:space="0" w:color="auto"/>
            </w:tcBorders>
            <w:vAlign w:val="center"/>
          </w:tcPr>
          <w:p w14:paraId="2AE23F1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94.53%</w:t>
            </w:r>
          </w:p>
        </w:tc>
        <w:tc>
          <w:tcPr>
            <w:tcW w:w="876" w:type="dxa"/>
            <w:tcBorders>
              <w:top w:val="single" w:sz="2" w:space="0" w:color="auto"/>
              <w:left w:val="single" w:sz="2" w:space="0" w:color="auto"/>
              <w:bottom w:val="single" w:sz="2" w:space="0" w:color="auto"/>
              <w:right w:val="single" w:sz="2" w:space="0" w:color="auto"/>
            </w:tcBorders>
            <w:vAlign w:val="center"/>
          </w:tcPr>
          <w:p w14:paraId="449B179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66,664,896.81</w:t>
            </w:r>
          </w:p>
        </w:tc>
        <w:tc>
          <w:tcPr>
            <w:tcW w:w="877" w:type="dxa"/>
            <w:tcBorders>
              <w:top w:val="single" w:sz="2" w:space="0" w:color="auto"/>
              <w:left w:val="single" w:sz="2" w:space="0" w:color="auto"/>
              <w:bottom w:val="single" w:sz="2" w:space="0" w:color="auto"/>
              <w:right w:val="single" w:sz="2" w:space="0" w:color="auto"/>
            </w:tcBorders>
            <w:vAlign w:val="center"/>
          </w:tcPr>
          <w:p w14:paraId="0CE4EB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33.66%</w:t>
            </w:r>
          </w:p>
        </w:tc>
        <w:tc>
          <w:tcPr>
            <w:tcW w:w="876" w:type="dxa"/>
            <w:tcBorders>
              <w:top w:val="single" w:sz="2" w:space="0" w:color="auto"/>
              <w:left w:val="single" w:sz="2" w:space="0" w:color="auto"/>
              <w:bottom w:val="single" w:sz="2" w:space="0" w:color="auto"/>
              <w:right w:val="single" w:sz="2" w:space="0" w:color="auto"/>
            </w:tcBorders>
            <w:vAlign w:val="center"/>
          </w:tcPr>
          <w:p w14:paraId="452E399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131,412,124.91</w:t>
            </w:r>
          </w:p>
        </w:tc>
        <w:tc>
          <w:tcPr>
            <w:tcW w:w="876" w:type="dxa"/>
            <w:tcBorders>
              <w:top w:val="single" w:sz="2" w:space="0" w:color="auto"/>
              <w:left w:val="single" w:sz="2" w:space="0" w:color="auto"/>
              <w:bottom w:val="single" w:sz="2" w:space="0" w:color="auto"/>
              <w:right w:val="single" w:sz="2" w:space="0" w:color="auto"/>
            </w:tcBorders>
            <w:vAlign w:val="center"/>
          </w:tcPr>
          <w:p w14:paraId="196387B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229,316,817.02</w:t>
            </w:r>
          </w:p>
        </w:tc>
        <w:tc>
          <w:tcPr>
            <w:tcW w:w="813" w:type="dxa"/>
            <w:tcBorders>
              <w:top w:val="single" w:sz="2" w:space="0" w:color="auto"/>
              <w:left w:val="single" w:sz="2" w:space="0" w:color="auto"/>
              <w:bottom w:val="single" w:sz="2" w:space="0" w:color="auto"/>
              <w:right w:val="single" w:sz="2" w:space="0" w:color="auto"/>
            </w:tcBorders>
            <w:vAlign w:val="center"/>
          </w:tcPr>
          <w:p w14:paraId="1A59F34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95.20%</w:t>
            </w:r>
          </w:p>
        </w:tc>
        <w:tc>
          <w:tcPr>
            <w:tcW w:w="940" w:type="dxa"/>
            <w:tcBorders>
              <w:top w:val="single" w:sz="2" w:space="0" w:color="auto"/>
              <w:left w:val="single" w:sz="2" w:space="0" w:color="auto"/>
              <w:bottom w:val="single" w:sz="2" w:space="0" w:color="auto"/>
              <w:right w:val="single" w:sz="2" w:space="0" w:color="auto"/>
            </w:tcBorders>
            <w:vAlign w:val="center"/>
          </w:tcPr>
          <w:p w14:paraId="07D70AC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67,989,062.16</w:t>
            </w:r>
          </w:p>
        </w:tc>
        <w:tc>
          <w:tcPr>
            <w:tcW w:w="877" w:type="dxa"/>
            <w:tcBorders>
              <w:top w:val="single" w:sz="2" w:space="0" w:color="auto"/>
              <w:left w:val="single" w:sz="2" w:space="0" w:color="auto"/>
              <w:bottom w:val="single" w:sz="2" w:space="0" w:color="auto"/>
              <w:right w:val="single" w:sz="2" w:space="0" w:color="auto"/>
            </w:tcBorders>
            <w:vAlign w:val="center"/>
          </w:tcPr>
          <w:p w14:paraId="5FC4D37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29.65%</w:t>
            </w:r>
          </w:p>
        </w:tc>
        <w:tc>
          <w:tcPr>
            <w:tcW w:w="876" w:type="dxa"/>
            <w:tcBorders>
              <w:top w:val="single" w:sz="2" w:space="0" w:color="auto"/>
              <w:left w:val="single" w:sz="2" w:space="0" w:color="auto"/>
              <w:bottom w:val="single" w:sz="2" w:space="0" w:color="auto"/>
              <w:right w:val="single" w:sz="2" w:space="0" w:color="auto"/>
            </w:tcBorders>
            <w:vAlign w:val="center"/>
          </w:tcPr>
          <w:p w14:paraId="1CF1B3B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161,327,754.86</w:t>
            </w:r>
          </w:p>
        </w:tc>
      </w:tr>
      <w:tr w:rsidR="0069637B" w14:paraId="1DE10507" w14:textId="77777777" w:rsidTr="00263C46">
        <w:trPr>
          <w:trHeight w:val="240"/>
        </w:trPr>
        <w:tc>
          <w:tcPr>
            <w:tcW w:w="1159" w:type="dxa"/>
            <w:tcBorders>
              <w:top w:val="single" w:sz="2" w:space="0" w:color="auto"/>
              <w:left w:val="single" w:sz="2" w:space="0" w:color="auto"/>
              <w:bottom w:val="single" w:sz="2" w:space="0" w:color="auto"/>
              <w:right w:val="single" w:sz="2" w:space="0" w:color="auto"/>
            </w:tcBorders>
            <w:vAlign w:val="center"/>
          </w:tcPr>
          <w:p w14:paraId="411B765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性质组合</w:t>
            </w:r>
          </w:p>
        </w:tc>
        <w:tc>
          <w:tcPr>
            <w:tcW w:w="876" w:type="dxa"/>
            <w:tcBorders>
              <w:top w:val="single" w:sz="2" w:space="0" w:color="auto"/>
              <w:left w:val="single" w:sz="2" w:space="0" w:color="auto"/>
              <w:bottom w:val="single" w:sz="2" w:space="0" w:color="auto"/>
              <w:right w:val="single" w:sz="2" w:space="0" w:color="auto"/>
            </w:tcBorders>
            <w:vAlign w:val="center"/>
          </w:tcPr>
          <w:p w14:paraId="5597977C" w14:textId="77777777" w:rsidR="0069637B" w:rsidRDefault="0069637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339B4C82" w14:textId="77777777" w:rsidR="0069637B" w:rsidRDefault="0069637B">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7D2F69C" w14:textId="77777777" w:rsidR="0069637B" w:rsidRDefault="0069637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234BA148" w14:textId="77777777" w:rsidR="0069637B" w:rsidRDefault="0069637B">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776FC22" w14:textId="77777777" w:rsidR="0069637B" w:rsidRDefault="0069637B">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AB367F1" w14:textId="77777777" w:rsidR="0069637B" w:rsidRDefault="0069637B">
            <w:pPr>
              <w:spacing w:line="240" w:lineRule="exact"/>
              <w:jc w:val="right"/>
              <w:rPr>
                <w:rFonts w:ascii="宋体" w:eastAsia="宋体" w:hAnsi="宋体" w:cs="宋体"/>
                <w:sz w:val="18"/>
                <w:szCs w:val="18"/>
              </w:rPr>
            </w:pPr>
          </w:p>
        </w:tc>
        <w:tc>
          <w:tcPr>
            <w:tcW w:w="813" w:type="dxa"/>
            <w:tcBorders>
              <w:top w:val="single" w:sz="2" w:space="0" w:color="auto"/>
              <w:left w:val="single" w:sz="2" w:space="0" w:color="auto"/>
              <w:bottom w:val="single" w:sz="2" w:space="0" w:color="auto"/>
              <w:right w:val="single" w:sz="2" w:space="0" w:color="auto"/>
            </w:tcBorders>
            <w:vAlign w:val="center"/>
          </w:tcPr>
          <w:p w14:paraId="6FA735E1" w14:textId="77777777" w:rsidR="0069637B" w:rsidRDefault="0069637B">
            <w:pPr>
              <w:spacing w:line="240" w:lineRule="exact"/>
              <w:jc w:val="right"/>
              <w:rPr>
                <w:rFonts w:ascii="宋体" w:eastAsia="宋体" w:hAnsi="宋体" w:cs="宋体"/>
                <w:sz w:val="18"/>
                <w:szCs w:val="18"/>
              </w:rPr>
            </w:pPr>
          </w:p>
        </w:tc>
        <w:tc>
          <w:tcPr>
            <w:tcW w:w="940" w:type="dxa"/>
            <w:tcBorders>
              <w:top w:val="single" w:sz="2" w:space="0" w:color="auto"/>
              <w:left w:val="single" w:sz="2" w:space="0" w:color="auto"/>
              <w:bottom w:val="single" w:sz="2" w:space="0" w:color="auto"/>
              <w:right w:val="single" w:sz="2" w:space="0" w:color="auto"/>
            </w:tcBorders>
            <w:vAlign w:val="center"/>
          </w:tcPr>
          <w:p w14:paraId="7CCAF4D1" w14:textId="77777777" w:rsidR="0069637B" w:rsidRDefault="0069637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111EEE57" w14:textId="77777777" w:rsidR="0069637B" w:rsidRDefault="0069637B">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AAA2F2F" w14:textId="77777777" w:rsidR="0069637B" w:rsidRDefault="0069637B">
            <w:pPr>
              <w:spacing w:line="240" w:lineRule="exact"/>
              <w:jc w:val="right"/>
              <w:rPr>
                <w:rFonts w:ascii="宋体" w:eastAsia="宋体" w:hAnsi="宋体" w:cs="宋体"/>
                <w:sz w:val="18"/>
                <w:szCs w:val="18"/>
              </w:rPr>
            </w:pPr>
          </w:p>
        </w:tc>
      </w:tr>
      <w:tr w:rsidR="0069637B" w14:paraId="7784CBC8" w14:textId="77777777" w:rsidTr="00263C46">
        <w:trPr>
          <w:trHeight w:val="240"/>
        </w:trPr>
        <w:tc>
          <w:tcPr>
            <w:tcW w:w="1159" w:type="dxa"/>
            <w:tcBorders>
              <w:top w:val="single" w:sz="2" w:space="0" w:color="auto"/>
              <w:left w:val="single" w:sz="2" w:space="0" w:color="auto"/>
              <w:bottom w:val="single" w:sz="2" w:space="0" w:color="auto"/>
              <w:right w:val="single" w:sz="2" w:space="0" w:color="auto"/>
            </w:tcBorders>
            <w:shd w:val="clear" w:color="auto" w:fill="D3D3D3"/>
            <w:vAlign w:val="center"/>
          </w:tcPr>
          <w:p w14:paraId="5C8AA70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4E37587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209,549,179.17</w:t>
            </w:r>
          </w:p>
        </w:tc>
        <w:tc>
          <w:tcPr>
            <w:tcW w:w="877" w:type="dxa"/>
            <w:tcBorders>
              <w:top w:val="single" w:sz="2" w:space="0" w:color="auto"/>
              <w:left w:val="single" w:sz="2" w:space="0" w:color="auto"/>
              <w:bottom w:val="single" w:sz="2" w:space="0" w:color="auto"/>
              <w:right w:val="single" w:sz="2" w:space="0" w:color="auto"/>
            </w:tcBorders>
            <w:vAlign w:val="center"/>
          </w:tcPr>
          <w:p w14:paraId="3C49B6A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72F114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76,768,694.87</w:t>
            </w:r>
          </w:p>
        </w:tc>
        <w:tc>
          <w:tcPr>
            <w:tcW w:w="877" w:type="dxa"/>
            <w:tcBorders>
              <w:top w:val="single" w:sz="2" w:space="0" w:color="auto"/>
              <w:left w:val="single" w:sz="2" w:space="0" w:color="auto"/>
              <w:bottom w:val="single" w:sz="2" w:space="0" w:color="auto"/>
              <w:right w:val="single" w:sz="2" w:space="0" w:color="auto"/>
            </w:tcBorders>
            <w:vAlign w:val="center"/>
          </w:tcPr>
          <w:p w14:paraId="25A50D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36.64%</w:t>
            </w:r>
          </w:p>
        </w:tc>
        <w:tc>
          <w:tcPr>
            <w:tcW w:w="876" w:type="dxa"/>
            <w:tcBorders>
              <w:top w:val="single" w:sz="2" w:space="0" w:color="auto"/>
              <w:left w:val="single" w:sz="2" w:space="0" w:color="auto"/>
              <w:bottom w:val="single" w:sz="2" w:space="0" w:color="auto"/>
              <w:right w:val="single" w:sz="2" w:space="0" w:color="auto"/>
            </w:tcBorders>
            <w:vAlign w:val="center"/>
          </w:tcPr>
          <w:p w14:paraId="47FAB93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132,780,484.30</w:t>
            </w:r>
          </w:p>
        </w:tc>
        <w:tc>
          <w:tcPr>
            <w:tcW w:w="876" w:type="dxa"/>
            <w:tcBorders>
              <w:top w:val="single" w:sz="2" w:space="0" w:color="auto"/>
              <w:left w:val="single" w:sz="2" w:space="0" w:color="auto"/>
              <w:bottom w:val="single" w:sz="2" w:space="0" w:color="auto"/>
              <w:right w:val="single" w:sz="2" w:space="0" w:color="auto"/>
            </w:tcBorders>
            <w:vAlign w:val="center"/>
          </w:tcPr>
          <w:p w14:paraId="789FCF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240,873,346.60</w:t>
            </w:r>
          </w:p>
        </w:tc>
        <w:tc>
          <w:tcPr>
            <w:tcW w:w="813" w:type="dxa"/>
            <w:tcBorders>
              <w:top w:val="single" w:sz="2" w:space="0" w:color="auto"/>
              <w:left w:val="single" w:sz="2" w:space="0" w:color="auto"/>
              <w:bottom w:val="single" w:sz="2" w:space="0" w:color="auto"/>
              <w:right w:val="single" w:sz="2" w:space="0" w:color="auto"/>
            </w:tcBorders>
            <w:vAlign w:val="center"/>
          </w:tcPr>
          <w:p w14:paraId="25D59F1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40" w:type="dxa"/>
            <w:tcBorders>
              <w:top w:val="single" w:sz="2" w:space="0" w:color="auto"/>
              <w:left w:val="single" w:sz="2" w:space="0" w:color="auto"/>
              <w:bottom w:val="single" w:sz="2" w:space="0" w:color="auto"/>
              <w:right w:val="single" w:sz="2" w:space="0" w:color="auto"/>
            </w:tcBorders>
            <w:vAlign w:val="center"/>
          </w:tcPr>
          <w:p w14:paraId="0F4569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78,177,232.35</w:t>
            </w:r>
          </w:p>
        </w:tc>
        <w:tc>
          <w:tcPr>
            <w:tcW w:w="877" w:type="dxa"/>
            <w:tcBorders>
              <w:top w:val="single" w:sz="2" w:space="0" w:color="auto"/>
              <w:left w:val="single" w:sz="2" w:space="0" w:color="auto"/>
              <w:bottom w:val="single" w:sz="2" w:space="0" w:color="auto"/>
              <w:right w:val="single" w:sz="2" w:space="0" w:color="auto"/>
            </w:tcBorders>
            <w:vAlign w:val="center"/>
          </w:tcPr>
          <w:p w14:paraId="74E9A72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32.46%</w:t>
            </w:r>
          </w:p>
        </w:tc>
        <w:tc>
          <w:tcPr>
            <w:tcW w:w="876" w:type="dxa"/>
            <w:tcBorders>
              <w:top w:val="single" w:sz="2" w:space="0" w:color="auto"/>
              <w:left w:val="single" w:sz="2" w:space="0" w:color="auto"/>
              <w:bottom w:val="single" w:sz="2" w:space="0" w:color="auto"/>
              <w:right w:val="single" w:sz="2" w:space="0" w:color="auto"/>
            </w:tcBorders>
            <w:vAlign w:val="center"/>
          </w:tcPr>
          <w:p w14:paraId="42BD69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162,696,114.25</w:t>
            </w:r>
          </w:p>
        </w:tc>
      </w:tr>
    </w:tbl>
    <w:p w14:paraId="3C8A9CA9"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w:t>
      </w:r>
    </w:p>
    <w:p w14:paraId="2CA8D38A"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11"/>
        <w:gridCol w:w="1928"/>
        <w:gridCol w:w="1928"/>
        <w:gridCol w:w="1928"/>
        <w:gridCol w:w="1928"/>
      </w:tblGrid>
      <w:tr w:rsidR="0069637B" w14:paraId="00FC8A5E" w14:textId="77777777" w:rsidTr="00263C46">
        <w:trPr>
          <w:trHeight w:val="240"/>
        </w:trPr>
        <w:tc>
          <w:tcPr>
            <w:tcW w:w="221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C82E4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71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1A4F94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32C79212" w14:textId="77777777" w:rsidTr="00263C46">
        <w:trPr>
          <w:trHeight w:val="240"/>
        </w:trPr>
        <w:tc>
          <w:tcPr>
            <w:tcW w:w="221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54DCA3"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A144A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D3FEE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E6D94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0297DA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69637B" w14:paraId="43E33B3C" w14:textId="77777777" w:rsidTr="00263C46">
        <w:trPr>
          <w:trHeight w:val="240"/>
        </w:trPr>
        <w:tc>
          <w:tcPr>
            <w:tcW w:w="2211" w:type="dxa"/>
            <w:tcBorders>
              <w:top w:val="single" w:sz="2" w:space="0" w:color="auto"/>
              <w:left w:val="single" w:sz="2" w:space="0" w:color="auto"/>
              <w:bottom w:val="single" w:sz="2" w:space="0" w:color="auto"/>
              <w:right w:val="single" w:sz="2" w:space="0" w:color="auto"/>
            </w:tcBorders>
            <w:vAlign w:val="center"/>
          </w:tcPr>
          <w:p w14:paraId="2D3B7A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无法收回的应收款汇总</w:t>
            </w:r>
          </w:p>
        </w:tc>
        <w:tc>
          <w:tcPr>
            <w:tcW w:w="1928" w:type="dxa"/>
            <w:tcBorders>
              <w:top w:val="single" w:sz="2" w:space="0" w:color="auto"/>
              <w:left w:val="single" w:sz="2" w:space="0" w:color="auto"/>
              <w:bottom w:val="single" w:sz="2" w:space="0" w:color="auto"/>
              <w:right w:val="single" w:sz="2" w:space="0" w:color="auto"/>
            </w:tcBorders>
            <w:vAlign w:val="center"/>
          </w:tcPr>
          <w:p w14:paraId="5DE3088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11,472,157.45</w:t>
            </w:r>
          </w:p>
        </w:tc>
        <w:tc>
          <w:tcPr>
            <w:tcW w:w="1928" w:type="dxa"/>
            <w:tcBorders>
              <w:top w:val="single" w:sz="2" w:space="0" w:color="auto"/>
              <w:left w:val="single" w:sz="2" w:space="0" w:color="auto"/>
              <w:bottom w:val="single" w:sz="2" w:space="0" w:color="auto"/>
              <w:right w:val="single" w:sz="2" w:space="0" w:color="auto"/>
            </w:tcBorders>
            <w:vAlign w:val="center"/>
          </w:tcPr>
          <w:p w14:paraId="69CA044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10,103,798.06</w:t>
            </w:r>
          </w:p>
        </w:tc>
        <w:tc>
          <w:tcPr>
            <w:tcW w:w="1928" w:type="dxa"/>
            <w:tcBorders>
              <w:top w:val="single" w:sz="2" w:space="0" w:color="auto"/>
              <w:left w:val="single" w:sz="2" w:space="0" w:color="auto"/>
              <w:bottom w:val="single" w:sz="2" w:space="0" w:color="auto"/>
              <w:right w:val="single" w:sz="2" w:space="0" w:color="auto"/>
            </w:tcBorders>
            <w:vAlign w:val="center"/>
          </w:tcPr>
          <w:p w14:paraId="0612A8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88.07%</w:t>
            </w:r>
          </w:p>
        </w:tc>
        <w:tc>
          <w:tcPr>
            <w:tcW w:w="1928" w:type="dxa"/>
            <w:tcBorders>
              <w:top w:val="single" w:sz="2" w:space="0" w:color="auto"/>
              <w:left w:val="single" w:sz="2" w:space="0" w:color="auto"/>
              <w:bottom w:val="single" w:sz="2" w:space="0" w:color="auto"/>
              <w:right w:val="single" w:sz="2" w:space="0" w:color="auto"/>
            </w:tcBorders>
            <w:vAlign w:val="center"/>
          </w:tcPr>
          <w:p w14:paraId="14E5831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预计无法全部收回</w:t>
            </w:r>
          </w:p>
        </w:tc>
      </w:tr>
      <w:tr w:rsidR="0069637B" w14:paraId="72CBCDB0" w14:textId="77777777" w:rsidTr="00263C46">
        <w:trPr>
          <w:trHeight w:val="240"/>
        </w:trPr>
        <w:tc>
          <w:tcPr>
            <w:tcW w:w="2211" w:type="dxa"/>
            <w:tcBorders>
              <w:top w:val="single" w:sz="2" w:space="0" w:color="auto"/>
              <w:left w:val="single" w:sz="2" w:space="0" w:color="auto"/>
              <w:bottom w:val="single" w:sz="2" w:space="0" w:color="auto"/>
              <w:right w:val="single" w:sz="2" w:space="0" w:color="auto"/>
            </w:tcBorders>
            <w:shd w:val="clear" w:color="auto" w:fill="D3D3D3"/>
            <w:vAlign w:val="center"/>
          </w:tcPr>
          <w:p w14:paraId="7F644EE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14:paraId="4632DEA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11,472,157.45</w:t>
            </w:r>
          </w:p>
        </w:tc>
        <w:tc>
          <w:tcPr>
            <w:tcW w:w="1928" w:type="dxa"/>
            <w:tcBorders>
              <w:top w:val="single" w:sz="2" w:space="0" w:color="auto"/>
              <w:left w:val="single" w:sz="2" w:space="0" w:color="auto"/>
              <w:bottom w:val="single" w:sz="2" w:space="0" w:color="auto"/>
              <w:right w:val="single" w:sz="2" w:space="0" w:color="auto"/>
            </w:tcBorders>
            <w:vAlign w:val="center"/>
          </w:tcPr>
          <w:p w14:paraId="2894D9D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10,103,798.06</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756B16"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9A195D" w14:textId="77777777" w:rsidR="0069637B" w:rsidRDefault="0069637B"/>
        </w:tc>
      </w:tr>
    </w:tbl>
    <w:p w14:paraId="0F9ECF07"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按组合计提坏账准备：预期信用风险组合</w:t>
      </w:r>
    </w:p>
    <w:p w14:paraId="5A78FD35"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9637B" w14:paraId="620F7E59"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96C6E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9594DE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32A52A0E"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6F02D6" w14:textId="77777777" w:rsidR="0069637B" w:rsidRDefault="0069637B"/>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CC91C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B0238F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4F5CB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69637B" w14:paraId="26DAE76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54B36C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14:paraId="3182168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79,273,085.57</w:t>
            </w:r>
          </w:p>
        </w:tc>
        <w:tc>
          <w:tcPr>
            <w:tcW w:w="2410" w:type="dxa"/>
            <w:tcBorders>
              <w:top w:val="single" w:sz="2" w:space="0" w:color="auto"/>
              <w:left w:val="single" w:sz="2" w:space="0" w:color="auto"/>
              <w:bottom w:val="single" w:sz="2" w:space="0" w:color="auto"/>
              <w:right w:val="single" w:sz="2" w:space="0" w:color="auto"/>
            </w:tcBorders>
            <w:vAlign w:val="center"/>
          </w:tcPr>
          <w:p w14:paraId="66A76B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3,963,654.28</w:t>
            </w:r>
          </w:p>
        </w:tc>
        <w:tc>
          <w:tcPr>
            <w:tcW w:w="2410" w:type="dxa"/>
            <w:tcBorders>
              <w:top w:val="single" w:sz="2" w:space="0" w:color="auto"/>
              <w:left w:val="single" w:sz="2" w:space="0" w:color="auto"/>
              <w:bottom w:val="single" w:sz="2" w:space="0" w:color="auto"/>
              <w:right w:val="single" w:sz="2" w:space="0" w:color="auto"/>
            </w:tcBorders>
            <w:vAlign w:val="center"/>
          </w:tcPr>
          <w:p w14:paraId="3FC9414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w:t>
            </w:r>
          </w:p>
        </w:tc>
      </w:tr>
      <w:tr w:rsidR="0069637B" w14:paraId="28A9DC4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6EC891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14:paraId="2B53874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27,155,131.78</w:t>
            </w:r>
          </w:p>
        </w:tc>
        <w:tc>
          <w:tcPr>
            <w:tcW w:w="2410" w:type="dxa"/>
            <w:tcBorders>
              <w:top w:val="single" w:sz="2" w:space="0" w:color="auto"/>
              <w:left w:val="single" w:sz="2" w:space="0" w:color="auto"/>
              <w:bottom w:val="single" w:sz="2" w:space="0" w:color="auto"/>
              <w:right w:val="single" w:sz="2" w:space="0" w:color="auto"/>
            </w:tcBorders>
            <w:vAlign w:val="center"/>
          </w:tcPr>
          <w:p w14:paraId="3E788A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2,715,513.17</w:t>
            </w:r>
          </w:p>
        </w:tc>
        <w:tc>
          <w:tcPr>
            <w:tcW w:w="2410" w:type="dxa"/>
            <w:tcBorders>
              <w:top w:val="single" w:sz="2" w:space="0" w:color="auto"/>
              <w:left w:val="single" w:sz="2" w:space="0" w:color="auto"/>
              <w:bottom w:val="single" w:sz="2" w:space="0" w:color="auto"/>
              <w:right w:val="single" w:sz="2" w:space="0" w:color="auto"/>
            </w:tcBorders>
            <w:vAlign w:val="center"/>
          </w:tcPr>
          <w:p w14:paraId="3176766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w:t>
            </w:r>
          </w:p>
        </w:tc>
      </w:tr>
      <w:tr w:rsidR="0069637B" w14:paraId="70BD331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774A83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14:paraId="716571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12,369,898.66</w:t>
            </w:r>
          </w:p>
        </w:tc>
        <w:tc>
          <w:tcPr>
            <w:tcW w:w="2410" w:type="dxa"/>
            <w:tcBorders>
              <w:top w:val="single" w:sz="2" w:space="0" w:color="auto"/>
              <w:left w:val="single" w:sz="2" w:space="0" w:color="auto"/>
              <w:bottom w:val="single" w:sz="2" w:space="0" w:color="auto"/>
              <w:right w:val="single" w:sz="2" w:space="0" w:color="auto"/>
            </w:tcBorders>
            <w:vAlign w:val="center"/>
          </w:tcPr>
          <w:p w14:paraId="5BC179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2,473,979.74</w:t>
            </w:r>
          </w:p>
        </w:tc>
        <w:tc>
          <w:tcPr>
            <w:tcW w:w="2410" w:type="dxa"/>
            <w:tcBorders>
              <w:top w:val="single" w:sz="2" w:space="0" w:color="auto"/>
              <w:left w:val="single" w:sz="2" w:space="0" w:color="auto"/>
              <w:bottom w:val="single" w:sz="2" w:space="0" w:color="auto"/>
              <w:right w:val="single" w:sz="2" w:space="0" w:color="auto"/>
            </w:tcBorders>
            <w:vAlign w:val="center"/>
          </w:tcPr>
          <w:p w14:paraId="2869751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w:t>
            </w:r>
          </w:p>
        </w:tc>
      </w:tr>
      <w:tr w:rsidR="0069637B" w14:paraId="0F5C59F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55CF2D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14:paraId="79DDBA1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10,979,996.02</w:t>
            </w:r>
          </w:p>
        </w:tc>
        <w:tc>
          <w:tcPr>
            <w:tcW w:w="2410" w:type="dxa"/>
            <w:tcBorders>
              <w:top w:val="single" w:sz="2" w:space="0" w:color="auto"/>
              <w:left w:val="single" w:sz="2" w:space="0" w:color="auto"/>
              <w:bottom w:val="single" w:sz="2" w:space="0" w:color="auto"/>
              <w:right w:val="single" w:sz="2" w:space="0" w:color="auto"/>
            </w:tcBorders>
            <w:vAlign w:val="center"/>
          </w:tcPr>
          <w:p w14:paraId="4A39BC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5,489,998.02</w:t>
            </w:r>
          </w:p>
        </w:tc>
        <w:tc>
          <w:tcPr>
            <w:tcW w:w="2410" w:type="dxa"/>
            <w:tcBorders>
              <w:top w:val="single" w:sz="2" w:space="0" w:color="auto"/>
              <w:left w:val="single" w:sz="2" w:space="0" w:color="auto"/>
              <w:bottom w:val="single" w:sz="2" w:space="0" w:color="auto"/>
              <w:right w:val="single" w:sz="2" w:space="0" w:color="auto"/>
            </w:tcBorders>
            <w:vAlign w:val="center"/>
          </w:tcPr>
          <w:p w14:paraId="23FBD66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69637B" w14:paraId="74BC826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4F38BC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14:paraId="6E463C9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32,554,316.20</w:t>
            </w:r>
          </w:p>
        </w:tc>
        <w:tc>
          <w:tcPr>
            <w:tcW w:w="2410" w:type="dxa"/>
            <w:tcBorders>
              <w:top w:val="single" w:sz="2" w:space="0" w:color="auto"/>
              <w:left w:val="single" w:sz="2" w:space="0" w:color="auto"/>
              <w:bottom w:val="single" w:sz="2" w:space="0" w:color="auto"/>
              <w:right w:val="single" w:sz="2" w:space="0" w:color="auto"/>
            </w:tcBorders>
            <w:vAlign w:val="center"/>
          </w:tcPr>
          <w:p w14:paraId="178F4AE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16,277,158.11</w:t>
            </w:r>
          </w:p>
        </w:tc>
        <w:tc>
          <w:tcPr>
            <w:tcW w:w="2410" w:type="dxa"/>
            <w:tcBorders>
              <w:top w:val="single" w:sz="2" w:space="0" w:color="auto"/>
              <w:left w:val="single" w:sz="2" w:space="0" w:color="auto"/>
              <w:bottom w:val="single" w:sz="2" w:space="0" w:color="auto"/>
              <w:right w:val="single" w:sz="2" w:space="0" w:color="auto"/>
            </w:tcBorders>
            <w:vAlign w:val="center"/>
          </w:tcPr>
          <w:p w14:paraId="6F38E52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69637B" w14:paraId="3FD8E4B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EE2A278"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14:paraId="577FD0B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35,744,593.49</w:t>
            </w:r>
          </w:p>
        </w:tc>
        <w:tc>
          <w:tcPr>
            <w:tcW w:w="2410" w:type="dxa"/>
            <w:tcBorders>
              <w:top w:val="single" w:sz="2" w:space="0" w:color="auto"/>
              <w:left w:val="single" w:sz="2" w:space="0" w:color="auto"/>
              <w:bottom w:val="single" w:sz="2" w:space="0" w:color="auto"/>
              <w:right w:val="single" w:sz="2" w:space="0" w:color="auto"/>
            </w:tcBorders>
            <w:vAlign w:val="center"/>
          </w:tcPr>
          <w:p w14:paraId="5D764DA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35,744,593.49</w:t>
            </w:r>
          </w:p>
        </w:tc>
        <w:tc>
          <w:tcPr>
            <w:tcW w:w="2410" w:type="dxa"/>
            <w:tcBorders>
              <w:top w:val="single" w:sz="2" w:space="0" w:color="auto"/>
              <w:left w:val="single" w:sz="2" w:space="0" w:color="auto"/>
              <w:bottom w:val="single" w:sz="2" w:space="0" w:color="auto"/>
              <w:right w:val="single" w:sz="2" w:space="0" w:color="auto"/>
            </w:tcBorders>
            <w:vAlign w:val="center"/>
          </w:tcPr>
          <w:p w14:paraId="1E8DC55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69637B" w14:paraId="1A69664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CA095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27D5C49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198,077,021.72</w:t>
            </w:r>
          </w:p>
        </w:tc>
        <w:tc>
          <w:tcPr>
            <w:tcW w:w="2410" w:type="dxa"/>
            <w:tcBorders>
              <w:top w:val="single" w:sz="2" w:space="0" w:color="auto"/>
              <w:left w:val="single" w:sz="2" w:space="0" w:color="auto"/>
              <w:bottom w:val="single" w:sz="2" w:space="0" w:color="auto"/>
              <w:right w:val="single" w:sz="2" w:space="0" w:color="auto"/>
            </w:tcBorders>
            <w:vAlign w:val="center"/>
          </w:tcPr>
          <w:p w14:paraId="4EE3E1A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66,664,896.81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7545C66" w14:textId="77777777" w:rsidR="0069637B" w:rsidRDefault="0069637B"/>
        </w:tc>
      </w:tr>
    </w:tbl>
    <w:p w14:paraId="5885BEF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14:paraId="1DFB9EF0" w14:textId="77777777" w:rsidR="0069637B" w:rsidRDefault="0069637B"/>
    <w:p w14:paraId="590D202C"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如是按照预期信用损失一般模型计提应收账款坏账准备，请参照其他应收款的披露方式披露坏账准备的相关信息：</w:t>
      </w:r>
    </w:p>
    <w:p w14:paraId="679820A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229C3B8" w14:textId="77777777" w:rsidR="0069637B" w:rsidRDefault="00750F9E">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274638E5"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21BD28D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C0174D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EED540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7AECBE3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0D3D46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14:paraId="09897F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79,273,085.57</w:t>
            </w:r>
          </w:p>
        </w:tc>
      </w:tr>
      <w:tr w:rsidR="0069637B" w14:paraId="115DA4D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74B369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14:paraId="4B798E8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27,155,131.78</w:t>
            </w:r>
          </w:p>
        </w:tc>
      </w:tr>
      <w:tr w:rsidR="0069637B" w14:paraId="3FA2C19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0889C4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14:paraId="23DF112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13,335,886.59</w:t>
            </w:r>
          </w:p>
        </w:tc>
      </w:tr>
      <w:tr w:rsidR="0069637B" w14:paraId="66A98BC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1E99A5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14:paraId="59D1F4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89,785,075.23</w:t>
            </w:r>
          </w:p>
        </w:tc>
      </w:tr>
      <w:tr w:rsidR="0069637B" w14:paraId="40FB428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165392D" w14:textId="77777777" w:rsidR="0069637B" w:rsidRDefault="00750F9E" w:rsidP="00263C46">
            <w:pPr>
              <w:spacing w:before="40" w:after="40" w:line="240" w:lineRule="exact"/>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14:paraId="734F36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10,979,996.02</w:t>
            </w:r>
          </w:p>
        </w:tc>
      </w:tr>
      <w:tr w:rsidR="0069637B" w14:paraId="27CD303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233BE1D" w14:textId="77777777" w:rsidR="0069637B" w:rsidRDefault="00750F9E" w:rsidP="00263C46">
            <w:pPr>
              <w:spacing w:before="40" w:after="40" w:line="240" w:lineRule="exact"/>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14:paraId="1611113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38,955,517.66</w:t>
            </w:r>
          </w:p>
        </w:tc>
      </w:tr>
      <w:tr w:rsidR="0069637B" w14:paraId="01EAF38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5BE7270" w14:textId="77777777" w:rsidR="0069637B" w:rsidRDefault="00750F9E" w:rsidP="00263C46">
            <w:pPr>
              <w:spacing w:before="40" w:after="40" w:line="240" w:lineRule="exact"/>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14:paraId="7638F3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39,849,561.55</w:t>
            </w:r>
          </w:p>
        </w:tc>
      </w:tr>
      <w:tr w:rsidR="0069637B" w14:paraId="71A1E3A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D8D242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1AB01E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209,549,179.17</w:t>
            </w:r>
          </w:p>
        </w:tc>
      </w:tr>
    </w:tbl>
    <w:p w14:paraId="6AA7F873" w14:textId="77777777" w:rsidR="0069637B" w:rsidRDefault="00750F9E">
      <w:pPr>
        <w:keepNext/>
        <w:keepLines/>
        <w:spacing w:before="300" w:after="300" w:line="280" w:lineRule="exact"/>
        <w:outlineLvl w:val="3"/>
        <w:rPr>
          <w:rFonts w:ascii="宋体" w:eastAsia="宋体" w:hAnsi="宋体" w:cs="宋体"/>
          <w:b/>
          <w:bCs/>
          <w:szCs w:val="21"/>
        </w:rPr>
      </w:pPr>
      <w:bookmarkStart w:id="460" w:name="_Toc989349"/>
      <w:r>
        <w:rPr>
          <w:rFonts w:ascii="宋体" w:eastAsia="宋体" w:hAnsi="宋体" w:cs="宋体"/>
          <w:b/>
          <w:bCs/>
          <w:szCs w:val="21"/>
        </w:rPr>
        <w:t>（2） 本期计提、收回或转回的坏账准备情况</w:t>
      </w:r>
      <w:bookmarkEnd w:id="460"/>
    </w:p>
    <w:p w14:paraId="48F3522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14:paraId="39A498F6"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0065"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3"/>
        <w:gridCol w:w="1377"/>
        <w:gridCol w:w="1377"/>
        <w:gridCol w:w="1377"/>
        <w:gridCol w:w="1377"/>
        <w:gridCol w:w="1377"/>
        <w:gridCol w:w="1377"/>
      </w:tblGrid>
      <w:tr w:rsidR="0069637B" w14:paraId="1B472834" w14:textId="77777777" w:rsidTr="00263C46">
        <w:trPr>
          <w:trHeight w:val="240"/>
        </w:trPr>
        <w:tc>
          <w:tcPr>
            <w:tcW w:w="1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A8CDE9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4372A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B91AAC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E50C2A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3E3884C1" w14:textId="77777777" w:rsidTr="00263C46">
        <w:trPr>
          <w:trHeight w:val="240"/>
        </w:trPr>
        <w:tc>
          <w:tcPr>
            <w:tcW w:w="1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DE0F96" w14:textId="77777777" w:rsidR="0069637B" w:rsidRDefault="0069637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08A5EA" w14:textId="77777777" w:rsidR="0069637B" w:rsidRDefault="0069637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BD1D33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BA1546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2ECDE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99DE77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C5A42F" w14:textId="77777777" w:rsidR="0069637B" w:rsidRDefault="0069637B"/>
        </w:tc>
      </w:tr>
      <w:tr w:rsidR="0069637B" w14:paraId="1E4413A6" w14:textId="77777777" w:rsidTr="00263C46">
        <w:trPr>
          <w:trHeight w:val="240"/>
        </w:trPr>
        <w:tc>
          <w:tcPr>
            <w:tcW w:w="1803" w:type="dxa"/>
            <w:tcBorders>
              <w:top w:val="single" w:sz="2" w:space="0" w:color="auto"/>
              <w:left w:val="single" w:sz="2" w:space="0" w:color="auto"/>
              <w:bottom w:val="single" w:sz="2" w:space="0" w:color="auto"/>
              <w:right w:val="single" w:sz="2" w:space="0" w:color="auto"/>
            </w:tcBorders>
            <w:vAlign w:val="center"/>
          </w:tcPr>
          <w:p w14:paraId="1949A64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单项计提预期信用损失的应收账款</w:t>
            </w:r>
          </w:p>
        </w:tc>
        <w:tc>
          <w:tcPr>
            <w:tcW w:w="1377" w:type="dxa"/>
            <w:tcBorders>
              <w:top w:val="single" w:sz="2" w:space="0" w:color="auto"/>
              <w:left w:val="single" w:sz="2" w:space="0" w:color="auto"/>
              <w:bottom w:val="single" w:sz="2" w:space="0" w:color="auto"/>
              <w:right w:val="single" w:sz="2" w:space="0" w:color="auto"/>
            </w:tcBorders>
            <w:vAlign w:val="center"/>
          </w:tcPr>
          <w:p w14:paraId="397B995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10,188,170.19</w:t>
            </w:r>
          </w:p>
        </w:tc>
        <w:tc>
          <w:tcPr>
            <w:tcW w:w="1377" w:type="dxa"/>
            <w:tcBorders>
              <w:top w:val="single" w:sz="2" w:space="0" w:color="auto"/>
              <w:left w:val="single" w:sz="2" w:space="0" w:color="auto"/>
              <w:bottom w:val="single" w:sz="2" w:space="0" w:color="auto"/>
              <w:right w:val="single" w:sz="2" w:space="0" w:color="auto"/>
            </w:tcBorders>
            <w:vAlign w:val="center"/>
          </w:tcPr>
          <w:p w14:paraId="55B5E835"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9A180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84,372.13</w:t>
            </w:r>
          </w:p>
        </w:tc>
        <w:tc>
          <w:tcPr>
            <w:tcW w:w="1377" w:type="dxa"/>
            <w:tcBorders>
              <w:top w:val="single" w:sz="2" w:space="0" w:color="auto"/>
              <w:left w:val="single" w:sz="2" w:space="0" w:color="auto"/>
              <w:bottom w:val="single" w:sz="2" w:space="0" w:color="auto"/>
              <w:right w:val="single" w:sz="2" w:space="0" w:color="auto"/>
            </w:tcBorders>
            <w:vAlign w:val="center"/>
          </w:tcPr>
          <w:p w14:paraId="389908D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F58F80"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8F087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10,103,798.06</w:t>
            </w:r>
          </w:p>
        </w:tc>
      </w:tr>
      <w:tr w:rsidR="0069637B" w14:paraId="1D6B5D3A" w14:textId="77777777" w:rsidTr="00263C46">
        <w:trPr>
          <w:trHeight w:val="240"/>
        </w:trPr>
        <w:tc>
          <w:tcPr>
            <w:tcW w:w="1803" w:type="dxa"/>
            <w:tcBorders>
              <w:top w:val="single" w:sz="2" w:space="0" w:color="auto"/>
              <w:left w:val="single" w:sz="2" w:space="0" w:color="auto"/>
              <w:bottom w:val="single" w:sz="2" w:space="0" w:color="auto"/>
              <w:right w:val="single" w:sz="2" w:space="0" w:color="auto"/>
            </w:tcBorders>
            <w:vAlign w:val="center"/>
          </w:tcPr>
          <w:p w14:paraId="34B2820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按组合计提预期信用损失的应收账款：预期信用风险组合</w:t>
            </w:r>
          </w:p>
        </w:tc>
        <w:tc>
          <w:tcPr>
            <w:tcW w:w="1377" w:type="dxa"/>
            <w:tcBorders>
              <w:top w:val="single" w:sz="2" w:space="0" w:color="auto"/>
              <w:left w:val="single" w:sz="2" w:space="0" w:color="auto"/>
              <w:bottom w:val="single" w:sz="2" w:space="0" w:color="auto"/>
              <w:right w:val="single" w:sz="2" w:space="0" w:color="auto"/>
            </w:tcBorders>
            <w:vAlign w:val="center"/>
          </w:tcPr>
          <w:p w14:paraId="3F33EFC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67,989,062.16</w:t>
            </w:r>
          </w:p>
        </w:tc>
        <w:tc>
          <w:tcPr>
            <w:tcW w:w="1377" w:type="dxa"/>
            <w:tcBorders>
              <w:top w:val="single" w:sz="2" w:space="0" w:color="auto"/>
              <w:left w:val="single" w:sz="2" w:space="0" w:color="auto"/>
              <w:bottom w:val="single" w:sz="2" w:space="0" w:color="auto"/>
              <w:right w:val="single" w:sz="2" w:space="0" w:color="auto"/>
            </w:tcBorders>
            <w:vAlign w:val="center"/>
          </w:tcPr>
          <w:p w14:paraId="4682BB4D"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58452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1,324,165.35</w:t>
            </w:r>
          </w:p>
        </w:tc>
        <w:tc>
          <w:tcPr>
            <w:tcW w:w="1377" w:type="dxa"/>
            <w:tcBorders>
              <w:top w:val="single" w:sz="2" w:space="0" w:color="auto"/>
              <w:left w:val="single" w:sz="2" w:space="0" w:color="auto"/>
              <w:bottom w:val="single" w:sz="2" w:space="0" w:color="auto"/>
              <w:right w:val="single" w:sz="2" w:space="0" w:color="auto"/>
            </w:tcBorders>
            <w:vAlign w:val="center"/>
          </w:tcPr>
          <w:p w14:paraId="75629EC5"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71DA15"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C854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66,664,896.81</w:t>
            </w:r>
          </w:p>
        </w:tc>
      </w:tr>
      <w:tr w:rsidR="0069637B" w14:paraId="19A6BCAA" w14:textId="77777777" w:rsidTr="00263C46">
        <w:trPr>
          <w:trHeight w:val="240"/>
        </w:trPr>
        <w:tc>
          <w:tcPr>
            <w:tcW w:w="1803" w:type="dxa"/>
            <w:tcBorders>
              <w:top w:val="single" w:sz="2" w:space="0" w:color="auto"/>
              <w:left w:val="single" w:sz="2" w:space="0" w:color="auto"/>
              <w:bottom w:val="single" w:sz="2" w:space="0" w:color="auto"/>
              <w:right w:val="single" w:sz="2" w:space="0" w:color="auto"/>
            </w:tcBorders>
            <w:vAlign w:val="center"/>
          </w:tcPr>
          <w:p w14:paraId="3AE4387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按组合计提预期信用损失的应收账款：性质组合</w:t>
            </w:r>
          </w:p>
        </w:tc>
        <w:tc>
          <w:tcPr>
            <w:tcW w:w="1377" w:type="dxa"/>
            <w:tcBorders>
              <w:top w:val="single" w:sz="2" w:space="0" w:color="auto"/>
              <w:left w:val="single" w:sz="2" w:space="0" w:color="auto"/>
              <w:bottom w:val="single" w:sz="2" w:space="0" w:color="auto"/>
              <w:right w:val="single" w:sz="2" w:space="0" w:color="auto"/>
            </w:tcBorders>
            <w:vAlign w:val="center"/>
          </w:tcPr>
          <w:p w14:paraId="6057D2A6"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390FD6"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213CF0"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2BA5DE"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8717F4"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AED178" w14:textId="77777777" w:rsidR="0069637B" w:rsidRDefault="0069637B">
            <w:pPr>
              <w:spacing w:line="240" w:lineRule="exact"/>
              <w:jc w:val="right"/>
              <w:rPr>
                <w:rFonts w:ascii="宋体" w:eastAsia="宋体" w:hAnsi="宋体" w:cs="宋体"/>
                <w:sz w:val="18"/>
                <w:szCs w:val="18"/>
              </w:rPr>
            </w:pPr>
          </w:p>
        </w:tc>
      </w:tr>
      <w:tr w:rsidR="0069637B" w14:paraId="799E95CC" w14:textId="77777777" w:rsidTr="00263C46">
        <w:trPr>
          <w:trHeight w:val="240"/>
        </w:trPr>
        <w:tc>
          <w:tcPr>
            <w:tcW w:w="1803" w:type="dxa"/>
            <w:tcBorders>
              <w:top w:val="single" w:sz="2" w:space="0" w:color="auto"/>
              <w:left w:val="single" w:sz="2" w:space="0" w:color="auto"/>
              <w:bottom w:val="single" w:sz="2" w:space="0" w:color="auto"/>
              <w:right w:val="single" w:sz="2" w:space="0" w:color="auto"/>
            </w:tcBorders>
            <w:shd w:val="clear" w:color="auto" w:fill="D3D3D3"/>
            <w:vAlign w:val="center"/>
          </w:tcPr>
          <w:p w14:paraId="2CA097F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27F24F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78,177,232.35</w:t>
            </w:r>
          </w:p>
        </w:tc>
        <w:tc>
          <w:tcPr>
            <w:tcW w:w="1377" w:type="dxa"/>
            <w:tcBorders>
              <w:top w:val="single" w:sz="2" w:space="0" w:color="auto"/>
              <w:left w:val="single" w:sz="2" w:space="0" w:color="auto"/>
              <w:bottom w:val="single" w:sz="2" w:space="0" w:color="auto"/>
              <w:right w:val="single" w:sz="2" w:space="0" w:color="auto"/>
            </w:tcBorders>
            <w:vAlign w:val="center"/>
          </w:tcPr>
          <w:p w14:paraId="15DEA028"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B2EC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1,408,537.48</w:t>
            </w:r>
          </w:p>
        </w:tc>
        <w:tc>
          <w:tcPr>
            <w:tcW w:w="1377" w:type="dxa"/>
            <w:tcBorders>
              <w:top w:val="single" w:sz="2" w:space="0" w:color="auto"/>
              <w:left w:val="single" w:sz="2" w:space="0" w:color="auto"/>
              <w:bottom w:val="single" w:sz="2" w:space="0" w:color="auto"/>
              <w:right w:val="single" w:sz="2" w:space="0" w:color="auto"/>
            </w:tcBorders>
            <w:vAlign w:val="center"/>
          </w:tcPr>
          <w:p w14:paraId="233759F9"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83693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675E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76,768,694.87</w:t>
            </w:r>
          </w:p>
        </w:tc>
      </w:tr>
    </w:tbl>
    <w:p w14:paraId="53E5AC4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其中本期坏账准备收回或转回金额重要的：</w:t>
      </w:r>
    </w:p>
    <w:p w14:paraId="2D0EA1F8"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A25FC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6864D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F132F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3E1E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收回方式</w:t>
            </w:r>
          </w:p>
        </w:tc>
      </w:tr>
    </w:tbl>
    <w:p w14:paraId="608F55BD" w14:textId="77777777" w:rsidR="0069637B" w:rsidRDefault="00750F9E">
      <w:pPr>
        <w:keepNext/>
        <w:keepLines/>
        <w:spacing w:before="300" w:after="300" w:line="280" w:lineRule="exact"/>
        <w:outlineLvl w:val="3"/>
        <w:rPr>
          <w:rFonts w:ascii="宋体" w:eastAsia="宋体" w:hAnsi="宋体" w:cs="宋体"/>
          <w:b/>
          <w:bCs/>
          <w:szCs w:val="21"/>
        </w:rPr>
      </w:pPr>
      <w:bookmarkStart w:id="461" w:name="_Toc989350"/>
      <w:r>
        <w:rPr>
          <w:rFonts w:ascii="宋体" w:eastAsia="宋体" w:hAnsi="宋体" w:cs="宋体"/>
          <w:b/>
          <w:bCs/>
          <w:szCs w:val="21"/>
        </w:rPr>
        <w:t>（3） 本期实际核销的应收账款情况</w:t>
      </w:r>
      <w:bookmarkEnd w:id="461"/>
    </w:p>
    <w:p w14:paraId="75D913B7"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504F88F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D659E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143C7A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bl>
    <w:p w14:paraId="16456AC8" w14:textId="77777777" w:rsidR="0069637B" w:rsidRDefault="00750F9E">
      <w:pPr>
        <w:spacing w:before="100" w:after="40" w:line="240" w:lineRule="exact"/>
        <w:rPr>
          <w:rFonts w:ascii="宋体" w:eastAsia="宋体" w:hAnsi="宋体" w:cs="宋体"/>
          <w:sz w:val="18"/>
          <w:szCs w:val="18"/>
        </w:rPr>
      </w:pPr>
      <w:r>
        <w:rPr>
          <w:rFonts w:ascii="宋体" w:eastAsia="宋体" w:hAnsi="宋体" w:cs="宋体"/>
          <w:sz w:val="18"/>
          <w:szCs w:val="18"/>
        </w:rPr>
        <w:t>其中重要的应收账款核销情况：</w:t>
      </w:r>
    </w:p>
    <w:p w14:paraId="001E3D59"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2DB61A6F"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32425C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CC9D76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65859D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67A558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E301B7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69BAFD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款项是否由关联交易产生</w:t>
            </w:r>
          </w:p>
        </w:tc>
      </w:tr>
    </w:tbl>
    <w:p w14:paraId="3E20DEC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应收账款核销说明：</w:t>
      </w:r>
    </w:p>
    <w:p w14:paraId="2277C244" w14:textId="77777777" w:rsidR="0069637B" w:rsidRDefault="00750F9E">
      <w:pPr>
        <w:keepNext/>
        <w:keepLines/>
        <w:spacing w:before="300" w:after="300" w:line="280" w:lineRule="exact"/>
        <w:outlineLvl w:val="3"/>
        <w:rPr>
          <w:rFonts w:ascii="宋体" w:eastAsia="宋体" w:hAnsi="宋体" w:cs="宋体"/>
          <w:b/>
          <w:bCs/>
          <w:szCs w:val="21"/>
        </w:rPr>
      </w:pPr>
      <w:bookmarkStart w:id="462" w:name="_Toc989351"/>
      <w:r>
        <w:rPr>
          <w:rFonts w:ascii="宋体" w:eastAsia="宋体" w:hAnsi="宋体" w:cs="宋体"/>
          <w:b/>
          <w:bCs/>
          <w:szCs w:val="21"/>
        </w:rPr>
        <w:t>（4） 按欠款方归集的期末余额前五名的应收账款情况</w:t>
      </w:r>
      <w:bookmarkEnd w:id="462"/>
    </w:p>
    <w:p w14:paraId="676478D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835"/>
        <w:gridCol w:w="1984"/>
        <w:gridCol w:w="2410"/>
        <w:gridCol w:w="2410"/>
      </w:tblGrid>
      <w:tr w:rsidR="0069637B" w14:paraId="29E9F849" w14:textId="77777777" w:rsidTr="00263C46">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147D2E5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2167B61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C08AA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95339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69637B" w14:paraId="5AEB5BE4" w14:textId="77777777" w:rsidTr="00263C46">
        <w:trPr>
          <w:trHeight w:val="240"/>
        </w:trPr>
        <w:tc>
          <w:tcPr>
            <w:tcW w:w="2835" w:type="dxa"/>
            <w:tcBorders>
              <w:top w:val="single" w:sz="2" w:space="0" w:color="auto"/>
              <w:left w:val="single" w:sz="2" w:space="0" w:color="auto"/>
              <w:bottom w:val="single" w:sz="2" w:space="0" w:color="auto"/>
              <w:right w:val="single" w:sz="2" w:space="0" w:color="auto"/>
            </w:tcBorders>
            <w:vAlign w:val="center"/>
          </w:tcPr>
          <w:p w14:paraId="0FE6D1B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期末余额前五名应收账款汇总</w:t>
            </w:r>
          </w:p>
        </w:tc>
        <w:tc>
          <w:tcPr>
            <w:tcW w:w="1984" w:type="dxa"/>
            <w:tcBorders>
              <w:top w:val="single" w:sz="2" w:space="0" w:color="auto"/>
              <w:left w:val="single" w:sz="2" w:space="0" w:color="auto"/>
              <w:bottom w:val="single" w:sz="2" w:space="0" w:color="auto"/>
              <w:right w:val="single" w:sz="2" w:space="0" w:color="auto"/>
            </w:tcBorders>
            <w:vAlign w:val="center"/>
          </w:tcPr>
          <w:p w14:paraId="250891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35,670,861.61</w:t>
            </w:r>
          </w:p>
        </w:tc>
        <w:tc>
          <w:tcPr>
            <w:tcW w:w="2410" w:type="dxa"/>
            <w:tcBorders>
              <w:top w:val="single" w:sz="2" w:space="0" w:color="auto"/>
              <w:left w:val="single" w:sz="2" w:space="0" w:color="auto"/>
              <w:bottom w:val="single" w:sz="2" w:space="0" w:color="auto"/>
              <w:right w:val="single" w:sz="2" w:space="0" w:color="auto"/>
            </w:tcBorders>
            <w:vAlign w:val="center"/>
          </w:tcPr>
          <w:p w14:paraId="54CE5F6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17.02%</w:t>
            </w:r>
          </w:p>
        </w:tc>
        <w:tc>
          <w:tcPr>
            <w:tcW w:w="2410" w:type="dxa"/>
            <w:tcBorders>
              <w:top w:val="single" w:sz="2" w:space="0" w:color="auto"/>
              <w:left w:val="single" w:sz="2" w:space="0" w:color="auto"/>
              <w:bottom w:val="single" w:sz="2" w:space="0" w:color="auto"/>
              <w:right w:val="single" w:sz="2" w:space="0" w:color="auto"/>
            </w:tcBorders>
            <w:vAlign w:val="center"/>
          </w:tcPr>
          <w:p w14:paraId="0C2DFA6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10,093,171.81</w:t>
            </w:r>
          </w:p>
        </w:tc>
      </w:tr>
      <w:tr w:rsidR="0069637B" w14:paraId="6A9FE9CC" w14:textId="77777777" w:rsidTr="00263C46">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12310EF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84" w:type="dxa"/>
            <w:tcBorders>
              <w:top w:val="single" w:sz="2" w:space="0" w:color="auto"/>
              <w:left w:val="single" w:sz="2" w:space="0" w:color="auto"/>
              <w:bottom w:val="single" w:sz="2" w:space="0" w:color="auto"/>
              <w:right w:val="single" w:sz="2" w:space="0" w:color="auto"/>
            </w:tcBorders>
            <w:vAlign w:val="center"/>
          </w:tcPr>
          <w:p w14:paraId="7F1740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35,670,861.61</w:t>
            </w:r>
          </w:p>
        </w:tc>
        <w:tc>
          <w:tcPr>
            <w:tcW w:w="2410" w:type="dxa"/>
            <w:tcBorders>
              <w:top w:val="single" w:sz="2" w:space="0" w:color="auto"/>
              <w:left w:val="single" w:sz="2" w:space="0" w:color="auto"/>
              <w:bottom w:val="single" w:sz="2" w:space="0" w:color="auto"/>
              <w:right w:val="single" w:sz="2" w:space="0" w:color="auto"/>
            </w:tcBorders>
            <w:vAlign w:val="center"/>
          </w:tcPr>
          <w:p w14:paraId="3A232E0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17.02%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A97950" w14:textId="77777777" w:rsidR="0069637B" w:rsidRDefault="0069637B"/>
        </w:tc>
      </w:tr>
    </w:tbl>
    <w:p w14:paraId="13D91B24" w14:textId="77777777" w:rsidR="0069637B" w:rsidRDefault="00750F9E">
      <w:pPr>
        <w:keepNext/>
        <w:keepLines/>
        <w:spacing w:before="300" w:after="300" w:line="280" w:lineRule="exact"/>
        <w:outlineLvl w:val="3"/>
        <w:rPr>
          <w:rFonts w:ascii="宋体" w:eastAsia="宋体" w:hAnsi="宋体" w:cs="宋体"/>
          <w:b/>
          <w:bCs/>
          <w:szCs w:val="21"/>
        </w:rPr>
      </w:pPr>
      <w:bookmarkStart w:id="463" w:name="_Toc989352"/>
      <w:r>
        <w:rPr>
          <w:rFonts w:ascii="宋体" w:eastAsia="宋体" w:hAnsi="宋体" w:cs="宋体"/>
          <w:b/>
          <w:bCs/>
          <w:szCs w:val="21"/>
        </w:rPr>
        <w:t>（5） 因金融资产转移而终止确认的应收账款</w:t>
      </w:r>
      <w:bookmarkEnd w:id="463"/>
    </w:p>
    <w:p w14:paraId="267B83CD" w14:textId="77777777" w:rsidR="0069637B" w:rsidRDefault="00750F9E">
      <w:pPr>
        <w:keepNext/>
        <w:keepLines/>
        <w:spacing w:before="300" w:after="300" w:line="280" w:lineRule="exact"/>
        <w:outlineLvl w:val="3"/>
        <w:rPr>
          <w:rFonts w:ascii="宋体" w:eastAsia="宋体" w:hAnsi="宋体" w:cs="宋体"/>
          <w:b/>
          <w:bCs/>
          <w:szCs w:val="21"/>
        </w:rPr>
      </w:pPr>
      <w:bookmarkStart w:id="464" w:name="_Toc989353"/>
      <w:r>
        <w:rPr>
          <w:rFonts w:ascii="宋体" w:eastAsia="宋体" w:hAnsi="宋体" w:cs="宋体"/>
          <w:b/>
          <w:bCs/>
          <w:szCs w:val="21"/>
        </w:rPr>
        <w:t>（6） 转移应收</w:t>
      </w:r>
      <w:proofErr w:type="gramStart"/>
      <w:r>
        <w:rPr>
          <w:rFonts w:ascii="宋体" w:eastAsia="宋体" w:hAnsi="宋体" w:cs="宋体"/>
          <w:b/>
          <w:bCs/>
          <w:szCs w:val="21"/>
        </w:rPr>
        <w:t>账款且</w:t>
      </w:r>
      <w:proofErr w:type="gramEnd"/>
      <w:r>
        <w:rPr>
          <w:rFonts w:ascii="宋体" w:eastAsia="宋体" w:hAnsi="宋体" w:cs="宋体"/>
          <w:b/>
          <w:bCs/>
          <w:szCs w:val="21"/>
        </w:rPr>
        <w:t>继续涉</w:t>
      </w:r>
      <w:proofErr w:type="gramStart"/>
      <w:r>
        <w:rPr>
          <w:rFonts w:ascii="宋体" w:eastAsia="宋体" w:hAnsi="宋体" w:cs="宋体"/>
          <w:b/>
          <w:bCs/>
          <w:szCs w:val="21"/>
        </w:rPr>
        <w:t>入形成</w:t>
      </w:r>
      <w:proofErr w:type="gramEnd"/>
      <w:r>
        <w:rPr>
          <w:rFonts w:ascii="宋体" w:eastAsia="宋体" w:hAnsi="宋体" w:cs="宋体"/>
          <w:b/>
          <w:bCs/>
          <w:szCs w:val="21"/>
        </w:rPr>
        <w:t>的资产、负债金额</w:t>
      </w:r>
      <w:bookmarkEnd w:id="464"/>
    </w:p>
    <w:p w14:paraId="0FAF5445"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F1314DA" w14:textId="77777777" w:rsidR="0069637B" w:rsidRDefault="00750F9E">
      <w:pPr>
        <w:pStyle w:val="3"/>
        <w:spacing w:line="280" w:lineRule="exact"/>
        <w:jc w:val="left"/>
        <w:rPr>
          <w:rFonts w:ascii="宋体" w:hAnsi="宋体" w:cs="宋体"/>
          <w:b/>
          <w:bCs/>
        </w:rPr>
      </w:pPr>
      <w:bookmarkStart w:id="465" w:name="_Toc989354"/>
      <w:r>
        <w:rPr>
          <w:rFonts w:ascii="宋体" w:hAnsi="宋体" w:cs="宋体"/>
          <w:b/>
          <w:bCs/>
        </w:rPr>
        <w:t>2、其他应收款</w:t>
      </w:r>
      <w:bookmarkEnd w:id="465"/>
    </w:p>
    <w:p w14:paraId="2A13D5C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4CD12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CD9F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425B5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B7733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4239B4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561C8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3490744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157,565,445.26</w:t>
            </w:r>
          </w:p>
        </w:tc>
        <w:tc>
          <w:tcPr>
            <w:tcW w:w="3213" w:type="dxa"/>
            <w:tcBorders>
              <w:top w:val="single" w:sz="2" w:space="0" w:color="auto"/>
              <w:left w:val="single" w:sz="2" w:space="0" w:color="auto"/>
              <w:bottom w:val="single" w:sz="2" w:space="0" w:color="auto"/>
              <w:right w:val="single" w:sz="2" w:space="0" w:color="auto"/>
            </w:tcBorders>
            <w:vAlign w:val="center"/>
          </w:tcPr>
          <w:p w14:paraId="24C8B0F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149,345,162.30</w:t>
            </w:r>
          </w:p>
        </w:tc>
      </w:tr>
      <w:tr w:rsidR="0069637B" w14:paraId="19C618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E764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36BA87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157,565,445.26</w:t>
            </w:r>
          </w:p>
        </w:tc>
        <w:tc>
          <w:tcPr>
            <w:tcW w:w="3213" w:type="dxa"/>
            <w:tcBorders>
              <w:top w:val="single" w:sz="2" w:space="0" w:color="auto"/>
              <w:left w:val="single" w:sz="2" w:space="0" w:color="auto"/>
              <w:bottom w:val="single" w:sz="2" w:space="0" w:color="auto"/>
              <w:right w:val="single" w:sz="2" w:space="0" w:color="auto"/>
            </w:tcBorders>
            <w:vAlign w:val="center"/>
          </w:tcPr>
          <w:p w14:paraId="542B3CB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149,345,162.30</w:t>
            </w:r>
          </w:p>
        </w:tc>
      </w:tr>
    </w:tbl>
    <w:p w14:paraId="5FA680F3" w14:textId="77777777" w:rsidR="0069637B" w:rsidRDefault="00750F9E">
      <w:pPr>
        <w:keepNext/>
        <w:keepLines/>
        <w:spacing w:before="300" w:after="300" w:line="280" w:lineRule="exact"/>
        <w:outlineLvl w:val="3"/>
        <w:rPr>
          <w:rFonts w:ascii="宋体" w:eastAsia="宋体" w:hAnsi="宋体" w:cs="宋体"/>
          <w:b/>
          <w:bCs/>
          <w:sz w:val="18"/>
          <w:szCs w:val="18"/>
        </w:rPr>
      </w:pPr>
      <w:bookmarkStart w:id="466" w:name="_Toc989355"/>
      <w:r>
        <w:rPr>
          <w:rFonts w:ascii="宋体" w:eastAsia="宋体" w:hAnsi="宋体" w:cs="宋体"/>
          <w:b/>
          <w:bCs/>
          <w:sz w:val="18"/>
          <w:szCs w:val="18"/>
        </w:rPr>
        <w:t>（1） 应收利息</w:t>
      </w:r>
      <w:bookmarkEnd w:id="466"/>
    </w:p>
    <w:p w14:paraId="11ADC8B1"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67" w:name="_Toc989356"/>
      <w:r>
        <w:rPr>
          <w:rFonts w:ascii="宋体" w:eastAsia="宋体" w:hAnsi="宋体" w:cs="宋体"/>
          <w:b/>
          <w:bCs/>
          <w:sz w:val="18"/>
          <w:szCs w:val="18"/>
        </w:rPr>
        <w:t>1） 应收利息分类</w:t>
      </w:r>
      <w:bookmarkEnd w:id="467"/>
    </w:p>
    <w:p w14:paraId="52F8DCAE"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02027E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36E9C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B29C8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2CCEB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34AB58AC"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68" w:name="_Toc989357"/>
      <w:r>
        <w:rPr>
          <w:rFonts w:ascii="宋体" w:eastAsia="宋体" w:hAnsi="宋体" w:cs="宋体"/>
          <w:b/>
          <w:bCs/>
          <w:sz w:val="18"/>
          <w:szCs w:val="18"/>
        </w:rPr>
        <w:t>2） 重要逾期利息</w:t>
      </w:r>
      <w:bookmarkEnd w:id="468"/>
    </w:p>
    <w:p w14:paraId="2C759A0D"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37B0D82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A3ADD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借款单位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5168D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2F3E5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逾期时间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76973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逾期原因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9336F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是否发生减值及其判断依据</w:t>
            </w:r>
          </w:p>
        </w:tc>
      </w:tr>
    </w:tbl>
    <w:p w14:paraId="166241F1"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593959F6"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69" w:name="_Toc989358"/>
      <w:r>
        <w:rPr>
          <w:rFonts w:ascii="宋体" w:eastAsia="宋体" w:hAnsi="宋体" w:cs="宋体"/>
          <w:b/>
          <w:bCs/>
          <w:sz w:val="18"/>
          <w:szCs w:val="18"/>
        </w:rPr>
        <w:t>3） 坏账准备计提情况</w:t>
      </w:r>
      <w:bookmarkEnd w:id="469"/>
    </w:p>
    <w:p w14:paraId="083D132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A1572E6" w14:textId="77777777" w:rsidR="0069637B" w:rsidRDefault="00750F9E">
      <w:pPr>
        <w:keepNext/>
        <w:keepLines/>
        <w:spacing w:before="300" w:after="300" w:line="280" w:lineRule="exact"/>
        <w:outlineLvl w:val="3"/>
        <w:rPr>
          <w:rFonts w:ascii="宋体" w:eastAsia="宋体" w:hAnsi="宋体" w:cs="宋体"/>
          <w:b/>
          <w:bCs/>
          <w:sz w:val="18"/>
          <w:szCs w:val="18"/>
        </w:rPr>
      </w:pPr>
      <w:bookmarkStart w:id="470" w:name="_Toc989359"/>
      <w:r>
        <w:rPr>
          <w:rFonts w:ascii="宋体" w:eastAsia="宋体" w:hAnsi="宋体" w:cs="宋体"/>
          <w:b/>
          <w:bCs/>
          <w:sz w:val="18"/>
          <w:szCs w:val="18"/>
        </w:rPr>
        <w:t>（2） 应收股利</w:t>
      </w:r>
      <w:bookmarkEnd w:id="470"/>
    </w:p>
    <w:p w14:paraId="13E5BB52"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71" w:name="_Toc989360"/>
      <w:r>
        <w:rPr>
          <w:rFonts w:ascii="宋体" w:eastAsia="宋体" w:hAnsi="宋体" w:cs="宋体"/>
          <w:b/>
          <w:bCs/>
          <w:sz w:val="18"/>
          <w:szCs w:val="18"/>
        </w:rPr>
        <w:t>1） 应收股利分类</w:t>
      </w:r>
      <w:bookmarkEnd w:id="471"/>
    </w:p>
    <w:p w14:paraId="6F50037D"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39EB3A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A2D64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037C5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C717D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bl>
    <w:p w14:paraId="102F0ED9"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72" w:name="_Toc989361"/>
      <w:r>
        <w:rPr>
          <w:rFonts w:ascii="宋体" w:eastAsia="宋体" w:hAnsi="宋体" w:cs="宋体"/>
          <w:b/>
          <w:bCs/>
          <w:sz w:val="18"/>
          <w:szCs w:val="18"/>
        </w:rPr>
        <w:t>2） 重要的账龄超过1年的应收股利</w:t>
      </w:r>
      <w:bookmarkEnd w:id="472"/>
    </w:p>
    <w:p w14:paraId="78595AF8"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668A8F6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03C88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30438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19A4D4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939D7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未收回的原因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0BF38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是否发生减值及其判断依据</w:t>
            </w:r>
          </w:p>
        </w:tc>
      </w:tr>
    </w:tbl>
    <w:p w14:paraId="6CAD65DF"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73" w:name="_Toc989362"/>
      <w:r>
        <w:rPr>
          <w:rFonts w:ascii="宋体" w:eastAsia="宋体" w:hAnsi="宋体" w:cs="宋体"/>
          <w:b/>
          <w:bCs/>
          <w:sz w:val="18"/>
          <w:szCs w:val="18"/>
        </w:rPr>
        <w:t>3） 坏账准备计提情况</w:t>
      </w:r>
      <w:bookmarkEnd w:id="473"/>
    </w:p>
    <w:p w14:paraId="5329FFF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D4D8C9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328A7804" w14:textId="77777777" w:rsidR="0069637B" w:rsidRDefault="00750F9E">
      <w:pPr>
        <w:keepNext/>
        <w:keepLines/>
        <w:spacing w:before="300" w:after="300" w:line="280" w:lineRule="exact"/>
        <w:outlineLvl w:val="3"/>
        <w:rPr>
          <w:rFonts w:ascii="宋体" w:eastAsia="宋体" w:hAnsi="宋体" w:cs="宋体"/>
          <w:b/>
          <w:bCs/>
          <w:sz w:val="18"/>
          <w:szCs w:val="18"/>
        </w:rPr>
      </w:pPr>
      <w:bookmarkStart w:id="474" w:name="_Toc989363"/>
      <w:r>
        <w:rPr>
          <w:rFonts w:ascii="宋体" w:eastAsia="宋体" w:hAnsi="宋体" w:cs="宋体"/>
          <w:b/>
          <w:bCs/>
          <w:sz w:val="18"/>
          <w:szCs w:val="18"/>
        </w:rPr>
        <w:t>（3） 其他应收款</w:t>
      </w:r>
      <w:bookmarkEnd w:id="474"/>
    </w:p>
    <w:p w14:paraId="052AEEF9"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75" w:name="_Toc989364"/>
      <w:r>
        <w:rPr>
          <w:rFonts w:ascii="宋体" w:eastAsia="宋体" w:hAnsi="宋体" w:cs="宋体"/>
          <w:b/>
          <w:bCs/>
          <w:sz w:val="18"/>
          <w:szCs w:val="18"/>
        </w:rPr>
        <w:t>1） 其他应收款按款项性质分类情况</w:t>
      </w:r>
      <w:bookmarkEnd w:id="475"/>
    </w:p>
    <w:p w14:paraId="5B1E7ECD"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137BB2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F36F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F99F6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65B27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69637B" w14:paraId="77C4749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B87583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与子公司之间往来</w:t>
            </w:r>
          </w:p>
        </w:tc>
        <w:tc>
          <w:tcPr>
            <w:tcW w:w="3213" w:type="dxa"/>
            <w:tcBorders>
              <w:top w:val="single" w:sz="2" w:space="0" w:color="auto"/>
              <w:left w:val="single" w:sz="2" w:space="0" w:color="auto"/>
              <w:bottom w:val="single" w:sz="2" w:space="0" w:color="auto"/>
              <w:right w:val="single" w:sz="2" w:space="0" w:color="auto"/>
            </w:tcBorders>
            <w:vAlign w:val="center"/>
          </w:tcPr>
          <w:p w14:paraId="624EEAA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162,852,339.50</w:t>
            </w:r>
          </w:p>
        </w:tc>
        <w:tc>
          <w:tcPr>
            <w:tcW w:w="3213" w:type="dxa"/>
            <w:tcBorders>
              <w:top w:val="single" w:sz="2" w:space="0" w:color="auto"/>
              <w:left w:val="single" w:sz="2" w:space="0" w:color="auto"/>
              <w:bottom w:val="single" w:sz="2" w:space="0" w:color="auto"/>
              <w:right w:val="single" w:sz="2" w:space="0" w:color="auto"/>
            </w:tcBorders>
            <w:vAlign w:val="center"/>
          </w:tcPr>
          <w:p w14:paraId="088BD7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154,469,588.53</w:t>
            </w:r>
          </w:p>
        </w:tc>
      </w:tr>
      <w:tr w:rsidR="0069637B" w14:paraId="00B2814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6B9B14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代扣员工费用等个人往来</w:t>
            </w:r>
          </w:p>
        </w:tc>
        <w:tc>
          <w:tcPr>
            <w:tcW w:w="3213" w:type="dxa"/>
            <w:tcBorders>
              <w:top w:val="single" w:sz="2" w:space="0" w:color="auto"/>
              <w:left w:val="single" w:sz="2" w:space="0" w:color="auto"/>
              <w:bottom w:val="single" w:sz="2" w:space="0" w:color="auto"/>
              <w:right w:val="single" w:sz="2" w:space="0" w:color="auto"/>
            </w:tcBorders>
            <w:vAlign w:val="center"/>
          </w:tcPr>
          <w:p w14:paraId="5CD2C45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1,296,360.83</w:t>
            </w:r>
          </w:p>
        </w:tc>
        <w:tc>
          <w:tcPr>
            <w:tcW w:w="3213" w:type="dxa"/>
            <w:tcBorders>
              <w:top w:val="single" w:sz="2" w:space="0" w:color="auto"/>
              <w:left w:val="single" w:sz="2" w:space="0" w:color="auto"/>
              <w:bottom w:val="single" w:sz="2" w:space="0" w:color="auto"/>
              <w:right w:val="single" w:sz="2" w:space="0" w:color="auto"/>
            </w:tcBorders>
            <w:vAlign w:val="center"/>
          </w:tcPr>
          <w:p w14:paraId="1CC305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1,346,773.84</w:t>
            </w:r>
          </w:p>
        </w:tc>
      </w:tr>
      <w:tr w:rsidR="0069637B" w14:paraId="7E1F314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156FB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押金、保证金等往来</w:t>
            </w:r>
          </w:p>
        </w:tc>
        <w:tc>
          <w:tcPr>
            <w:tcW w:w="3213" w:type="dxa"/>
            <w:tcBorders>
              <w:top w:val="single" w:sz="2" w:space="0" w:color="auto"/>
              <w:left w:val="single" w:sz="2" w:space="0" w:color="auto"/>
              <w:bottom w:val="single" w:sz="2" w:space="0" w:color="auto"/>
              <w:right w:val="single" w:sz="2" w:space="0" w:color="auto"/>
            </w:tcBorders>
            <w:vAlign w:val="center"/>
          </w:tcPr>
          <w:p w14:paraId="606C3FF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3,758,891.73</w:t>
            </w:r>
          </w:p>
        </w:tc>
        <w:tc>
          <w:tcPr>
            <w:tcW w:w="3213" w:type="dxa"/>
            <w:tcBorders>
              <w:top w:val="single" w:sz="2" w:space="0" w:color="auto"/>
              <w:left w:val="single" w:sz="2" w:space="0" w:color="auto"/>
              <w:bottom w:val="single" w:sz="2" w:space="0" w:color="auto"/>
              <w:right w:val="single" w:sz="2" w:space="0" w:color="auto"/>
            </w:tcBorders>
            <w:vAlign w:val="center"/>
          </w:tcPr>
          <w:p w14:paraId="33DE9C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3,822,768.22</w:t>
            </w:r>
          </w:p>
        </w:tc>
      </w:tr>
      <w:tr w:rsidR="0069637B" w14:paraId="7A2B5F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B3566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4076C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167,907,592.06</w:t>
            </w:r>
          </w:p>
        </w:tc>
        <w:tc>
          <w:tcPr>
            <w:tcW w:w="3213" w:type="dxa"/>
            <w:tcBorders>
              <w:top w:val="single" w:sz="2" w:space="0" w:color="auto"/>
              <w:left w:val="single" w:sz="2" w:space="0" w:color="auto"/>
              <w:bottom w:val="single" w:sz="2" w:space="0" w:color="auto"/>
              <w:right w:val="single" w:sz="2" w:space="0" w:color="auto"/>
            </w:tcBorders>
            <w:vAlign w:val="center"/>
          </w:tcPr>
          <w:p w14:paraId="1BD5F5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159,639,130.59</w:t>
            </w:r>
          </w:p>
        </w:tc>
      </w:tr>
    </w:tbl>
    <w:p w14:paraId="6CF57BF2"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76" w:name="_Toc989365"/>
      <w:r>
        <w:rPr>
          <w:rFonts w:ascii="宋体" w:eastAsia="宋体" w:hAnsi="宋体" w:cs="宋体"/>
          <w:b/>
          <w:bCs/>
          <w:sz w:val="18"/>
          <w:szCs w:val="18"/>
        </w:rPr>
        <w:t>2） 坏账准备计提情况</w:t>
      </w:r>
      <w:bookmarkEnd w:id="476"/>
    </w:p>
    <w:p w14:paraId="20A0F01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81"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69"/>
        <w:gridCol w:w="1928"/>
        <w:gridCol w:w="2241"/>
        <w:gridCol w:w="2126"/>
        <w:gridCol w:w="1417"/>
      </w:tblGrid>
      <w:tr w:rsidR="0069637B" w14:paraId="64D162E7" w14:textId="77777777" w:rsidTr="00263C46">
        <w:trPr>
          <w:trHeight w:val="240"/>
        </w:trPr>
        <w:tc>
          <w:tcPr>
            <w:tcW w:w="206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289CD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14E9A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2241" w:type="dxa"/>
            <w:tcBorders>
              <w:top w:val="single" w:sz="2" w:space="0" w:color="auto"/>
              <w:left w:val="single" w:sz="2" w:space="0" w:color="auto"/>
              <w:bottom w:val="single" w:sz="2" w:space="0" w:color="auto"/>
              <w:right w:val="single" w:sz="2" w:space="0" w:color="auto"/>
            </w:tcBorders>
            <w:shd w:val="clear" w:color="auto" w:fill="D3D3D3"/>
            <w:vAlign w:val="center"/>
          </w:tcPr>
          <w:p w14:paraId="6B554C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427685A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F172E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754EEEB1" w14:textId="77777777" w:rsidTr="00263C46">
        <w:trPr>
          <w:trHeight w:val="240"/>
        </w:trPr>
        <w:tc>
          <w:tcPr>
            <w:tcW w:w="206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FCC1C19"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5EBF4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2241" w:type="dxa"/>
            <w:tcBorders>
              <w:top w:val="single" w:sz="2" w:space="0" w:color="auto"/>
              <w:left w:val="single" w:sz="2" w:space="0" w:color="auto"/>
              <w:bottom w:val="single" w:sz="2" w:space="0" w:color="auto"/>
              <w:right w:val="single" w:sz="2" w:space="0" w:color="auto"/>
            </w:tcBorders>
            <w:shd w:val="clear" w:color="auto" w:fill="D3D3D3"/>
            <w:vAlign w:val="center"/>
          </w:tcPr>
          <w:p w14:paraId="21DDCD1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5512605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D07F501" w14:textId="77777777" w:rsidR="0069637B" w:rsidRDefault="0069637B"/>
        </w:tc>
      </w:tr>
      <w:tr w:rsidR="0069637B" w14:paraId="2A7027BF" w14:textId="77777777" w:rsidTr="00263C46">
        <w:trPr>
          <w:trHeight w:val="240"/>
        </w:trPr>
        <w:tc>
          <w:tcPr>
            <w:tcW w:w="2069" w:type="dxa"/>
            <w:tcBorders>
              <w:top w:val="single" w:sz="2" w:space="0" w:color="auto"/>
              <w:left w:val="single" w:sz="2" w:space="0" w:color="auto"/>
              <w:bottom w:val="single" w:sz="2" w:space="0" w:color="auto"/>
              <w:right w:val="single" w:sz="2" w:space="0" w:color="auto"/>
            </w:tcBorders>
            <w:shd w:val="clear" w:color="auto" w:fill="D3D3D3"/>
            <w:vAlign w:val="center"/>
          </w:tcPr>
          <w:p w14:paraId="7027F98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2022年1月1日余额</w:t>
            </w:r>
          </w:p>
        </w:tc>
        <w:tc>
          <w:tcPr>
            <w:tcW w:w="1928" w:type="dxa"/>
            <w:tcBorders>
              <w:top w:val="single" w:sz="2" w:space="0" w:color="auto"/>
              <w:left w:val="single" w:sz="2" w:space="0" w:color="auto"/>
              <w:bottom w:val="single" w:sz="2" w:space="0" w:color="auto"/>
              <w:right w:val="single" w:sz="2" w:space="0" w:color="auto"/>
            </w:tcBorders>
            <w:vAlign w:val="center"/>
          </w:tcPr>
          <w:p w14:paraId="489BB7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10,206,788.80</w:t>
            </w:r>
          </w:p>
        </w:tc>
        <w:tc>
          <w:tcPr>
            <w:tcW w:w="2241" w:type="dxa"/>
            <w:tcBorders>
              <w:top w:val="single" w:sz="2" w:space="0" w:color="auto"/>
              <w:left w:val="single" w:sz="2" w:space="0" w:color="auto"/>
              <w:bottom w:val="single" w:sz="2" w:space="0" w:color="auto"/>
              <w:right w:val="single" w:sz="2" w:space="0" w:color="auto"/>
            </w:tcBorders>
            <w:vAlign w:val="center"/>
          </w:tcPr>
          <w:p w14:paraId="18E65F7B"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58E9B3C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87,179.49</w:t>
            </w:r>
          </w:p>
        </w:tc>
        <w:tc>
          <w:tcPr>
            <w:tcW w:w="1417" w:type="dxa"/>
            <w:tcBorders>
              <w:top w:val="single" w:sz="2" w:space="0" w:color="auto"/>
              <w:left w:val="single" w:sz="2" w:space="0" w:color="auto"/>
              <w:bottom w:val="single" w:sz="2" w:space="0" w:color="auto"/>
              <w:right w:val="single" w:sz="2" w:space="0" w:color="auto"/>
            </w:tcBorders>
            <w:vAlign w:val="center"/>
          </w:tcPr>
          <w:p w14:paraId="18A26E5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10,293,968.29</w:t>
            </w:r>
          </w:p>
        </w:tc>
      </w:tr>
      <w:tr w:rsidR="0069637B" w14:paraId="6D5A45DC" w14:textId="77777777" w:rsidTr="00263C46">
        <w:trPr>
          <w:trHeight w:val="240"/>
        </w:trPr>
        <w:tc>
          <w:tcPr>
            <w:tcW w:w="2069" w:type="dxa"/>
            <w:tcBorders>
              <w:top w:val="single" w:sz="2" w:space="0" w:color="auto"/>
              <w:left w:val="single" w:sz="2" w:space="0" w:color="auto"/>
              <w:bottom w:val="single" w:sz="2" w:space="0" w:color="auto"/>
              <w:right w:val="single" w:sz="2" w:space="0" w:color="auto"/>
            </w:tcBorders>
            <w:shd w:val="clear" w:color="auto" w:fill="D3D3D3"/>
            <w:vAlign w:val="center"/>
          </w:tcPr>
          <w:p w14:paraId="2BB194F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ABB120" w14:textId="77777777" w:rsidR="0069637B" w:rsidRDefault="0069637B"/>
        </w:tc>
        <w:tc>
          <w:tcPr>
            <w:tcW w:w="2241" w:type="dxa"/>
            <w:tcBorders>
              <w:top w:val="single" w:sz="2" w:space="0" w:color="auto"/>
              <w:left w:val="single" w:sz="2" w:space="0" w:color="auto"/>
              <w:bottom w:val="single" w:sz="2" w:space="0" w:color="auto"/>
              <w:right w:val="single" w:sz="2" w:space="0" w:color="auto"/>
            </w:tcBorders>
            <w:shd w:val="clear" w:color="auto" w:fill="D3D3D3"/>
            <w:vAlign w:val="center"/>
          </w:tcPr>
          <w:p w14:paraId="13B6EEB8" w14:textId="77777777" w:rsidR="0069637B" w:rsidRDefault="0069637B"/>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6BF0D75E" w14:textId="77777777" w:rsidR="0069637B" w:rsidRDefault="0069637B"/>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118318C7" w14:textId="77777777" w:rsidR="0069637B" w:rsidRDefault="0069637B"/>
        </w:tc>
      </w:tr>
      <w:tr w:rsidR="0069637B" w14:paraId="392EF6FB" w14:textId="77777777" w:rsidTr="00263C46">
        <w:trPr>
          <w:trHeight w:val="240"/>
        </w:trPr>
        <w:tc>
          <w:tcPr>
            <w:tcW w:w="2069" w:type="dxa"/>
            <w:tcBorders>
              <w:top w:val="single" w:sz="2" w:space="0" w:color="auto"/>
              <w:left w:val="single" w:sz="2" w:space="0" w:color="auto"/>
              <w:bottom w:val="single" w:sz="2" w:space="0" w:color="auto"/>
              <w:right w:val="single" w:sz="2" w:space="0" w:color="auto"/>
            </w:tcBorders>
            <w:shd w:val="clear" w:color="auto" w:fill="D3D3D3"/>
            <w:vAlign w:val="center"/>
          </w:tcPr>
          <w:p w14:paraId="3B36F24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45F929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48,178.51</w:t>
            </w:r>
          </w:p>
        </w:tc>
        <w:tc>
          <w:tcPr>
            <w:tcW w:w="2241" w:type="dxa"/>
            <w:tcBorders>
              <w:top w:val="single" w:sz="2" w:space="0" w:color="auto"/>
              <w:left w:val="single" w:sz="2" w:space="0" w:color="auto"/>
              <w:bottom w:val="single" w:sz="2" w:space="0" w:color="auto"/>
              <w:right w:val="single" w:sz="2" w:space="0" w:color="auto"/>
            </w:tcBorders>
            <w:vAlign w:val="center"/>
          </w:tcPr>
          <w:p w14:paraId="02C8EE18"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162AF29" w14:textId="77777777" w:rsidR="0069637B" w:rsidRDefault="0069637B">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1E6AAA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48,178.51</w:t>
            </w:r>
          </w:p>
        </w:tc>
      </w:tr>
      <w:tr w:rsidR="0069637B" w14:paraId="539487B3" w14:textId="77777777" w:rsidTr="00263C46">
        <w:trPr>
          <w:trHeight w:val="240"/>
        </w:trPr>
        <w:tc>
          <w:tcPr>
            <w:tcW w:w="2069" w:type="dxa"/>
            <w:tcBorders>
              <w:top w:val="single" w:sz="2" w:space="0" w:color="auto"/>
              <w:left w:val="single" w:sz="2" w:space="0" w:color="auto"/>
              <w:bottom w:val="single" w:sz="2" w:space="0" w:color="auto"/>
              <w:right w:val="single" w:sz="2" w:space="0" w:color="auto"/>
            </w:tcBorders>
            <w:shd w:val="clear" w:color="auto" w:fill="D3D3D3"/>
            <w:vAlign w:val="center"/>
          </w:tcPr>
          <w:p w14:paraId="59C5DB5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2022年6月30日余额</w:t>
            </w:r>
          </w:p>
        </w:tc>
        <w:tc>
          <w:tcPr>
            <w:tcW w:w="1928" w:type="dxa"/>
            <w:tcBorders>
              <w:top w:val="single" w:sz="2" w:space="0" w:color="auto"/>
              <w:left w:val="single" w:sz="2" w:space="0" w:color="auto"/>
              <w:bottom w:val="single" w:sz="2" w:space="0" w:color="auto"/>
              <w:right w:val="single" w:sz="2" w:space="0" w:color="auto"/>
            </w:tcBorders>
            <w:vAlign w:val="center"/>
          </w:tcPr>
          <w:p w14:paraId="167B8DF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10,254,967.31</w:t>
            </w:r>
          </w:p>
        </w:tc>
        <w:tc>
          <w:tcPr>
            <w:tcW w:w="2241" w:type="dxa"/>
            <w:tcBorders>
              <w:top w:val="single" w:sz="2" w:space="0" w:color="auto"/>
              <w:left w:val="single" w:sz="2" w:space="0" w:color="auto"/>
              <w:bottom w:val="single" w:sz="2" w:space="0" w:color="auto"/>
              <w:right w:val="single" w:sz="2" w:space="0" w:color="auto"/>
            </w:tcBorders>
            <w:vAlign w:val="center"/>
          </w:tcPr>
          <w:p w14:paraId="1D02FB67" w14:textId="77777777" w:rsidR="0069637B" w:rsidRDefault="0069637B">
            <w:pPr>
              <w:spacing w:line="24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167365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87,179.49</w:t>
            </w:r>
          </w:p>
        </w:tc>
        <w:tc>
          <w:tcPr>
            <w:tcW w:w="1417" w:type="dxa"/>
            <w:tcBorders>
              <w:top w:val="single" w:sz="2" w:space="0" w:color="auto"/>
              <w:left w:val="single" w:sz="2" w:space="0" w:color="auto"/>
              <w:bottom w:val="single" w:sz="2" w:space="0" w:color="auto"/>
              <w:right w:val="single" w:sz="2" w:space="0" w:color="auto"/>
            </w:tcBorders>
            <w:vAlign w:val="center"/>
          </w:tcPr>
          <w:p w14:paraId="64134D9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10,342,146.80</w:t>
            </w:r>
          </w:p>
        </w:tc>
      </w:tr>
    </w:tbl>
    <w:p w14:paraId="0426C2CF" w14:textId="77777777" w:rsidR="0069637B" w:rsidRDefault="00750F9E">
      <w:pPr>
        <w:spacing w:before="100" w:after="4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5E0C3E7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6C43438" w14:textId="77777777" w:rsidR="0069637B" w:rsidRDefault="00750F9E">
      <w:pPr>
        <w:spacing w:before="100" w:after="4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0014008B"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292B012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A6590D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5715DD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3E19081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1D743C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14:paraId="6A50F02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165,345,545.64</w:t>
            </w:r>
          </w:p>
        </w:tc>
      </w:tr>
      <w:tr w:rsidR="0069637B" w14:paraId="2E0727F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159307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14:paraId="35A5A0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7,200.50</w:t>
            </w:r>
          </w:p>
        </w:tc>
      </w:tr>
      <w:tr w:rsidR="0069637B" w14:paraId="274EF94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3962B4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14:paraId="1307A4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115,457.12</w:t>
            </w:r>
          </w:p>
        </w:tc>
      </w:tr>
      <w:tr w:rsidR="0069637B" w14:paraId="33C2292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BBE093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14:paraId="64733B9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2,439,388.80</w:t>
            </w:r>
          </w:p>
        </w:tc>
      </w:tr>
      <w:tr w:rsidR="0069637B" w14:paraId="36BD37D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AB1D5CC" w14:textId="77777777" w:rsidR="0069637B" w:rsidRDefault="00750F9E" w:rsidP="00263C46">
            <w:pPr>
              <w:spacing w:before="40" w:after="40" w:line="240" w:lineRule="exact"/>
              <w:rPr>
                <w:rFonts w:ascii="宋体" w:eastAsia="宋体" w:hAnsi="宋体" w:cs="宋体"/>
                <w:sz w:val="18"/>
                <w:szCs w:val="18"/>
              </w:rPr>
            </w:pPr>
            <w:r>
              <w:rPr>
                <w:rFonts w:ascii="宋体" w:eastAsia="宋体" w:hAnsi="宋体" w:cs="宋体"/>
                <w:sz w:val="18"/>
                <w:szCs w:val="18"/>
              </w:rPr>
              <w:t>3至4年</w:t>
            </w:r>
          </w:p>
        </w:tc>
        <w:tc>
          <w:tcPr>
            <w:tcW w:w="4820" w:type="dxa"/>
            <w:tcBorders>
              <w:top w:val="single" w:sz="2" w:space="0" w:color="auto"/>
              <w:left w:val="single" w:sz="2" w:space="0" w:color="auto"/>
              <w:bottom w:val="single" w:sz="2" w:space="0" w:color="auto"/>
              <w:right w:val="single" w:sz="2" w:space="0" w:color="auto"/>
            </w:tcBorders>
            <w:vAlign w:val="center"/>
          </w:tcPr>
          <w:p w14:paraId="5363CD0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260,000.00</w:t>
            </w:r>
          </w:p>
        </w:tc>
      </w:tr>
      <w:tr w:rsidR="0069637B" w14:paraId="42C53D7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413488F" w14:textId="77777777" w:rsidR="0069637B" w:rsidRDefault="00750F9E" w:rsidP="00263C46">
            <w:pPr>
              <w:spacing w:before="40" w:after="40" w:line="240" w:lineRule="exact"/>
              <w:rPr>
                <w:rFonts w:ascii="宋体" w:eastAsia="宋体" w:hAnsi="宋体" w:cs="宋体"/>
                <w:sz w:val="18"/>
                <w:szCs w:val="18"/>
              </w:rPr>
            </w:pPr>
            <w:r>
              <w:rPr>
                <w:rFonts w:ascii="宋体" w:eastAsia="宋体" w:hAnsi="宋体" w:cs="宋体"/>
                <w:sz w:val="18"/>
                <w:szCs w:val="18"/>
              </w:rPr>
              <w:t>4至5年</w:t>
            </w:r>
          </w:p>
        </w:tc>
        <w:tc>
          <w:tcPr>
            <w:tcW w:w="4820" w:type="dxa"/>
            <w:tcBorders>
              <w:top w:val="single" w:sz="2" w:space="0" w:color="auto"/>
              <w:left w:val="single" w:sz="2" w:space="0" w:color="auto"/>
              <w:bottom w:val="single" w:sz="2" w:space="0" w:color="auto"/>
              <w:right w:val="single" w:sz="2" w:space="0" w:color="auto"/>
            </w:tcBorders>
            <w:vAlign w:val="center"/>
          </w:tcPr>
          <w:p w14:paraId="42D3648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516,661.47</w:t>
            </w:r>
          </w:p>
        </w:tc>
      </w:tr>
      <w:tr w:rsidR="0069637B" w14:paraId="2CEEA74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D368E1" w14:textId="77777777" w:rsidR="0069637B" w:rsidRDefault="00750F9E" w:rsidP="00263C46">
            <w:pPr>
              <w:spacing w:before="40" w:after="40" w:line="240" w:lineRule="exact"/>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14:paraId="006B3C2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1,662,727.33</w:t>
            </w:r>
          </w:p>
        </w:tc>
      </w:tr>
      <w:tr w:rsidR="0069637B" w14:paraId="5A5198B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A93970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6B1687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167,907,592.06</w:t>
            </w:r>
          </w:p>
        </w:tc>
      </w:tr>
    </w:tbl>
    <w:p w14:paraId="075BCB18"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77" w:name="_Toc989366"/>
      <w:r>
        <w:rPr>
          <w:rFonts w:ascii="宋体" w:eastAsia="宋体" w:hAnsi="宋体" w:cs="宋体"/>
          <w:b/>
          <w:bCs/>
          <w:sz w:val="18"/>
          <w:szCs w:val="18"/>
        </w:rPr>
        <w:t>3） 本期计提、收回或转回的坏账准备情况</w:t>
      </w:r>
      <w:bookmarkEnd w:id="477"/>
    </w:p>
    <w:p w14:paraId="678B16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14:paraId="5DF6DACA"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1"/>
        <w:gridCol w:w="1276"/>
        <w:gridCol w:w="1154"/>
        <w:gridCol w:w="1377"/>
        <w:gridCol w:w="1377"/>
        <w:gridCol w:w="1053"/>
        <w:gridCol w:w="1701"/>
      </w:tblGrid>
      <w:tr w:rsidR="0069637B" w14:paraId="700A1811" w14:textId="77777777" w:rsidTr="00263C46">
        <w:trPr>
          <w:trHeight w:val="240"/>
        </w:trPr>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345E2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0E130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96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CFBF6B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9348CC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69637B" w14:paraId="2CE53398" w14:textId="77777777" w:rsidTr="00263C46">
        <w:trPr>
          <w:trHeight w:val="240"/>
        </w:trPr>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4A3996" w14:textId="77777777" w:rsidR="0069637B" w:rsidRDefault="0069637B"/>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090219C" w14:textId="77777777" w:rsidR="0069637B" w:rsidRDefault="0069637B"/>
        </w:tc>
        <w:tc>
          <w:tcPr>
            <w:tcW w:w="1154" w:type="dxa"/>
            <w:tcBorders>
              <w:top w:val="single" w:sz="2" w:space="0" w:color="auto"/>
              <w:left w:val="single" w:sz="2" w:space="0" w:color="auto"/>
              <w:bottom w:val="single" w:sz="2" w:space="0" w:color="auto"/>
              <w:right w:val="single" w:sz="2" w:space="0" w:color="auto"/>
            </w:tcBorders>
            <w:shd w:val="clear" w:color="auto" w:fill="D3D3D3"/>
            <w:vAlign w:val="center"/>
          </w:tcPr>
          <w:p w14:paraId="046629A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58A62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EC53F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053" w:type="dxa"/>
            <w:tcBorders>
              <w:top w:val="single" w:sz="2" w:space="0" w:color="auto"/>
              <w:left w:val="single" w:sz="2" w:space="0" w:color="auto"/>
              <w:bottom w:val="single" w:sz="2" w:space="0" w:color="auto"/>
              <w:right w:val="single" w:sz="2" w:space="0" w:color="auto"/>
            </w:tcBorders>
            <w:shd w:val="clear" w:color="auto" w:fill="D3D3D3"/>
            <w:vAlign w:val="center"/>
          </w:tcPr>
          <w:p w14:paraId="4A5DB3A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C1B263" w14:textId="77777777" w:rsidR="0069637B" w:rsidRDefault="0069637B"/>
        </w:tc>
      </w:tr>
      <w:tr w:rsidR="0069637B" w14:paraId="1E992567"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FF9077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单项计提预期信用损失的其他应收款</w:t>
            </w:r>
          </w:p>
        </w:tc>
        <w:tc>
          <w:tcPr>
            <w:tcW w:w="1276" w:type="dxa"/>
            <w:tcBorders>
              <w:top w:val="single" w:sz="2" w:space="0" w:color="auto"/>
              <w:left w:val="single" w:sz="2" w:space="0" w:color="auto"/>
              <w:bottom w:val="single" w:sz="2" w:space="0" w:color="auto"/>
              <w:right w:val="single" w:sz="2" w:space="0" w:color="auto"/>
            </w:tcBorders>
            <w:vAlign w:val="center"/>
          </w:tcPr>
          <w:p w14:paraId="3FA0316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87,179.49</w:t>
            </w:r>
          </w:p>
        </w:tc>
        <w:tc>
          <w:tcPr>
            <w:tcW w:w="1154" w:type="dxa"/>
            <w:tcBorders>
              <w:top w:val="single" w:sz="2" w:space="0" w:color="auto"/>
              <w:left w:val="single" w:sz="2" w:space="0" w:color="auto"/>
              <w:bottom w:val="single" w:sz="2" w:space="0" w:color="auto"/>
              <w:right w:val="single" w:sz="2" w:space="0" w:color="auto"/>
            </w:tcBorders>
            <w:vAlign w:val="center"/>
          </w:tcPr>
          <w:p w14:paraId="7F932549"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0A538F"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348078" w14:textId="77777777" w:rsidR="0069637B" w:rsidRDefault="0069637B">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07316E8A"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E6A49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87,179.49</w:t>
            </w:r>
          </w:p>
        </w:tc>
      </w:tr>
      <w:tr w:rsidR="0069637B" w14:paraId="13DDB13D"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743C92B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按组合计提预期信用损失的其他应收款：风险组合</w:t>
            </w:r>
          </w:p>
        </w:tc>
        <w:tc>
          <w:tcPr>
            <w:tcW w:w="1276" w:type="dxa"/>
            <w:tcBorders>
              <w:top w:val="single" w:sz="2" w:space="0" w:color="auto"/>
              <w:left w:val="single" w:sz="2" w:space="0" w:color="auto"/>
              <w:bottom w:val="single" w:sz="2" w:space="0" w:color="auto"/>
              <w:right w:val="single" w:sz="2" w:space="0" w:color="auto"/>
            </w:tcBorders>
            <w:vAlign w:val="center"/>
          </w:tcPr>
          <w:p w14:paraId="52D48BE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10,206,788.80</w:t>
            </w:r>
          </w:p>
        </w:tc>
        <w:tc>
          <w:tcPr>
            <w:tcW w:w="1154" w:type="dxa"/>
            <w:tcBorders>
              <w:top w:val="single" w:sz="2" w:space="0" w:color="auto"/>
              <w:left w:val="single" w:sz="2" w:space="0" w:color="auto"/>
              <w:bottom w:val="single" w:sz="2" w:space="0" w:color="auto"/>
              <w:right w:val="single" w:sz="2" w:space="0" w:color="auto"/>
            </w:tcBorders>
            <w:vAlign w:val="center"/>
          </w:tcPr>
          <w:p w14:paraId="3F091E9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48,178.51</w:t>
            </w:r>
          </w:p>
        </w:tc>
        <w:tc>
          <w:tcPr>
            <w:tcW w:w="1377" w:type="dxa"/>
            <w:tcBorders>
              <w:top w:val="single" w:sz="2" w:space="0" w:color="auto"/>
              <w:left w:val="single" w:sz="2" w:space="0" w:color="auto"/>
              <w:bottom w:val="single" w:sz="2" w:space="0" w:color="auto"/>
              <w:right w:val="single" w:sz="2" w:space="0" w:color="auto"/>
            </w:tcBorders>
            <w:vAlign w:val="center"/>
          </w:tcPr>
          <w:p w14:paraId="5BE6C392"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E98D88" w14:textId="77777777" w:rsidR="0069637B" w:rsidRDefault="0069637B">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20E77DEA"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6BD635E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10,254,967.31</w:t>
            </w:r>
          </w:p>
        </w:tc>
      </w:tr>
      <w:tr w:rsidR="0069637B" w14:paraId="7450F950"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3AE5232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按组合计提预期信用损失的其他应收款：性质组合</w:t>
            </w:r>
          </w:p>
        </w:tc>
        <w:tc>
          <w:tcPr>
            <w:tcW w:w="1276" w:type="dxa"/>
            <w:tcBorders>
              <w:top w:val="single" w:sz="2" w:space="0" w:color="auto"/>
              <w:left w:val="single" w:sz="2" w:space="0" w:color="auto"/>
              <w:bottom w:val="single" w:sz="2" w:space="0" w:color="auto"/>
              <w:right w:val="single" w:sz="2" w:space="0" w:color="auto"/>
            </w:tcBorders>
            <w:vAlign w:val="center"/>
          </w:tcPr>
          <w:p w14:paraId="0381D57A" w14:textId="77777777" w:rsidR="0069637B" w:rsidRDefault="0069637B">
            <w:pPr>
              <w:spacing w:line="240" w:lineRule="exact"/>
              <w:jc w:val="right"/>
              <w:rPr>
                <w:rFonts w:ascii="宋体" w:eastAsia="宋体" w:hAnsi="宋体" w:cs="宋体"/>
                <w:sz w:val="18"/>
                <w:szCs w:val="18"/>
              </w:rPr>
            </w:pPr>
          </w:p>
        </w:tc>
        <w:tc>
          <w:tcPr>
            <w:tcW w:w="1154" w:type="dxa"/>
            <w:tcBorders>
              <w:top w:val="single" w:sz="2" w:space="0" w:color="auto"/>
              <w:left w:val="single" w:sz="2" w:space="0" w:color="auto"/>
              <w:bottom w:val="single" w:sz="2" w:space="0" w:color="auto"/>
              <w:right w:val="single" w:sz="2" w:space="0" w:color="auto"/>
            </w:tcBorders>
            <w:vAlign w:val="center"/>
          </w:tcPr>
          <w:p w14:paraId="26E7620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A906BB"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73F965" w14:textId="77777777" w:rsidR="0069637B" w:rsidRDefault="0069637B">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4C3359C7"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69080912" w14:textId="77777777" w:rsidR="0069637B" w:rsidRDefault="0069637B">
            <w:pPr>
              <w:spacing w:line="240" w:lineRule="exact"/>
              <w:jc w:val="right"/>
              <w:rPr>
                <w:rFonts w:ascii="宋体" w:eastAsia="宋体" w:hAnsi="宋体" w:cs="宋体"/>
                <w:sz w:val="18"/>
                <w:szCs w:val="18"/>
              </w:rPr>
            </w:pPr>
          </w:p>
        </w:tc>
      </w:tr>
      <w:tr w:rsidR="0069637B" w14:paraId="03C07CD4" w14:textId="77777777" w:rsidTr="00263C4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17962F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76" w:type="dxa"/>
            <w:tcBorders>
              <w:top w:val="single" w:sz="2" w:space="0" w:color="auto"/>
              <w:left w:val="single" w:sz="2" w:space="0" w:color="auto"/>
              <w:bottom w:val="single" w:sz="2" w:space="0" w:color="auto"/>
              <w:right w:val="single" w:sz="2" w:space="0" w:color="auto"/>
            </w:tcBorders>
            <w:vAlign w:val="center"/>
          </w:tcPr>
          <w:p w14:paraId="08D706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10,293,968.29</w:t>
            </w:r>
          </w:p>
        </w:tc>
        <w:tc>
          <w:tcPr>
            <w:tcW w:w="1154" w:type="dxa"/>
            <w:tcBorders>
              <w:top w:val="single" w:sz="2" w:space="0" w:color="auto"/>
              <w:left w:val="single" w:sz="2" w:space="0" w:color="auto"/>
              <w:bottom w:val="single" w:sz="2" w:space="0" w:color="auto"/>
              <w:right w:val="single" w:sz="2" w:space="0" w:color="auto"/>
            </w:tcBorders>
            <w:vAlign w:val="center"/>
          </w:tcPr>
          <w:p w14:paraId="3C2DF6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48,178.51</w:t>
            </w:r>
          </w:p>
        </w:tc>
        <w:tc>
          <w:tcPr>
            <w:tcW w:w="1377" w:type="dxa"/>
            <w:tcBorders>
              <w:top w:val="single" w:sz="2" w:space="0" w:color="auto"/>
              <w:left w:val="single" w:sz="2" w:space="0" w:color="auto"/>
              <w:bottom w:val="single" w:sz="2" w:space="0" w:color="auto"/>
              <w:right w:val="single" w:sz="2" w:space="0" w:color="auto"/>
            </w:tcBorders>
            <w:vAlign w:val="center"/>
          </w:tcPr>
          <w:p w14:paraId="4A541774" w14:textId="77777777" w:rsidR="0069637B" w:rsidRDefault="0069637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14A525" w14:textId="77777777" w:rsidR="0069637B" w:rsidRDefault="0069637B">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0E10346B" w14:textId="77777777" w:rsidR="0069637B" w:rsidRDefault="0069637B">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EB794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10,342,146.80</w:t>
            </w:r>
          </w:p>
        </w:tc>
      </w:tr>
    </w:tbl>
    <w:p w14:paraId="276574B2" w14:textId="77777777" w:rsidR="0069637B" w:rsidRDefault="00750F9E">
      <w:pPr>
        <w:spacing w:before="100" w:after="40" w:line="240" w:lineRule="exact"/>
        <w:rPr>
          <w:rFonts w:ascii="宋体" w:eastAsia="宋体" w:hAnsi="宋体" w:cs="宋体"/>
          <w:sz w:val="18"/>
          <w:szCs w:val="18"/>
        </w:rPr>
      </w:pPr>
      <w:r>
        <w:rPr>
          <w:rFonts w:ascii="宋体" w:eastAsia="宋体" w:hAnsi="宋体" w:cs="宋体"/>
          <w:sz w:val="18"/>
          <w:szCs w:val="18"/>
        </w:rPr>
        <w:t>其中本期坏账准备转回或收回金额重要的：</w:t>
      </w:r>
    </w:p>
    <w:p w14:paraId="7A3A93F2"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509C98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4AAF7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3A282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转回或收回金额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22EAF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收回方式</w:t>
            </w:r>
          </w:p>
        </w:tc>
      </w:tr>
    </w:tbl>
    <w:p w14:paraId="765667B8"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78" w:name="_Toc989367"/>
      <w:r>
        <w:rPr>
          <w:rFonts w:ascii="宋体" w:eastAsia="宋体" w:hAnsi="宋体" w:cs="宋体"/>
          <w:b/>
          <w:bCs/>
          <w:sz w:val="18"/>
          <w:szCs w:val="18"/>
        </w:rPr>
        <w:t>4） 本期实际核销的其他应收款情况</w:t>
      </w:r>
      <w:bookmarkEnd w:id="478"/>
    </w:p>
    <w:p w14:paraId="6BD5EA0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9637B" w14:paraId="2323CB9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880669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0EB6F9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69637B" w14:paraId="465B058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F4554D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实际核销的其他应收款汇总</w:t>
            </w:r>
          </w:p>
        </w:tc>
        <w:tc>
          <w:tcPr>
            <w:tcW w:w="4820" w:type="dxa"/>
            <w:tcBorders>
              <w:top w:val="single" w:sz="2" w:space="0" w:color="auto"/>
              <w:left w:val="single" w:sz="2" w:space="0" w:color="auto"/>
              <w:bottom w:val="single" w:sz="2" w:space="0" w:color="auto"/>
              <w:right w:val="single" w:sz="2" w:space="0" w:color="auto"/>
            </w:tcBorders>
            <w:vAlign w:val="center"/>
          </w:tcPr>
          <w:p w14:paraId="11D57E4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428,847.64</w:t>
            </w:r>
          </w:p>
        </w:tc>
      </w:tr>
    </w:tbl>
    <w:p w14:paraId="2CF0A0D4" w14:textId="77777777" w:rsidR="0069637B" w:rsidRDefault="00750F9E">
      <w:pPr>
        <w:spacing w:before="100" w:after="40" w:line="240" w:lineRule="exact"/>
        <w:rPr>
          <w:rFonts w:ascii="宋体" w:eastAsia="宋体" w:hAnsi="宋体" w:cs="宋体"/>
          <w:sz w:val="18"/>
          <w:szCs w:val="18"/>
        </w:rPr>
      </w:pPr>
      <w:r>
        <w:rPr>
          <w:rFonts w:ascii="宋体" w:eastAsia="宋体" w:hAnsi="宋体" w:cs="宋体"/>
          <w:sz w:val="18"/>
          <w:szCs w:val="18"/>
        </w:rPr>
        <w:t>其中重要的其他应收款核销情况：</w:t>
      </w:r>
    </w:p>
    <w:p w14:paraId="2656BE1B"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9637B" w14:paraId="55D6A92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C7EA8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87CF2E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其他应收</w:t>
            </w:r>
            <w:proofErr w:type="gramStart"/>
            <w:r>
              <w:rPr>
                <w:rFonts w:ascii="宋体" w:eastAsia="宋体" w:hAnsi="宋体" w:cs="宋体"/>
                <w:sz w:val="18"/>
                <w:szCs w:val="18"/>
              </w:rPr>
              <w:t>款性质</w:t>
            </w:r>
            <w:proofErr w:type="gramEnd"/>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C7FEBD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287D2C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FAEDCB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2551A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款项是否由关联交易产生</w:t>
            </w:r>
          </w:p>
        </w:tc>
      </w:tr>
    </w:tbl>
    <w:p w14:paraId="27239A2E"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其他应收款核销说明：</w:t>
      </w:r>
    </w:p>
    <w:p w14:paraId="4467F999"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79" w:name="_Toc989368"/>
      <w:r>
        <w:rPr>
          <w:rFonts w:ascii="宋体" w:eastAsia="宋体" w:hAnsi="宋体" w:cs="宋体"/>
          <w:b/>
          <w:bCs/>
          <w:sz w:val="18"/>
          <w:szCs w:val="18"/>
        </w:rPr>
        <w:t>5） 按欠款方归集的期末余额前五名的其他应收款情况</w:t>
      </w:r>
      <w:bookmarkEnd w:id="479"/>
    </w:p>
    <w:p w14:paraId="63DF4CD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27"/>
        <w:gridCol w:w="1275"/>
        <w:gridCol w:w="1701"/>
        <w:gridCol w:w="1322"/>
        <w:gridCol w:w="1607"/>
        <w:gridCol w:w="1607"/>
      </w:tblGrid>
      <w:tr w:rsidR="0069637B" w14:paraId="274E646D" w14:textId="77777777" w:rsidTr="00263C46">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0893509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16874FB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00A661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322" w:type="dxa"/>
            <w:tcBorders>
              <w:top w:val="single" w:sz="2" w:space="0" w:color="auto"/>
              <w:left w:val="single" w:sz="2" w:space="0" w:color="auto"/>
              <w:bottom w:val="single" w:sz="2" w:space="0" w:color="auto"/>
              <w:right w:val="single" w:sz="2" w:space="0" w:color="auto"/>
            </w:tcBorders>
            <w:shd w:val="clear" w:color="auto" w:fill="D3D3D3"/>
            <w:vAlign w:val="center"/>
          </w:tcPr>
          <w:p w14:paraId="09FC54A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3049718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0C94109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69637B" w14:paraId="3E900AE0" w14:textId="77777777" w:rsidTr="00263C46">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056F7A1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厦门万里石装饰设计有限公司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20AAE18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往来款</w:t>
            </w:r>
          </w:p>
        </w:tc>
        <w:tc>
          <w:tcPr>
            <w:tcW w:w="1701" w:type="dxa"/>
            <w:tcBorders>
              <w:top w:val="single" w:sz="2" w:space="0" w:color="auto"/>
              <w:left w:val="single" w:sz="2" w:space="0" w:color="auto"/>
              <w:bottom w:val="single" w:sz="2" w:space="0" w:color="auto"/>
              <w:right w:val="single" w:sz="2" w:space="0" w:color="auto"/>
            </w:tcBorders>
            <w:vAlign w:val="center"/>
          </w:tcPr>
          <w:p w14:paraId="569ABB7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88,988,728.51</w:t>
            </w:r>
          </w:p>
        </w:tc>
        <w:tc>
          <w:tcPr>
            <w:tcW w:w="1322" w:type="dxa"/>
            <w:tcBorders>
              <w:top w:val="single" w:sz="2" w:space="0" w:color="auto"/>
              <w:left w:val="single" w:sz="2" w:space="0" w:color="auto"/>
              <w:bottom w:val="single" w:sz="2" w:space="0" w:color="auto"/>
              <w:right w:val="single" w:sz="2" w:space="0" w:color="auto"/>
            </w:tcBorders>
            <w:vAlign w:val="center"/>
          </w:tcPr>
          <w:p w14:paraId="0917237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14:paraId="57B7840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53.00%</w:t>
            </w:r>
          </w:p>
        </w:tc>
        <w:tc>
          <w:tcPr>
            <w:tcW w:w="1607" w:type="dxa"/>
            <w:tcBorders>
              <w:top w:val="single" w:sz="2" w:space="0" w:color="auto"/>
              <w:left w:val="single" w:sz="2" w:space="0" w:color="auto"/>
              <w:bottom w:val="single" w:sz="2" w:space="0" w:color="auto"/>
              <w:right w:val="single" w:sz="2" w:space="0" w:color="auto"/>
            </w:tcBorders>
            <w:vAlign w:val="center"/>
          </w:tcPr>
          <w:p w14:paraId="3650386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4,449,436.43</w:t>
            </w:r>
          </w:p>
        </w:tc>
      </w:tr>
      <w:tr w:rsidR="0069637B" w14:paraId="58AC1526" w14:textId="77777777" w:rsidTr="00263C46">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36FE163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厦门万里石建筑装饰工程有限公司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4CA6B92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往来款</w:t>
            </w:r>
          </w:p>
        </w:tc>
        <w:tc>
          <w:tcPr>
            <w:tcW w:w="1701" w:type="dxa"/>
            <w:tcBorders>
              <w:top w:val="single" w:sz="2" w:space="0" w:color="auto"/>
              <w:left w:val="single" w:sz="2" w:space="0" w:color="auto"/>
              <w:bottom w:val="single" w:sz="2" w:space="0" w:color="auto"/>
              <w:right w:val="single" w:sz="2" w:space="0" w:color="auto"/>
            </w:tcBorders>
            <w:vAlign w:val="center"/>
          </w:tcPr>
          <w:p w14:paraId="33192AF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37,750,192.78</w:t>
            </w:r>
          </w:p>
        </w:tc>
        <w:tc>
          <w:tcPr>
            <w:tcW w:w="1322" w:type="dxa"/>
            <w:tcBorders>
              <w:top w:val="single" w:sz="2" w:space="0" w:color="auto"/>
              <w:left w:val="single" w:sz="2" w:space="0" w:color="auto"/>
              <w:bottom w:val="single" w:sz="2" w:space="0" w:color="auto"/>
              <w:right w:val="single" w:sz="2" w:space="0" w:color="auto"/>
            </w:tcBorders>
            <w:vAlign w:val="center"/>
          </w:tcPr>
          <w:p w14:paraId="67910E0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14:paraId="42D32DE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22.48%</w:t>
            </w:r>
          </w:p>
        </w:tc>
        <w:tc>
          <w:tcPr>
            <w:tcW w:w="1607" w:type="dxa"/>
            <w:tcBorders>
              <w:top w:val="single" w:sz="2" w:space="0" w:color="auto"/>
              <w:left w:val="single" w:sz="2" w:space="0" w:color="auto"/>
              <w:bottom w:val="single" w:sz="2" w:space="0" w:color="auto"/>
              <w:right w:val="single" w:sz="2" w:space="0" w:color="auto"/>
            </w:tcBorders>
            <w:vAlign w:val="center"/>
          </w:tcPr>
          <w:p w14:paraId="3A93F1B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1,887,509.64</w:t>
            </w:r>
          </w:p>
        </w:tc>
      </w:tr>
      <w:tr w:rsidR="0069637B" w14:paraId="16EB724D" w14:textId="77777777" w:rsidTr="00263C46">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5CB44AB0"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厦门万里石家装修装饰工程有限公司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0BA233C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往来款</w:t>
            </w:r>
          </w:p>
        </w:tc>
        <w:tc>
          <w:tcPr>
            <w:tcW w:w="1701" w:type="dxa"/>
            <w:tcBorders>
              <w:top w:val="single" w:sz="2" w:space="0" w:color="auto"/>
              <w:left w:val="single" w:sz="2" w:space="0" w:color="auto"/>
              <w:bottom w:val="single" w:sz="2" w:space="0" w:color="auto"/>
              <w:right w:val="single" w:sz="2" w:space="0" w:color="auto"/>
            </w:tcBorders>
            <w:vAlign w:val="center"/>
          </w:tcPr>
          <w:p w14:paraId="68A849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8,068,292.29</w:t>
            </w:r>
          </w:p>
        </w:tc>
        <w:tc>
          <w:tcPr>
            <w:tcW w:w="1322" w:type="dxa"/>
            <w:tcBorders>
              <w:top w:val="single" w:sz="2" w:space="0" w:color="auto"/>
              <w:left w:val="single" w:sz="2" w:space="0" w:color="auto"/>
              <w:bottom w:val="single" w:sz="2" w:space="0" w:color="auto"/>
              <w:right w:val="single" w:sz="2" w:space="0" w:color="auto"/>
            </w:tcBorders>
            <w:vAlign w:val="center"/>
          </w:tcPr>
          <w:p w14:paraId="1B1BA42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14:paraId="0E747F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4.81%</w:t>
            </w:r>
          </w:p>
        </w:tc>
        <w:tc>
          <w:tcPr>
            <w:tcW w:w="1607" w:type="dxa"/>
            <w:tcBorders>
              <w:top w:val="single" w:sz="2" w:space="0" w:color="auto"/>
              <w:left w:val="single" w:sz="2" w:space="0" w:color="auto"/>
              <w:bottom w:val="single" w:sz="2" w:space="0" w:color="auto"/>
              <w:right w:val="single" w:sz="2" w:space="0" w:color="auto"/>
            </w:tcBorders>
            <w:vAlign w:val="center"/>
          </w:tcPr>
          <w:p w14:paraId="2647433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403,414.61</w:t>
            </w:r>
          </w:p>
        </w:tc>
      </w:tr>
      <w:tr w:rsidR="0069637B" w14:paraId="02B6938C" w14:textId="77777777" w:rsidTr="00263C46">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618CA01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上海万里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6AE7051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往来款</w:t>
            </w:r>
          </w:p>
        </w:tc>
        <w:tc>
          <w:tcPr>
            <w:tcW w:w="1701" w:type="dxa"/>
            <w:tcBorders>
              <w:top w:val="single" w:sz="2" w:space="0" w:color="auto"/>
              <w:left w:val="single" w:sz="2" w:space="0" w:color="auto"/>
              <w:bottom w:val="single" w:sz="2" w:space="0" w:color="auto"/>
              <w:right w:val="single" w:sz="2" w:space="0" w:color="auto"/>
            </w:tcBorders>
            <w:vAlign w:val="center"/>
          </w:tcPr>
          <w:p w14:paraId="3BBC63E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7,839,903.28</w:t>
            </w:r>
          </w:p>
        </w:tc>
        <w:tc>
          <w:tcPr>
            <w:tcW w:w="1322" w:type="dxa"/>
            <w:tcBorders>
              <w:top w:val="single" w:sz="2" w:space="0" w:color="auto"/>
              <w:left w:val="single" w:sz="2" w:space="0" w:color="auto"/>
              <w:bottom w:val="single" w:sz="2" w:space="0" w:color="auto"/>
              <w:right w:val="single" w:sz="2" w:space="0" w:color="auto"/>
            </w:tcBorders>
            <w:vAlign w:val="center"/>
          </w:tcPr>
          <w:p w14:paraId="4550A50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14:paraId="41D8B6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4.67%</w:t>
            </w:r>
          </w:p>
        </w:tc>
        <w:tc>
          <w:tcPr>
            <w:tcW w:w="1607" w:type="dxa"/>
            <w:tcBorders>
              <w:top w:val="single" w:sz="2" w:space="0" w:color="auto"/>
              <w:left w:val="single" w:sz="2" w:space="0" w:color="auto"/>
              <w:bottom w:val="single" w:sz="2" w:space="0" w:color="auto"/>
              <w:right w:val="single" w:sz="2" w:space="0" w:color="auto"/>
            </w:tcBorders>
            <w:vAlign w:val="center"/>
          </w:tcPr>
          <w:p w14:paraId="31D63B8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391,995.16</w:t>
            </w:r>
          </w:p>
        </w:tc>
      </w:tr>
      <w:tr w:rsidR="0069637B" w14:paraId="31909A0C" w14:textId="77777777" w:rsidTr="00263C46">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31470BB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和林格尔中建万里石材有限公司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0D9A6679"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往来款</w:t>
            </w:r>
          </w:p>
        </w:tc>
        <w:tc>
          <w:tcPr>
            <w:tcW w:w="1701" w:type="dxa"/>
            <w:tcBorders>
              <w:top w:val="single" w:sz="2" w:space="0" w:color="auto"/>
              <w:left w:val="single" w:sz="2" w:space="0" w:color="auto"/>
              <w:bottom w:val="single" w:sz="2" w:space="0" w:color="auto"/>
              <w:right w:val="single" w:sz="2" w:space="0" w:color="auto"/>
            </w:tcBorders>
            <w:vAlign w:val="center"/>
          </w:tcPr>
          <w:p w14:paraId="7759F0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5,921,927.84</w:t>
            </w:r>
          </w:p>
        </w:tc>
        <w:tc>
          <w:tcPr>
            <w:tcW w:w="1322" w:type="dxa"/>
            <w:tcBorders>
              <w:top w:val="single" w:sz="2" w:space="0" w:color="auto"/>
              <w:left w:val="single" w:sz="2" w:space="0" w:color="auto"/>
              <w:bottom w:val="single" w:sz="2" w:space="0" w:color="auto"/>
              <w:right w:val="single" w:sz="2" w:space="0" w:color="auto"/>
            </w:tcBorders>
            <w:vAlign w:val="center"/>
          </w:tcPr>
          <w:p w14:paraId="5068349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vAlign w:val="center"/>
          </w:tcPr>
          <w:p w14:paraId="48B7A1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3.53%</w:t>
            </w:r>
          </w:p>
        </w:tc>
        <w:tc>
          <w:tcPr>
            <w:tcW w:w="1607" w:type="dxa"/>
            <w:tcBorders>
              <w:top w:val="single" w:sz="2" w:space="0" w:color="auto"/>
              <w:left w:val="single" w:sz="2" w:space="0" w:color="auto"/>
              <w:bottom w:val="single" w:sz="2" w:space="0" w:color="auto"/>
              <w:right w:val="single" w:sz="2" w:space="0" w:color="auto"/>
            </w:tcBorders>
            <w:vAlign w:val="center"/>
          </w:tcPr>
          <w:p w14:paraId="47AF77B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296,096.39</w:t>
            </w:r>
          </w:p>
        </w:tc>
      </w:tr>
      <w:tr w:rsidR="0069637B" w14:paraId="0FE7FFC2" w14:textId="77777777" w:rsidTr="00263C46">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13728DC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2CB6202D" w14:textId="77777777" w:rsidR="0069637B" w:rsidRDefault="0069637B"/>
        </w:tc>
        <w:tc>
          <w:tcPr>
            <w:tcW w:w="1701" w:type="dxa"/>
            <w:tcBorders>
              <w:top w:val="single" w:sz="2" w:space="0" w:color="auto"/>
              <w:left w:val="single" w:sz="2" w:space="0" w:color="auto"/>
              <w:bottom w:val="single" w:sz="2" w:space="0" w:color="auto"/>
              <w:right w:val="single" w:sz="2" w:space="0" w:color="auto"/>
            </w:tcBorders>
            <w:vAlign w:val="center"/>
          </w:tcPr>
          <w:p w14:paraId="61FD351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148,569,044.70</w:t>
            </w:r>
          </w:p>
        </w:tc>
        <w:tc>
          <w:tcPr>
            <w:tcW w:w="1322" w:type="dxa"/>
            <w:tcBorders>
              <w:top w:val="single" w:sz="2" w:space="0" w:color="auto"/>
              <w:left w:val="single" w:sz="2" w:space="0" w:color="auto"/>
              <w:bottom w:val="single" w:sz="2" w:space="0" w:color="auto"/>
              <w:right w:val="single" w:sz="2" w:space="0" w:color="auto"/>
            </w:tcBorders>
            <w:shd w:val="clear" w:color="auto" w:fill="D3D3D3"/>
            <w:vAlign w:val="center"/>
          </w:tcPr>
          <w:p w14:paraId="49EB8069" w14:textId="77777777" w:rsidR="0069637B" w:rsidRDefault="0069637B"/>
        </w:tc>
        <w:tc>
          <w:tcPr>
            <w:tcW w:w="1607" w:type="dxa"/>
            <w:tcBorders>
              <w:top w:val="single" w:sz="2" w:space="0" w:color="auto"/>
              <w:left w:val="single" w:sz="2" w:space="0" w:color="auto"/>
              <w:bottom w:val="single" w:sz="2" w:space="0" w:color="auto"/>
              <w:right w:val="single" w:sz="2" w:space="0" w:color="auto"/>
            </w:tcBorders>
            <w:vAlign w:val="center"/>
          </w:tcPr>
          <w:p w14:paraId="6AAA250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88.49%</w:t>
            </w:r>
          </w:p>
        </w:tc>
        <w:tc>
          <w:tcPr>
            <w:tcW w:w="1607" w:type="dxa"/>
            <w:tcBorders>
              <w:top w:val="single" w:sz="2" w:space="0" w:color="auto"/>
              <w:left w:val="single" w:sz="2" w:space="0" w:color="auto"/>
              <w:bottom w:val="single" w:sz="2" w:space="0" w:color="auto"/>
              <w:right w:val="single" w:sz="2" w:space="0" w:color="auto"/>
            </w:tcBorders>
            <w:vAlign w:val="center"/>
          </w:tcPr>
          <w:p w14:paraId="1C5BFC3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7,428,452.23</w:t>
            </w:r>
          </w:p>
        </w:tc>
      </w:tr>
    </w:tbl>
    <w:p w14:paraId="524B8247"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80" w:name="_Toc989369"/>
      <w:r>
        <w:rPr>
          <w:rFonts w:ascii="宋体" w:eastAsia="宋体" w:hAnsi="宋体" w:cs="宋体"/>
          <w:b/>
          <w:bCs/>
          <w:sz w:val="18"/>
          <w:szCs w:val="18"/>
        </w:rPr>
        <w:t>6） 涉及政府补助的应收款项</w:t>
      </w:r>
      <w:bookmarkEnd w:id="480"/>
    </w:p>
    <w:p w14:paraId="35D1BE9A"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0835656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89E77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82CCE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政府补助项目名称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FB849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1BA54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期末账龄</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A03C4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预计收取的时间、金额及依据</w:t>
            </w:r>
          </w:p>
        </w:tc>
      </w:tr>
    </w:tbl>
    <w:p w14:paraId="08F72C40"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81" w:name="_Toc989370"/>
      <w:r>
        <w:rPr>
          <w:rFonts w:ascii="宋体" w:eastAsia="宋体" w:hAnsi="宋体" w:cs="宋体"/>
          <w:b/>
          <w:bCs/>
          <w:sz w:val="18"/>
          <w:szCs w:val="18"/>
        </w:rPr>
        <w:t>7） 因金融资产转移而终止确认的其他应收款</w:t>
      </w:r>
      <w:bookmarkEnd w:id="481"/>
    </w:p>
    <w:p w14:paraId="1B665843" w14:textId="77777777" w:rsidR="0069637B" w:rsidRDefault="00750F9E">
      <w:pPr>
        <w:keepNext/>
        <w:keepLines/>
        <w:spacing w:before="300" w:after="300" w:line="280" w:lineRule="exact"/>
        <w:outlineLvl w:val="4"/>
        <w:rPr>
          <w:rFonts w:ascii="宋体" w:eastAsia="宋体" w:hAnsi="宋体" w:cs="宋体"/>
          <w:b/>
          <w:bCs/>
          <w:sz w:val="18"/>
          <w:szCs w:val="18"/>
        </w:rPr>
      </w:pPr>
      <w:bookmarkStart w:id="482" w:name="_Toc989371"/>
      <w:r>
        <w:rPr>
          <w:rFonts w:ascii="宋体" w:eastAsia="宋体" w:hAnsi="宋体" w:cs="宋体"/>
          <w:b/>
          <w:bCs/>
          <w:sz w:val="18"/>
          <w:szCs w:val="18"/>
        </w:rPr>
        <w:t>8） 转移其他</w:t>
      </w:r>
      <w:proofErr w:type="gramStart"/>
      <w:r>
        <w:rPr>
          <w:rFonts w:ascii="宋体" w:eastAsia="宋体" w:hAnsi="宋体" w:cs="宋体"/>
          <w:b/>
          <w:bCs/>
          <w:sz w:val="18"/>
          <w:szCs w:val="18"/>
        </w:rPr>
        <w:t>应收款且继续</w:t>
      </w:r>
      <w:proofErr w:type="gramEnd"/>
      <w:r>
        <w:rPr>
          <w:rFonts w:ascii="宋体" w:eastAsia="宋体" w:hAnsi="宋体" w:cs="宋体"/>
          <w:b/>
          <w:bCs/>
          <w:sz w:val="18"/>
          <w:szCs w:val="18"/>
        </w:rPr>
        <w:t>涉</w:t>
      </w:r>
      <w:proofErr w:type="gramStart"/>
      <w:r>
        <w:rPr>
          <w:rFonts w:ascii="宋体" w:eastAsia="宋体" w:hAnsi="宋体" w:cs="宋体"/>
          <w:b/>
          <w:bCs/>
          <w:sz w:val="18"/>
          <w:szCs w:val="18"/>
        </w:rPr>
        <w:t>入形成</w:t>
      </w:r>
      <w:proofErr w:type="gramEnd"/>
      <w:r>
        <w:rPr>
          <w:rFonts w:ascii="宋体" w:eastAsia="宋体" w:hAnsi="宋体" w:cs="宋体"/>
          <w:b/>
          <w:bCs/>
          <w:sz w:val="18"/>
          <w:szCs w:val="18"/>
        </w:rPr>
        <w:t>的资产、负债金额</w:t>
      </w:r>
      <w:bookmarkEnd w:id="482"/>
    </w:p>
    <w:p w14:paraId="0DE3D830"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29C12426" w14:textId="77777777" w:rsidR="0069637B" w:rsidRDefault="00750F9E">
      <w:pPr>
        <w:pStyle w:val="3"/>
        <w:spacing w:line="280" w:lineRule="exact"/>
        <w:jc w:val="left"/>
        <w:rPr>
          <w:rFonts w:ascii="宋体" w:hAnsi="宋体" w:cs="宋体"/>
          <w:b/>
          <w:bCs/>
        </w:rPr>
      </w:pPr>
      <w:bookmarkStart w:id="483" w:name="_Toc989372"/>
      <w:r>
        <w:rPr>
          <w:rFonts w:ascii="宋体" w:hAnsi="宋体" w:cs="宋体"/>
          <w:b/>
          <w:bCs/>
        </w:rPr>
        <w:t>3、长期股权投资</w:t>
      </w:r>
      <w:bookmarkEnd w:id="483"/>
    </w:p>
    <w:p w14:paraId="719498BF"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600"/>
        <w:gridCol w:w="992"/>
        <w:gridCol w:w="1560"/>
        <w:gridCol w:w="1559"/>
        <w:gridCol w:w="992"/>
        <w:gridCol w:w="1559"/>
      </w:tblGrid>
      <w:tr w:rsidR="0069637B" w14:paraId="60C8552F" w14:textId="77777777" w:rsidTr="00750F9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B4DA8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5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12FA8A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C652EF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69637B" w14:paraId="509A9413" w14:textId="77777777" w:rsidTr="00750F9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078CB89" w14:textId="77777777" w:rsidR="0069637B" w:rsidRDefault="0069637B"/>
        </w:tc>
        <w:tc>
          <w:tcPr>
            <w:tcW w:w="1600" w:type="dxa"/>
            <w:tcBorders>
              <w:top w:val="single" w:sz="2" w:space="0" w:color="auto"/>
              <w:left w:val="single" w:sz="2" w:space="0" w:color="auto"/>
              <w:bottom w:val="single" w:sz="2" w:space="0" w:color="auto"/>
              <w:right w:val="single" w:sz="2" w:space="0" w:color="auto"/>
            </w:tcBorders>
            <w:shd w:val="clear" w:color="auto" w:fill="D3D3D3"/>
            <w:vAlign w:val="center"/>
          </w:tcPr>
          <w:p w14:paraId="352509F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8FCB96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26173E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2FA75D9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2BE8EC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237813C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69637B" w14:paraId="38E5B534" w14:textId="77777777" w:rsidTr="00750F9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2F893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600" w:type="dxa"/>
            <w:tcBorders>
              <w:top w:val="single" w:sz="2" w:space="0" w:color="auto"/>
              <w:left w:val="single" w:sz="2" w:space="0" w:color="auto"/>
              <w:bottom w:val="single" w:sz="2" w:space="0" w:color="auto"/>
              <w:right w:val="single" w:sz="2" w:space="0" w:color="auto"/>
            </w:tcBorders>
            <w:vAlign w:val="center"/>
          </w:tcPr>
          <w:p w14:paraId="1BB128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161,500,157.34</w:t>
            </w:r>
          </w:p>
        </w:tc>
        <w:tc>
          <w:tcPr>
            <w:tcW w:w="992" w:type="dxa"/>
            <w:tcBorders>
              <w:top w:val="single" w:sz="2" w:space="0" w:color="auto"/>
              <w:left w:val="single" w:sz="2" w:space="0" w:color="auto"/>
              <w:bottom w:val="single" w:sz="2" w:space="0" w:color="auto"/>
              <w:right w:val="single" w:sz="2" w:space="0" w:color="auto"/>
            </w:tcBorders>
            <w:vAlign w:val="center"/>
          </w:tcPr>
          <w:p w14:paraId="7675390B"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A1A5F6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161,500,157.34</w:t>
            </w:r>
          </w:p>
        </w:tc>
        <w:tc>
          <w:tcPr>
            <w:tcW w:w="1559" w:type="dxa"/>
            <w:tcBorders>
              <w:top w:val="single" w:sz="2" w:space="0" w:color="auto"/>
              <w:left w:val="single" w:sz="2" w:space="0" w:color="auto"/>
              <w:bottom w:val="single" w:sz="2" w:space="0" w:color="auto"/>
              <w:right w:val="single" w:sz="2" w:space="0" w:color="auto"/>
            </w:tcBorders>
            <w:vAlign w:val="center"/>
          </w:tcPr>
          <w:p w14:paraId="30CA7E0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159,437,979.35</w:t>
            </w:r>
          </w:p>
        </w:tc>
        <w:tc>
          <w:tcPr>
            <w:tcW w:w="992" w:type="dxa"/>
            <w:tcBorders>
              <w:top w:val="single" w:sz="2" w:space="0" w:color="auto"/>
              <w:left w:val="single" w:sz="2" w:space="0" w:color="auto"/>
              <w:bottom w:val="single" w:sz="2" w:space="0" w:color="auto"/>
              <w:right w:val="single" w:sz="2" w:space="0" w:color="auto"/>
            </w:tcBorders>
            <w:vAlign w:val="center"/>
          </w:tcPr>
          <w:p w14:paraId="6351D8AA"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5F1D0D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159,437,979.35</w:t>
            </w:r>
          </w:p>
        </w:tc>
      </w:tr>
      <w:tr w:rsidR="0069637B" w14:paraId="077E7FAA" w14:textId="77777777" w:rsidTr="00750F9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65515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600" w:type="dxa"/>
            <w:tcBorders>
              <w:top w:val="single" w:sz="2" w:space="0" w:color="auto"/>
              <w:left w:val="single" w:sz="2" w:space="0" w:color="auto"/>
              <w:bottom w:val="single" w:sz="2" w:space="0" w:color="auto"/>
              <w:right w:val="single" w:sz="2" w:space="0" w:color="auto"/>
            </w:tcBorders>
            <w:vAlign w:val="center"/>
          </w:tcPr>
          <w:p w14:paraId="4CEEAB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142,387,251.14</w:t>
            </w:r>
          </w:p>
        </w:tc>
        <w:tc>
          <w:tcPr>
            <w:tcW w:w="992" w:type="dxa"/>
            <w:tcBorders>
              <w:top w:val="single" w:sz="2" w:space="0" w:color="auto"/>
              <w:left w:val="single" w:sz="2" w:space="0" w:color="auto"/>
              <w:bottom w:val="single" w:sz="2" w:space="0" w:color="auto"/>
              <w:right w:val="single" w:sz="2" w:space="0" w:color="auto"/>
            </w:tcBorders>
            <w:vAlign w:val="center"/>
          </w:tcPr>
          <w:p w14:paraId="7B40F96F"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6AE191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142,387,251.14</w:t>
            </w:r>
          </w:p>
        </w:tc>
        <w:tc>
          <w:tcPr>
            <w:tcW w:w="1559" w:type="dxa"/>
            <w:tcBorders>
              <w:top w:val="single" w:sz="2" w:space="0" w:color="auto"/>
              <w:left w:val="single" w:sz="2" w:space="0" w:color="auto"/>
              <w:bottom w:val="single" w:sz="2" w:space="0" w:color="auto"/>
              <w:right w:val="single" w:sz="2" w:space="0" w:color="auto"/>
            </w:tcBorders>
            <w:vAlign w:val="center"/>
          </w:tcPr>
          <w:p w14:paraId="6005C4F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140,538,904.31</w:t>
            </w:r>
          </w:p>
        </w:tc>
        <w:tc>
          <w:tcPr>
            <w:tcW w:w="992" w:type="dxa"/>
            <w:tcBorders>
              <w:top w:val="single" w:sz="2" w:space="0" w:color="auto"/>
              <w:left w:val="single" w:sz="2" w:space="0" w:color="auto"/>
              <w:bottom w:val="single" w:sz="2" w:space="0" w:color="auto"/>
              <w:right w:val="single" w:sz="2" w:space="0" w:color="auto"/>
            </w:tcBorders>
            <w:vAlign w:val="center"/>
          </w:tcPr>
          <w:p w14:paraId="58636093"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77CBD7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140,538,904.31</w:t>
            </w:r>
          </w:p>
        </w:tc>
      </w:tr>
      <w:tr w:rsidR="0069637B" w14:paraId="22074FEC" w14:textId="77777777" w:rsidTr="00750F9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AF45E0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0" w:type="dxa"/>
            <w:tcBorders>
              <w:top w:val="single" w:sz="2" w:space="0" w:color="auto"/>
              <w:left w:val="single" w:sz="2" w:space="0" w:color="auto"/>
              <w:bottom w:val="single" w:sz="2" w:space="0" w:color="auto"/>
              <w:right w:val="single" w:sz="2" w:space="0" w:color="auto"/>
            </w:tcBorders>
            <w:vAlign w:val="center"/>
          </w:tcPr>
          <w:p w14:paraId="2BC7C7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303,887,408.48</w:t>
            </w:r>
          </w:p>
        </w:tc>
        <w:tc>
          <w:tcPr>
            <w:tcW w:w="992" w:type="dxa"/>
            <w:tcBorders>
              <w:top w:val="single" w:sz="2" w:space="0" w:color="auto"/>
              <w:left w:val="single" w:sz="2" w:space="0" w:color="auto"/>
              <w:bottom w:val="single" w:sz="2" w:space="0" w:color="auto"/>
              <w:right w:val="single" w:sz="2" w:space="0" w:color="auto"/>
            </w:tcBorders>
            <w:vAlign w:val="center"/>
          </w:tcPr>
          <w:p w14:paraId="2A43F3DE" w14:textId="77777777" w:rsidR="0069637B" w:rsidRDefault="0069637B">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BEF521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303,887,408.48</w:t>
            </w:r>
          </w:p>
        </w:tc>
        <w:tc>
          <w:tcPr>
            <w:tcW w:w="1559" w:type="dxa"/>
            <w:tcBorders>
              <w:top w:val="single" w:sz="2" w:space="0" w:color="auto"/>
              <w:left w:val="single" w:sz="2" w:space="0" w:color="auto"/>
              <w:bottom w:val="single" w:sz="2" w:space="0" w:color="auto"/>
              <w:right w:val="single" w:sz="2" w:space="0" w:color="auto"/>
            </w:tcBorders>
            <w:vAlign w:val="center"/>
          </w:tcPr>
          <w:p w14:paraId="772CBF9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299,976,883.66</w:t>
            </w:r>
          </w:p>
        </w:tc>
        <w:tc>
          <w:tcPr>
            <w:tcW w:w="992" w:type="dxa"/>
            <w:tcBorders>
              <w:top w:val="single" w:sz="2" w:space="0" w:color="auto"/>
              <w:left w:val="single" w:sz="2" w:space="0" w:color="auto"/>
              <w:bottom w:val="single" w:sz="2" w:space="0" w:color="auto"/>
              <w:right w:val="single" w:sz="2" w:space="0" w:color="auto"/>
            </w:tcBorders>
            <w:vAlign w:val="center"/>
          </w:tcPr>
          <w:p w14:paraId="0ABE6357" w14:textId="77777777" w:rsidR="0069637B" w:rsidRDefault="0069637B">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4F5BA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299,976,883.66</w:t>
            </w:r>
          </w:p>
        </w:tc>
      </w:tr>
    </w:tbl>
    <w:p w14:paraId="0D91D8BE" w14:textId="77777777" w:rsidR="0069637B" w:rsidRDefault="00750F9E">
      <w:pPr>
        <w:keepNext/>
        <w:keepLines/>
        <w:spacing w:before="300" w:after="300" w:line="280" w:lineRule="exact"/>
        <w:outlineLvl w:val="3"/>
        <w:rPr>
          <w:rFonts w:ascii="宋体" w:eastAsia="宋体" w:hAnsi="宋体" w:cs="宋体"/>
          <w:b/>
          <w:bCs/>
          <w:szCs w:val="21"/>
        </w:rPr>
      </w:pPr>
      <w:bookmarkStart w:id="484" w:name="_Toc989373"/>
      <w:r>
        <w:rPr>
          <w:rFonts w:ascii="宋体" w:eastAsia="宋体" w:hAnsi="宋体" w:cs="宋体"/>
          <w:b/>
          <w:bCs/>
          <w:szCs w:val="21"/>
        </w:rPr>
        <w:t>（1） 对子公司投资</w:t>
      </w:r>
      <w:bookmarkEnd w:id="484"/>
    </w:p>
    <w:p w14:paraId="2F34B9DB"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490"/>
        <w:gridCol w:w="708"/>
        <w:gridCol w:w="993"/>
        <w:gridCol w:w="1275"/>
        <w:gridCol w:w="1134"/>
        <w:gridCol w:w="1630"/>
        <w:gridCol w:w="1205"/>
      </w:tblGrid>
      <w:tr w:rsidR="0069637B" w14:paraId="0A3904C5" w14:textId="77777777" w:rsidTr="00750F9E">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CACF5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49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80183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411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42DBBE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63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8DDF5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BEBBD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69637B" w14:paraId="6A6D2563" w14:textId="77777777" w:rsidTr="00750F9E">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78AEFD" w14:textId="77777777" w:rsidR="0069637B" w:rsidRDefault="0069637B"/>
        </w:tc>
        <w:tc>
          <w:tcPr>
            <w:tcW w:w="149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DE0D4E" w14:textId="77777777" w:rsidR="0069637B" w:rsidRDefault="0069637B"/>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59B14AAB"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18A5A1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33AEE14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70507C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63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7076DD6" w14:textId="77777777" w:rsidR="0069637B" w:rsidRDefault="0069637B"/>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0D907E" w14:textId="77777777" w:rsidR="0069637B" w:rsidRDefault="0069637B"/>
        </w:tc>
      </w:tr>
      <w:tr w:rsidR="0069637B" w14:paraId="4CA26D7C"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8402B4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天津中建万里</w:t>
            </w:r>
            <w:proofErr w:type="gramStart"/>
            <w:r>
              <w:rPr>
                <w:rFonts w:ascii="宋体" w:eastAsia="宋体" w:hAnsi="宋体" w:cs="宋体"/>
                <w:sz w:val="18"/>
                <w:szCs w:val="18"/>
              </w:rPr>
              <w:t>石</w:t>
            </w:r>
            <w:proofErr w:type="gramEnd"/>
            <w:r>
              <w:rPr>
                <w:rFonts w:ascii="宋体" w:eastAsia="宋体" w:hAnsi="宋体" w:cs="宋体"/>
                <w:sz w:val="18"/>
                <w:szCs w:val="18"/>
              </w:rPr>
              <w:t>石材有</w:t>
            </w:r>
            <w:r>
              <w:rPr>
                <w:rFonts w:ascii="宋体" w:eastAsia="宋体" w:hAnsi="宋体" w:cs="宋体"/>
                <w:sz w:val="18"/>
                <w:szCs w:val="18"/>
              </w:rPr>
              <w:lastRenderedPageBreak/>
              <w:t>限公司</w:t>
            </w:r>
          </w:p>
        </w:tc>
        <w:tc>
          <w:tcPr>
            <w:tcW w:w="1490" w:type="dxa"/>
            <w:tcBorders>
              <w:top w:val="single" w:sz="2" w:space="0" w:color="auto"/>
              <w:left w:val="single" w:sz="2" w:space="0" w:color="auto"/>
              <w:bottom w:val="single" w:sz="2" w:space="0" w:color="auto"/>
              <w:right w:val="single" w:sz="2" w:space="0" w:color="auto"/>
            </w:tcBorders>
            <w:vAlign w:val="center"/>
          </w:tcPr>
          <w:p w14:paraId="50C9BE6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lastRenderedPageBreak/>
              <w:t>12,275,790.00</w:t>
            </w:r>
          </w:p>
        </w:tc>
        <w:tc>
          <w:tcPr>
            <w:tcW w:w="708" w:type="dxa"/>
            <w:tcBorders>
              <w:top w:val="single" w:sz="2" w:space="0" w:color="auto"/>
              <w:left w:val="single" w:sz="2" w:space="0" w:color="auto"/>
              <w:bottom w:val="single" w:sz="2" w:space="0" w:color="auto"/>
              <w:right w:val="single" w:sz="2" w:space="0" w:color="auto"/>
            </w:tcBorders>
            <w:vAlign w:val="center"/>
          </w:tcPr>
          <w:p w14:paraId="669A4D75"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89A6BC1"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7249451"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15AD30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17,120.40</w:t>
            </w:r>
          </w:p>
        </w:tc>
        <w:tc>
          <w:tcPr>
            <w:tcW w:w="1630" w:type="dxa"/>
            <w:tcBorders>
              <w:top w:val="single" w:sz="2" w:space="0" w:color="auto"/>
              <w:left w:val="single" w:sz="2" w:space="0" w:color="auto"/>
              <w:bottom w:val="single" w:sz="2" w:space="0" w:color="auto"/>
              <w:right w:val="single" w:sz="2" w:space="0" w:color="auto"/>
            </w:tcBorders>
            <w:vAlign w:val="center"/>
          </w:tcPr>
          <w:p w14:paraId="145E60B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12,292,910.40</w:t>
            </w:r>
          </w:p>
        </w:tc>
        <w:tc>
          <w:tcPr>
            <w:tcW w:w="1205" w:type="dxa"/>
            <w:tcBorders>
              <w:top w:val="single" w:sz="2" w:space="0" w:color="auto"/>
              <w:left w:val="single" w:sz="2" w:space="0" w:color="auto"/>
              <w:bottom w:val="single" w:sz="2" w:space="0" w:color="auto"/>
              <w:right w:val="single" w:sz="2" w:space="0" w:color="auto"/>
            </w:tcBorders>
            <w:vAlign w:val="center"/>
          </w:tcPr>
          <w:p w14:paraId="03B1875B" w14:textId="77777777" w:rsidR="0069637B" w:rsidRDefault="0069637B">
            <w:pPr>
              <w:spacing w:line="240" w:lineRule="exact"/>
              <w:jc w:val="right"/>
              <w:rPr>
                <w:rFonts w:ascii="宋体" w:eastAsia="宋体" w:hAnsi="宋体" w:cs="宋体"/>
                <w:sz w:val="18"/>
                <w:szCs w:val="18"/>
              </w:rPr>
            </w:pPr>
          </w:p>
        </w:tc>
      </w:tr>
      <w:tr w:rsidR="0069637B" w14:paraId="0DDE5BF1"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E4F11D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岳阳万里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0A6B3FF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9,000,000.00</w:t>
            </w:r>
          </w:p>
        </w:tc>
        <w:tc>
          <w:tcPr>
            <w:tcW w:w="708" w:type="dxa"/>
            <w:tcBorders>
              <w:top w:val="single" w:sz="2" w:space="0" w:color="auto"/>
              <w:left w:val="single" w:sz="2" w:space="0" w:color="auto"/>
              <w:bottom w:val="single" w:sz="2" w:space="0" w:color="auto"/>
              <w:right w:val="single" w:sz="2" w:space="0" w:color="auto"/>
            </w:tcBorders>
            <w:vAlign w:val="center"/>
          </w:tcPr>
          <w:p w14:paraId="4F81B3AE"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DD708F5"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D7F644F"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B382B9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30" w:type="dxa"/>
            <w:tcBorders>
              <w:top w:val="single" w:sz="2" w:space="0" w:color="auto"/>
              <w:left w:val="single" w:sz="2" w:space="0" w:color="auto"/>
              <w:bottom w:val="single" w:sz="2" w:space="0" w:color="auto"/>
              <w:right w:val="single" w:sz="2" w:space="0" w:color="auto"/>
            </w:tcBorders>
            <w:vAlign w:val="center"/>
          </w:tcPr>
          <w:p w14:paraId="54EC906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9,000,000.00</w:t>
            </w:r>
          </w:p>
        </w:tc>
        <w:tc>
          <w:tcPr>
            <w:tcW w:w="1205" w:type="dxa"/>
            <w:tcBorders>
              <w:top w:val="single" w:sz="2" w:space="0" w:color="auto"/>
              <w:left w:val="single" w:sz="2" w:space="0" w:color="auto"/>
              <w:bottom w:val="single" w:sz="2" w:space="0" w:color="auto"/>
              <w:right w:val="single" w:sz="2" w:space="0" w:color="auto"/>
            </w:tcBorders>
            <w:vAlign w:val="center"/>
          </w:tcPr>
          <w:p w14:paraId="126D8044" w14:textId="77777777" w:rsidR="0069637B" w:rsidRDefault="0069637B">
            <w:pPr>
              <w:spacing w:line="240" w:lineRule="exact"/>
              <w:jc w:val="right"/>
              <w:rPr>
                <w:rFonts w:ascii="宋体" w:eastAsia="宋体" w:hAnsi="宋体" w:cs="宋体"/>
                <w:sz w:val="18"/>
                <w:szCs w:val="18"/>
              </w:rPr>
            </w:pPr>
          </w:p>
        </w:tc>
      </w:tr>
      <w:tr w:rsidR="0069637B" w14:paraId="64713118"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2679D89C"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厦门万里石装饰设计有限公司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2B77AB0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15,000,000.00</w:t>
            </w:r>
          </w:p>
        </w:tc>
        <w:tc>
          <w:tcPr>
            <w:tcW w:w="708" w:type="dxa"/>
            <w:tcBorders>
              <w:top w:val="single" w:sz="2" w:space="0" w:color="auto"/>
              <w:left w:val="single" w:sz="2" w:space="0" w:color="auto"/>
              <w:bottom w:val="single" w:sz="2" w:space="0" w:color="auto"/>
              <w:right w:val="single" w:sz="2" w:space="0" w:color="auto"/>
            </w:tcBorders>
            <w:vAlign w:val="center"/>
          </w:tcPr>
          <w:p w14:paraId="28E8AA32"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0D60FAB"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F23BBE2"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EB9F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360,055.33</w:t>
            </w:r>
          </w:p>
        </w:tc>
        <w:tc>
          <w:tcPr>
            <w:tcW w:w="1630" w:type="dxa"/>
            <w:tcBorders>
              <w:top w:val="single" w:sz="2" w:space="0" w:color="auto"/>
              <w:left w:val="single" w:sz="2" w:space="0" w:color="auto"/>
              <w:bottom w:val="single" w:sz="2" w:space="0" w:color="auto"/>
              <w:right w:val="single" w:sz="2" w:space="0" w:color="auto"/>
            </w:tcBorders>
            <w:vAlign w:val="center"/>
          </w:tcPr>
          <w:p w14:paraId="525C552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15,360,055.33</w:t>
            </w:r>
          </w:p>
        </w:tc>
        <w:tc>
          <w:tcPr>
            <w:tcW w:w="1205" w:type="dxa"/>
            <w:tcBorders>
              <w:top w:val="single" w:sz="2" w:space="0" w:color="auto"/>
              <w:left w:val="single" w:sz="2" w:space="0" w:color="auto"/>
              <w:bottom w:val="single" w:sz="2" w:space="0" w:color="auto"/>
              <w:right w:val="single" w:sz="2" w:space="0" w:color="auto"/>
            </w:tcBorders>
            <w:vAlign w:val="center"/>
          </w:tcPr>
          <w:p w14:paraId="3B3B13BE" w14:textId="77777777" w:rsidR="0069637B" w:rsidRDefault="0069637B">
            <w:pPr>
              <w:spacing w:line="240" w:lineRule="exact"/>
              <w:jc w:val="right"/>
              <w:rPr>
                <w:rFonts w:ascii="宋体" w:eastAsia="宋体" w:hAnsi="宋体" w:cs="宋体"/>
                <w:sz w:val="18"/>
                <w:szCs w:val="18"/>
              </w:rPr>
            </w:pPr>
          </w:p>
        </w:tc>
      </w:tr>
      <w:tr w:rsidR="0069637B" w14:paraId="278D59F7"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5755416"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和林格尔中建万里石材有限公司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6127BF2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5,350,000.00</w:t>
            </w:r>
          </w:p>
        </w:tc>
        <w:tc>
          <w:tcPr>
            <w:tcW w:w="708" w:type="dxa"/>
            <w:tcBorders>
              <w:top w:val="single" w:sz="2" w:space="0" w:color="auto"/>
              <w:left w:val="single" w:sz="2" w:space="0" w:color="auto"/>
              <w:bottom w:val="single" w:sz="2" w:space="0" w:color="auto"/>
              <w:right w:val="single" w:sz="2" w:space="0" w:color="auto"/>
            </w:tcBorders>
            <w:vAlign w:val="center"/>
          </w:tcPr>
          <w:p w14:paraId="4CDE5D31"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9AA08F4"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B263E8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3A6CC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30" w:type="dxa"/>
            <w:tcBorders>
              <w:top w:val="single" w:sz="2" w:space="0" w:color="auto"/>
              <w:left w:val="single" w:sz="2" w:space="0" w:color="auto"/>
              <w:bottom w:val="single" w:sz="2" w:space="0" w:color="auto"/>
              <w:right w:val="single" w:sz="2" w:space="0" w:color="auto"/>
            </w:tcBorders>
            <w:vAlign w:val="center"/>
          </w:tcPr>
          <w:p w14:paraId="0D6B17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5,350,000.00</w:t>
            </w:r>
          </w:p>
        </w:tc>
        <w:tc>
          <w:tcPr>
            <w:tcW w:w="1205" w:type="dxa"/>
            <w:tcBorders>
              <w:top w:val="single" w:sz="2" w:space="0" w:color="auto"/>
              <w:left w:val="single" w:sz="2" w:space="0" w:color="auto"/>
              <w:bottom w:val="single" w:sz="2" w:space="0" w:color="auto"/>
              <w:right w:val="single" w:sz="2" w:space="0" w:color="auto"/>
            </w:tcBorders>
            <w:vAlign w:val="center"/>
          </w:tcPr>
          <w:p w14:paraId="60729A11" w14:textId="77777777" w:rsidR="0069637B" w:rsidRDefault="0069637B">
            <w:pPr>
              <w:spacing w:line="240" w:lineRule="exact"/>
              <w:jc w:val="right"/>
              <w:rPr>
                <w:rFonts w:ascii="宋体" w:eastAsia="宋体" w:hAnsi="宋体" w:cs="宋体"/>
                <w:sz w:val="18"/>
                <w:szCs w:val="18"/>
              </w:rPr>
            </w:pPr>
          </w:p>
        </w:tc>
      </w:tr>
      <w:tr w:rsidR="0069637B" w14:paraId="38F83326"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4C11FC2"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惠安万里石工艺有限公司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2FEC5D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2,000,000.00</w:t>
            </w:r>
          </w:p>
        </w:tc>
        <w:tc>
          <w:tcPr>
            <w:tcW w:w="708" w:type="dxa"/>
            <w:tcBorders>
              <w:top w:val="single" w:sz="2" w:space="0" w:color="auto"/>
              <w:left w:val="single" w:sz="2" w:space="0" w:color="auto"/>
              <w:bottom w:val="single" w:sz="2" w:space="0" w:color="auto"/>
              <w:right w:val="single" w:sz="2" w:space="0" w:color="auto"/>
            </w:tcBorders>
            <w:vAlign w:val="center"/>
          </w:tcPr>
          <w:p w14:paraId="19BF3907"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7FB856D"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73A962A"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9FB4D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17,120.40</w:t>
            </w:r>
          </w:p>
        </w:tc>
        <w:tc>
          <w:tcPr>
            <w:tcW w:w="1630" w:type="dxa"/>
            <w:tcBorders>
              <w:top w:val="single" w:sz="2" w:space="0" w:color="auto"/>
              <w:left w:val="single" w:sz="2" w:space="0" w:color="auto"/>
              <w:bottom w:val="single" w:sz="2" w:space="0" w:color="auto"/>
              <w:right w:val="single" w:sz="2" w:space="0" w:color="auto"/>
            </w:tcBorders>
            <w:vAlign w:val="center"/>
          </w:tcPr>
          <w:p w14:paraId="02EA091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2,017,120.40</w:t>
            </w:r>
          </w:p>
        </w:tc>
        <w:tc>
          <w:tcPr>
            <w:tcW w:w="1205" w:type="dxa"/>
            <w:tcBorders>
              <w:top w:val="single" w:sz="2" w:space="0" w:color="auto"/>
              <w:left w:val="single" w:sz="2" w:space="0" w:color="auto"/>
              <w:bottom w:val="single" w:sz="2" w:space="0" w:color="auto"/>
              <w:right w:val="single" w:sz="2" w:space="0" w:color="auto"/>
            </w:tcBorders>
            <w:vAlign w:val="center"/>
          </w:tcPr>
          <w:p w14:paraId="676C1896" w14:textId="77777777" w:rsidR="0069637B" w:rsidRDefault="0069637B">
            <w:pPr>
              <w:spacing w:line="240" w:lineRule="exact"/>
              <w:jc w:val="right"/>
              <w:rPr>
                <w:rFonts w:ascii="宋体" w:eastAsia="宋体" w:hAnsi="宋体" w:cs="宋体"/>
                <w:sz w:val="18"/>
                <w:szCs w:val="18"/>
              </w:rPr>
            </w:pPr>
          </w:p>
        </w:tc>
      </w:tr>
      <w:tr w:rsidR="0069637B" w14:paraId="44697494"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24CEFE9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厦门万里石工艺有限公司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3408B84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3,734,500.00</w:t>
            </w:r>
          </w:p>
        </w:tc>
        <w:tc>
          <w:tcPr>
            <w:tcW w:w="708" w:type="dxa"/>
            <w:tcBorders>
              <w:top w:val="single" w:sz="2" w:space="0" w:color="auto"/>
              <w:left w:val="single" w:sz="2" w:space="0" w:color="auto"/>
              <w:bottom w:val="single" w:sz="2" w:space="0" w:color="auto"/>
              <w:right w:val="single" w:sz="2" w:space="0" w:color="auto"/>
            </w:tcBorders>
            <w:vAlign w:val="center"/>
          </w:tcPr>
          <w:p w14:paraId="4D9226BA"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AE48A7A"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CA17384"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D958E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17,120.40</w:t>
            </w:r>
          </w:p>
        </w:tc>
        <w:tc>
          <w:tcPr>
            <w:tcW w:w="1630" w:type="dxa"/>
            <w:tcBorders>
              <w:top w:val="single" w:sz="2" w:space="0" w:color="auto"/>
              <w:left w:val="single" w:sz="2" w:space="0" w:color="auto"/>
              <w:bottom w:val="single" w:sz="2" w:space="0" w:color="auto"/>
              <w:right w:val="single" w:sz="2" w:space="0" w:color="auto"/>
            </w:tcBorders>
            <w:vAlign w:val="center"/>
          </w:tcPr>
          <w:p w14:paraId="5534A0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3,751,620.40</w:t>
            </w:r>
          </w:p>
        </w:tc>
        <w:tc>
          <w:tcPr>
            <w:tcW w:w="1205" w:type="dxa"/>
            <w:tcBorders>
              <w:top w:val="single" w:sz="2" w:space="0" w:color="auto"/>
              <w:left w:val="single" w:sz="2" w:space="0" w:color="auto"/>
              <w:bottom w:val="single" w:sz="2" w:space="0" w:color="auto"/>
              <w:right w:val="single" w:sz="2" w:space="0" w:color="auto"/>
            </w:tcBorders>
            <w:vAlign w:val="center"/>
          </w:tcPr>
          <w:p w14:paraId="5F0B0270" w14:textId="77777777" w:rsidR="0069637B" w:rsidRDefault="0069637B">
            <w:pPr>
              <w:spacing w:line="240" w:lineRule="exact"/>
              <w:jc w:val="right"/>
              <w:rPr>
                <w:rFonts w:ascii="宋体" w:eastAsia="宋体" w:hAnsi="宋体" w:cs="宋体"/>
                <w:sz w:val="18"/>
                <w:szCs w:val="18"/>
              </w:rPr>
            </w:pPr>
          </w:p>
        </w:tc>
      </w:tr>
      <w:tr w:rsidR="0069637B" w14:paraId="092BEF26"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1CAA2F34"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上海万里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47E1A4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1,647,000.00</w:t>
            </w:r>
          </w:p>
        </w:tc>
        <w:tc>
          <w:tcPr>
            <w:tcW w:w="708" w:type="dxa"/>
            <w:tcBorders>
              <w:top w:val="single" w:sz="2" w:space="0" w:color="auto"/>
              <w:left w:val="single" w:sz="2" w:space="0" w:color="auto"/>
              <w:bottom w:val="single" w:sz="2" w:space="0" w:color="auto"/>
              <w:right w:val="single" w:sz="2" w:space="0" w:color="auto"/>
            </w:tcBorders>
            <w:vAlign w:val="center"/>
          </w:tcPr>
          <w:p w14:paraId="367B1353"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AA1375D"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5D5A6F5"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072B30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5,706.80</w:t>
            </w:r>
          </w:p>
        </w:tc>
        <w:tc>
          <w:tcPr>
            <w:tcW w:w="1630" w:type="dxa"/>
            <w:tcBorders>
              <w:top w:val="single" w:sz="2" w:space="0" w:color="auto"/>
              <w:left w:val="single" w:sz="2" w:space="0" w:color="auto"/>
              <w:bottom w:val="single" w:sz="2" w:space="0" w:color="auto"/>
              <w:right w:val="single" w:sz="2" w:space="0" w:color="auto"/>
            </w:tcBorders>
            <w:vAlign w:val="center"/>
          </w:tcPr>
          <w:p w14:paraId="7B4A41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1,652,706.80</w:t>
            </w:r>
          </w:p>
        </w:tc>
        <w:tc>
          <w:tcPr>
            <w:tcW w:w="1205" w:type="dxa"/>
            <w:tcBorders>
              <w:top w:val="single" w:sz="2" w:space="0" w:color="auto"/>
              <w:left w:val="single" w:sz="2" w:space="0" w:color="auto"/>
              <w:bottom w:val="single" w:sz="2" w:space="0" w:color="auto"/>
              <w:right w:val="single" w:sz="2" w:space="0" w:color="auto"/>
            </w:tcBorders>
            <w:vAlign w:val="center"/>
          </w:tcPr>
          <w:p w14:paraId="6ACB0281" w14:textId="77777777" w:rsidR="0069637B" w:rsidRDefault="0069637B">
            <w:pPr>
              <w:spacing w:line="240" w:lineRule="exact"/>
              <w:jc w:val="right"/>
              <w:rPr>
                <w:rFonts w:ascii="宋体" w:eastAsia="宋体" w:hAnsi="宋体" w:cs="宋体"/>
                <w:sz w:val="18"/>
                <w:szCs w:val="18"/>
              </w:rPr>
            </w:pPr>
          </w:p>
        </w:tc>
      </w:tr>
      <w:tr w:rsidR="0069637B" w14:paraId="79A96B3F"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582480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美好石材</w:t>
            </w:r>
          </w:p>
        </w:tc>
        <w:tc>
          <w:tcPr>
            <w:tcW w:w="1490" w:type="dxa"/>
            <w:tcBorders>
              <w:top w:val="single" w:sz="2" w:space="0" w:color="auto"/>
              <w:left w:val="single" w:sz="2" w:space="0" w:color="auto"/>
              <w:bottom w:val="single" w:sz="2" w:space="0" w:color="auto"/>
              <w:right w:val="single" w:sz="2" w:space="0" w:color="auto"/>
            </w:tcBorders>
            <w:vAlign w:val="center"/>
          </w:tcPr>
          <w:p w14:paraId="221198A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24,661,440.12</w:t>
            </w:r>
          </w:p>
        </w:tc>
        <w:tc>
          <w:tcPr>
            <w:tcW w:w="708" w:type="dxa"/>
            <w:tcBorders>
              <w:top w:val="single" w:sz="2" w:space="0" w:color="auto"/>
              <w:left w:val="single" w:sz="2" w:space="0" w:color="auto"/>
              <w:bottom w:val="single" w:sz="2" w:space="0" w:color="auto"/>
              <w:right w:val="single" w:sz="2" w:space="0" w:color="auto"/>
            </w:tcBorders>
            <w:vAlign w:val="center"/>
          </w:tcPr>
          <w:p w14:paraId="181AC272"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5A25F96"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139E4F8"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511D20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30" w:type="dxa"/>
            <w:tcBorders>
              <w:top w:val="single" w:sz="2" w:space="0" w:color="auto"/>
              <w:left w:val="single" w:sz="2" w:space="0" w:color="auto"/>
              <w:bottom w:val="single" w:sz="2" w:space="0" w:color="auto"/>
              <w:right w:val="single" w:sz="2" w:space="0" w:color="auto"/>
            </w:tcBorders>
            <w:vAlign w:val="center"/>
          </w:tcPr>
          <w:p w14:paraId="07B2A7B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24,661,440.12</w:t>
            </w:r>
          </w:p>
        </w:tc>
        <w:tc>
          <w:tcPr>
            <w:tcW w:w="1205" w:type="dxa"/>
            <w:tcBorders>
              <w:top w:val="single" w:sz="2" w:space="0" w:color="auto"/>
              <w:left w:val="single" w:sz="2" w:space="0" w:color="auto"/>
              <w:bottom w:val="single" w:sz="2" w:space="0" w:color="auto"/>
              <w:right w:val="single" w:sz="2" w:space="0" w:color="auto"/>
            </w:tcBorders>
            <w:vAlign w:val="center"/>
          </w:tcPr>
          <w:p w14:paraId="6BD8DD29" w14:textId="77777777" w:rsidR="0069637B" w:rsidRDefault="0069637B">
            <w:pPr>
              <w:spacing w:line="240" w:lineRule="exact"/>
              <w:jc w:val="right"/>
              <w:rPr>
                <w:rFonts w:ascii="宋体" w:eastAsia="宋体" w:hAnsi="宋体" w:cs="宋体"/>
                <w:sz w:val="18"/>
                <w:szCs w:val="18"/>
              </w:rPr>
            </w:pPr>
          </w:p>
        </w:tc>
      </w:tr>
      <w:tr w:rsidR="0069637B" w14:paraId="19EBE7B2"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3844BB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湖北兴山万里</w:t>
            </w:r>
            <w:proofErr w:type="gramStart"/>
            <w:r>
              <w:rPr>
                <w:rFonts w:ascii="宋体" w:eastAsia="宋体" w:hAnsi="宋体" w:cs="宋体"/>
                <w:sz w:val="18"/>
                <w:szCs w:val="18"/>
              </w:rPr>
              <w:t>石</w:t>
            </w:r>
            <w:proofErr w:type="gramEnd"/>
            <w:r>
              <w:rPr>
                <w:rFonts w:ascii="宋体" w:eastAsia="宋体" w:hAnsi="宋体" w:cs="宋体"/>
                <w:sz w:val="18"/>
                <w:szCs w:val="18"/>
              </w:rPr>
              <w:t>石材有限公司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355A9B9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708" w:type="dxa"/>
            <w:tcBorders>
              <w:top w:val="single" w:sz="2" w:space="0" w:color="auto"/>
              <w:left w:val="single" w:sz="2" w:space="0" w:color="auto"/>
              <w:bottom w:val="single" w:sz="2" w:space="0" w:color="auto"/>
              <w:right w:val="single" w:sz="2" w:space="0" w:color="auto"/>
            </w:tcBorders>
            <w:vAlign w:val="center"/>
          </w:tcPr>
          <w:p w14:paraId="70104C38"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C48E20D"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314E12A"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30EFD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30" w:type="dxa"/>
            <w:tcBorders>
              <w:top w:val="single" w:sz="2" w:space="0" w:color="auto"/>
              <w:left w:val="single" w:sz="2" w:space="0" w:color="auto"/>
              <w:bottom w:val="single" w:sz="2" w:space="0" w:color="auto"/>
              <w:right w:val="single" w:sz="2" w:space="0" w:color="auto"/>
            </w:tcBorders>
            <w:vAlign w:val="center"/>
          </w:tcPr>
          <w:p w14:paraId="51181BC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24EFADD1" w14:textId="77777777" w:rsidR="0069637B" w:rsidRDefault="0069637B">
            <w:pPr>
              <w:spacing w:line="240" w:lineRule="exact"/>
              <w:jc w:val="right"/>
              <w:rPr>
                <w:rFonts w:ascii="宋体" w:eastAsia="宋体" w:hAnsi="宋体" w:cs="宋体"/>
                <w:sz w:val="18"/>
                <w:szCs w:val="18"/>
              </w:rPr>
            </w:pPr>
          </w:p>
        </w:tc>
      </w:tr>
      <w:tr w:rsidR="0069637B" w14:paraId="79C189CF"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A24570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张家界万里石有限公司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2F2C813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2,294,000.00</w:t>
            </w:r>
          </w:p>
        </w:tc>
        <w:tc>
          <w:tcPr>
            <w:tcW w:w="708" w:type="dxa"/>
            <w:tcBorders>
              <w:top w:val="single" w:sz="2" w:space="0" w:color="auto"/>
              <w:left w:val="single" w:sz="2" w:space="0" w:color="auto"/>
              <w:bottom w:val="single" w:sz="2" w:space="0" w:color="auto"/>
              <w:right w:val="single" w:sz="2" w:space="0" w:color="auto"/>
            </w:tcBorders>
            <w:vAlign w:val="center"/>
          </w:tcPr>
          <w:p w14:paraId="5964E4C1"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EA8A38C"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696E6C1"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61F837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30" w:type="dxa"/>
            <w:tcBorders>
              <w:top w:val="single" w:sz="2" w:space="0" w:color="auto"/>
              <w:left w:val="single" w:sz="2" w:space="0" w:color="auto"/>
              <w:bottom w:val="single" w:sz="2" w:space="0" w:color="auto"/>
              <w:right w:val="single" w:sz="2" w:space="0" w:color="auto"/>
            </w:tcBorders>
            <w:vAlign w:val="center"/>
          </w:tcPr>
          <w:p w14:paraId="5202F7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2,294,000.00</w:t>
            </w:r>
          </w:p>
        </w:tc>
        <w:tc>
          <w:tcPr>
            <w:tcW w:w="1205" w:type="dxa"/>
            <w:tcBorders>
              <w:top w:val="single" w:sz="2" w:space="0" w:color="auto"/>
              <w:left w:val="single" w:sz="2" w:space="0" w:color="auto"/>
              <w:bottom w:val="single" w:sz="2" w:space="0" w:color="auto"/>
              <w:right w:val="single" w:sz="2" w:space="0" w:color="auto"/>
            </w:tcBorders>
            <w:vAlign w:val="center"/>
          </w:tcPr>
          <w:p w14:paraId="56D9BA01" w14:textId="77777777" w:rsidR="0069637B" w:rsidRDefault="0069637B">
            <w:pPr>
              <w:spacing w:line="240" w:lineRule="exact"/>
              <w:jc w:val="right"/>
              <w:rPr>
                <w:rFonts w:ascii="宋体" w:eastAsia="宋体" w:hAnsi="宋体" w:cs="宋体"/>
                <w:sz w:val="18"/>
                <w:szCs w:val="18"/>
              </w:rPr>
            </w:pPr>
          </w:p>
        </w:tc>
      </w:tr>
      <w:tr w:rsidR="0069637B" w14:paraId="004733E9"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10D0B50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厦门万里石建筑装饰工程有限公司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31BE681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40,350,000.00</w:t>
            </w:r>
          </w:p>
        </w:tc>
        <w:tc>
          <w:tcPr>
            <w:tcW w:w="708" w:type="dxa"/>
            <w:tcBorders>
              <w:top w:val="single" w:sz="2" w:space="0" w:color="auto"/>
              <w:left w:val="single" w:sz="2" w:space="0" w:color="auto"/>
              <w:bottom w:val="single" w:sz="2" w:space="0" w:color="auto"/>
              <w:right w:val="single" w:sz="2" w:space="0" w:color="auto"/>
            </w:tcBorders>
            <w:vAlign w:val="center"/>
          </w:tcPr>
          <w:p w14:paraId="70AC5FA5"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FDE319B"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A21DA1B"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FB90C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374,243.57</w:t>
            </w:r>
          </w:p>
        </w:tc>
        <w:tc>
          <w:tcPr>
            <w:tcW w:w="1630" w:type="dxa"/>
            <w:tcBorders>
              <w:top w:val="single" w:sz="2" w:space="0" w:color="auto"/>
              <w:left w:val="single" w:sz="2" w:space="0" w:color="auto"/>
              <w:bottom w:val="single" w:sz="2" w:space="0" w:color="auto"/>
              <w:right w:val="single" w:sz="2" w:space="0" w:color="auto"/>
            </w:tcBorders>
            <w:vAlign w:val="center"/>
          </w:tcPr>
          <w:p w14:paraId="29267FF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40,724,243.57</w:t>
            </w:r>
          </w:p>
        </w:tc>
        <w:tc>
          <w:tcPr>
            <w:tcW w:w="1205" w:type="dxa"/>
            <w:tcBorders>
              <w:top w:val="single" w:sz="2" w:space="0" w:color="auto"/>
              <w:left w:val="single" w:sz="2" w:space="0" w:color="auto"/>
              <w:bottom w:val="single" w:sz="2" w:space="0" w:color="auto"/>
              <w:right w:val="single" w:sz="2" w:space="0" w:color="auto"/>
            </w:tcBorders>
            <w:vAlign w:val="center"/>
          </w:tcPr>
          <w:p w14:paraId="4508DE5B" w14:textId="77777777" w:rsidR="0069637B" w:rsidRDefault="0069637B">
            <w:pPr>
              <w:spacing w:line="240" w:lineRule="exact"/>
              <w:jc w:val="right"/>
              <w:rPr>
                <w:rFonts w:ascii="宋体" w:eastAsia="宋体" w:hAnsi="宋体" w:cs="宋体"/>
                <w:sz w:val="18"/>
                <w:szCs w:val="18"/>
              </w:rPr>
            </w:pPr>
          </w:p>
        </w:tc>
      </w:tr>
      <w:tr w:rsidR="0069637B" w14:paraId="0B6B5C8F"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469F25DF"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厦门万里石家装修装饰工程有限公司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627CA6A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9,073,146.00</w:t>
            </w:r>
          </w:p>
        </w:tc>
        <w:tc>
          <w:tcPr>
            <w:tcW w:w="708" w:type="dxa"/>
            <w:tcBorders>
              <w:top w:val="single" w:sz="2" w:space="0" w:color="auto"/>
              <w:left w:val="single" w:sz="2" w:space="0" w:color="auto"/>
              <w:bottom w:val="single" w:sz="2" w:space="0" w:color="auto"/>
              <w:right w:val="single" w:sz="2" w:space="0" w:color="auto"/>
            </w:tcBorders>
            <w:vAlign w:val="center"/>
          </w:tcPr>
          <w:p w14:paraId="6311C681"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BF93667"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2A8EAB4"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540DAB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139,816.63</w:t>
            </w:r>
          </w:p>
        </w:tc>
        <w:tc>
          <w:tcPr>
            <w:tcW w:w="1630" w:type="dxa"/>
            <w:tcBorders>
              <w:top w:val="single" w:sz="2" w:space="0" w:color="auto"/>
              <w:left w:val="single" w:sz="2" w:space="0" w:color="auto"/>
              <w:bottom w:val="single" w:sz="2" w:space="0" w:color="auto"/>
              <w:right w:val="single" w:sz="2" w:space="0" w:color="auto"/>
            </w:tcBorders>
            <w:vAlign w:val="center"/>
          </w:tcPr>
          <w:p w14:paraId="2412E0A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9,212,962.63</w:t>
            </w:r>
          </w:p>
        </w:tc>
        <w:tc>
          <w:tcPr>
            <w:tcW w:w="1205" w:type="dxa"/>
            <w:tcBorders>
              <w:top w:val="single" w:sz="2" w:space="0" w:color="auto"/>
              <w:left w:val="single" w:sz="2" w:space="0" w:color="auto"/>
              <w:bottom w:val="single" w:sz="2" w:space="0" w:color="auto"/>
              <w:right w:val="single" w:sz="2" w:space="0" w:color="auto"/>
            </w:tcBorders>
            <w:vAlign w:val="center"/>
          </w:tcPr>
          <w:p w14:paraId="0341B938" w14:textId="77777777" w:rsidR="0069637B" w:rsidRDefault="0069637B">
            <w:pPr>
              <w:spacing w:line="240" w:lineRule="exact"/>
              <w:jc w:val="right"/>
              <w:rPr>
                <w:rFonts w:ascii="宋体" w:eastAsia="宋体" w:hAnsi="宋体" w:cs="宋体"/>
                <w:sz w:val="18"/>
                <w:szCs w:val="18"/>
              </w:rPr>
            </w:pPr>
          </w:p>
        </w:tc>
      </w:tr>
      <w:tr w:rsidR="0069637B" w14:paraId="46D97399"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30CA8AC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WANLIBYROCKSDNBHD</w:t>
            </w:r>
          </w:p>
        </w:tc>
        <w:tc>
          <w:tcPr>
            <w:tcW w:w="1490" w:type="dxa"/>
            <w:tcBorders>
              <w:top w:val="single" w:sz="2" w:space="0" w:color="auto"/>
              <w:left w:val="single" w:sz="2" w:space="0" w:color="auto"/>
              <w:bottom w:val="single" w:sz="2" w:space="0" w:color="auto"/>
              <w:right w:val="single" w:sz="2" w:space="0" w:color="auto"/>
            </w:tcBorders>
            <w:vAlign w:val="center"/>
          </w:tcPr>
          <w:p w14:paraId="653BDB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449,250.00</w:t>
            </w:r>
          </w:p>
        </w:tc>
        <w:tc>
          <w:tcPr>
            <w:tcW w:w="708" w:type="dxa"/>
            <w:tcBorders>
              <w:top w:val="single" w:sz="2" w:space="0" w:color="auto"/>
              <w:left w:val="single" w:sz="2" w:space="0" w:color="auto"/>
              <w:bottom w:val="single" w:sz="2" w:space="0" w:color="auto"/>
              <w:right w:val="single" w:sz="2" w:space="0" w:color="auto"/>
            </w:tcBorders>
            <w:vAlign w:val="center"/>
          </w:tcPr>
          <w:p w14:paraId="446BB29B"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2AFBAC6"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A9D2F4B"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B2C49B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30" w:type="dxa"/>
            <w:tcBorders>
              <w:top w:val="single" w:sz="2" w:space="0" w:color="auto"/>
              <w:left w:val="single" w:sz="2" w:space="0" w:color="auto"/>
              <w:bottom w:val="single" w:sz="2" w:space="0" w:color="auto"/>
              <w:right w:val="single" w:sz="2" w:space="0" w:color="auto"/>
            </w:tcBorders>
            <w:vAlign w:val="center"/>
          </w:tcPr>
          <w:p w14:paraId="4D14691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449,250.00</w:t>
            </w:r>
          </w:p>
        </w:tc>
        <w:tc>
          <w:tcPr>
            <w:tcW w:w="1205" w:type="dxa"/>
            <w:tcBorders>
              <w:top w:val="single" w:sz="2" w:space="0" w:color="auto"/>
              <w:left w:val="single" w:sz="2" w:space="0" w:color="auto"/>
              <w:bottom w:val="single" w:sz="2" w:space="0" w:color="auto"/>
              <w:right w:val="single" w:sz="2" w:space="0" w:color="auto"/>
            </w:tcBorders>
            <w:vAlign w:val="center"/>
          </w:tcPr>
          <w:p w14:paraId="23106402" w14:textId="77777777" w:rsidR="0069637B" w:rsidRDefault="0069637B">
            <w:pPr>
              <w:spacing w:line="240" w:lineRule="exact"/>
              <w:jc w:val="right"/>
              <w:rPr>
                <w:rFonts w:ascii="宋体" w:eastAsia="宋体" w:hAnsi="宋体" w:cs="宋体"/>
                <w:sz w:val="18"/>
                <w:szCs w:val="18"/>
              </w:rPr>
            </w:pPr>
          </w:p>
        </w:tc>
      </w:tr>
      <w:tr w:rsidR="0069637B" w14:paraId="5A36FD43"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1F348A6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北京万里石有限公司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3DAD5DE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28,602,853.23</w:t>
            </w:r>
          </w:p>
        </w:tc>
        <w:tc>
          <w:tcPr>
            <w:tcW w:w="708" w:type="dxa"/>
            <w:tcBorders>
              <w:top w:val="single" w:sz="2" w:space="0" w:color="auto"/>
              <w:left w:val="single" w:sz="2" w:space="0" w:color="auto"/>
              <w:bottom w:val="single" w:sz="2" w:space="0" w:color="auto"/>
              <w:right w:val="single" w:sz="2" w:space="0" w:color="auto"/>
            </w:tcBorders>
            <w:vAlign w:val="center"/>
          </w:tcPr>
          <w:p w14:paraId="3EF7C593" w14:textId="77777777" w:rsidR="0069637B" w:rsidRDefault="0069637B">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26378C3"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D1C9AF1"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71020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330,994.46</w:t>
            </w:r>
          </w:p>
        </w:tc>
        <w:tc>
          <w:tcPr>
            <w:tcW w:w="1630" w:type="dxa"/>
            <w:tcBorders>
              <w:top w:val="single" w:sz="2" w:space="0" w:color="auto"/>
              <w:left w:val="single" w:sz="2" w:space="0" w:color="auto"/>
              <w:bottom w:val="single" w:sz="2" w:space="0" w:color="auto"/>
              <w:right w:val="single" w:sz="2" w:space="0" w:color="auto"/>
            </w:tcBorders>
            <w:vAlign w:val="center"/>
          </w:tcPr>
          <w:p w14:paraId="0368287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28,933,847.69</w:t>
            </w:r>
          </w:p>
        </w:tc>
        <w:tc>
          <w:tcPr>
            <w:tcW w:w="1205" w:type="dxa"/>
            <w:tcBorders>
              <w:top w:val="single" w:sz="2" w:space="0" w:color="auto"/>
              <w:left w:val="single" w:sz="2" w:space="0" w:color="auto"/>
              <w:bottom w:val="single" w:sz="2" w:space="0" w:color="auto"/>
              <w:right w:val="single" w:sz="2" w:space="0" w:color="auto"/>
            </w:tcBorders>
            <w:vAlign w:val="center"/>
          </w:tcPr>
          <w:p w14:paraId="4DE4B66B" w14:textId="77777777" w:rsidR="0069637B" w:rsidRDefault="0069637B">
            <w:pPr>
              <w:spacing w:line="240" w:lineRule="exact"/>
              <w:jc w:val="right"/>
              <w:rPr>
                <w:rFonts w:ascii="宋体" w:eastAsia="宋体" w:hAnsi="宋体" w:cs="宋体"/>
                <w:sz w:val="18"/>
                <w:szCs w:val="18"/>
              </w:rPr>
            </w:pPr>
          </w:p>
        </w:tc>
      </w:tr>
      <w:tr w:rsidR="0069637B" w14:paraId="7682496F"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A9EDDB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厦门石夫人电子商务有限公司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0BAD72C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181A05D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993" w:type="dxa"/>
            <w:tcBorders>
              <w:top w:val="single" w:sz="2" w:space="0" w:color="auto"/>
              <w:left w:val="single" w:sz="2" w:space="0" w:color="auto"/>
              <w:bottom w:val="single" w:sz="2" w:space="0" w:color="auto"/>
              <w:right w:val="single" w:sz="2" w:space="0" w:color="auto"/>
            </w:tcBorders>
            <w:vAlign w:val="center"/>
          </w:tcPr>
          <w:p w14:paraId="395E6A50"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6213FCC"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49972E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30" w:type="dxa"/>
            <w:tcBorders>
              <w:top w:val="single" w:sz="2" w:space="0" w:color="auto"/>
              <w:left w:val="single" w:sz="2" w:space="0" w:color="auto"/>
              <w:bottom w:val="single" w:sz="2" w:space="0" w:color="auto"/>
              <w:right w:val="single" w:sz="2" w:space="0" w:color="auto"/>
            </w:tcBorders>
            <w:vAlign w:val="center"/>
          </w:tcPr>
          <w:p w14:paraId="3DDA53F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205" w:type="dxa"/>
            <w:tcBorders>
              <w:top w:val="single" w:sz="2" w:space="0" w:color="auto"/>
              <w:left w:val="single" w:sz="2" w:space="0" w:color="auto"/>
              <w:bottom w:val="single" w:sz="2" w:space="0" w:color="auto"/>
              <w:right w:val="single" w:sz="2" w:space="0" w:color="auto"/>
            </w:tcBorders>
            <w:vAlign w:val="center"/>
          </w:tcPr>
          <w:p w14:paraId="7BD35C21" w14:textId="77777777" w:rsidR="0069637B" w:rsidRDefault="0069637B">
            <w:pPr>
              <w:spacing w:line="240" w:lineRule="exact"/>
              <w:jc w:val="right"/>
              <w:rPr>
                <w:rFonts w:ascii="宋体" w:eastAsia="宋体" w:hAnsi="宋体" w:cs="宋体"/>
                <w:sz w:val="18"/>
                <w:szCs w:val="18"/>
              </w:rPr>
            </w:pPr>
          </w:p>
        </w:tc>
      </w:tr>
      <w:tr w:rsidR="0069637B" w14:paraId="37986396"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F48137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万锂（厦门）新能源资源有限公司</w:t>
            </w:r>
          </w:p>
        </w:tc>
        <w:tc>
          <w:tcPr>
            <w:tcW w:w="1490" w:type="dxa"/>
            <w:tcBorders>
              <w:top w:val="single" w:sz="2" w:space="0" w:color="auto"/>
              <w:left w:val="single" w:sz="2" w:space="0" w:color="auto"/>
              <w:bottom w:val="single" w:sz="2" w:space="0" w:color="auto"/>
              <w:right w:val="single" w:sz="2" w:space="0" w:color="auto"/>
            </w:tcBorders>
            <w:vAlign w:val="center"/>
          </w:tcPr>
          <w:p w14:paraId="0B1EDA7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39AF461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993" w:type="dxa"/>
            <w:tcBorders>
              <w:top w:val="single" w:sz="2" w:space="0" w:color="auto"/>
              <w:left w:val="single" w:sz="2" w:space="0" w:color="auto"/>
              <w:bottom w:val="single" w:sz="2" w:space="0" w:color="auto"/>
              <w:right w:val="single" w:sz="2" w:space="0" w:color="auto"/>
            </w:tcBorders>
            <w:vAlign w:val="center"/>
          </w:tcPr>
          <w:p w14:paraId="1421CCA9"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FB5281D"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3D0CDA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30" w:type="dxa"/>
            <w:tcBorders>
              <w:top w:val="single" w:sz="2" w:space="0" w:color="auto"/>
              <w:left w:val="single" w:sz="2" w:space="0" w:color="auto"/>
              <w:bottom w:val="single" w:sz="2" w:space="0" w:color="auto"/>
              <w:right w:val="single" w:sz="2" w:space="0" w:color="auto"/>
            </w:tcBorders>
            <w:vAlign w:val="center"/>
          </w:tcPr>
          <w:p w14:paraId="4C6D85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14:paraId="20A01027" w14:textId="77777777" w:rsidR="0069637B" w:rsidRDefault="0069637B">
            <w:pPr>
              <w:spacing w:line="240" w:lineRule="exact"/>
              <w:jc w:val="right"/>
              <w:rPr>
                <w:rFonts w:ascii="宋体" w:eastAsia="宋体" w:hAnsi="宋体" w:cs="宋体"/>
                <w:sz w:val="18"/>
                <w:szCs w:val="18"/>
              </w:rPr>
            </w:pPr>
          </w:p>
        </w:tc>
      </w:tr>
      <w:tr w:rsidR="0069637B" w14:paraId="06DE56AA" w14:textId="77777777" w:rsidTr="00750F9E">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6C314CE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90" w:type="dxa"/>
            <w:tcBorders>
              <w:top w:val="single" w:sz="2" w:space="0" w:color="auto"/>
              <w:left w:val="single" w:sz="2" w:space="0" w:color="auto"/>
              <w:bottom w:val="single" w:sz="2" w:space="0" w:color="auto"/>
              <w:right w:val="single" w:sz="2" w:space="0" w:color="auto"/>
            </w:tcBorders>
            <w:vAlign w:val="center"/>
          </w:tcPr>
          <w:p w14:paraId="3A602AD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159,437,979.35</w:t>
            </w:r>
          </w:p>
        </w:tc>
        <w:tc>
          <w:tcPr>
            <w:tcW w:w="708" w:type="dxa"/>
            <w:tcBorders>
              <w:top w:val="single" w:sz="2" w:space="0" w:color="auto"/>
              <w:left w:val="single" w:sz="2" w:space="0" w:color="auto"/>
              <w:bottom w:val="single" w:sz="2" w:space="0" w:color="auto"/>
              <w:right w:val="single" w:sz="2" w:space="0" w:color="auto"/>
            </w:tcBorders>
            <w:vAlign w:val="center"/>
          </w:tcPr>
          <w:p w14:paraId="1658236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800,000.00</w:t>
            </w:r>
          </w:p>
        </w:tc>
        <w:tc>
          <w:tcPr>
            <w:tcW w:w="993" w:type="dxa"/>
            <w:tcBorders>
              <w:top w:val="single" w:sz="2" w:space="0" w:color="auto"/>
              <w:left w:val="single" w:sz="2" w:space="0" w:color="auto"/>
              <w:bottom w:val="single" w:sz="2" w:space="0" w:color="auto"/>
              <w:right w:val="single" w:sz="2" w:space="0" w:color="auto"/>
            </w:tcBorders>
            <w:vAlign w:val="center"/>
          </w:tcPr>
          <w:p w14:paraId="4E529063" w14:textId="77777777" w:rsidR="0069637B" w:rsidRDefault="0069637B">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07A16BB" w14:textId="77777777" w:rsidR="0069637B" w:rsidRDefault="0069637B">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6C6EBE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1,262,177.99</w:t>
            </w:r>
          </w:p>
        </w:tc>
        <w:tc>
          <w:tcPr>
            <w:tcW w:w="1630" w:type="dxa"/>
            <w:tcBorders>
              <w:top w:val="single" w:sz="2" w:space="0" w:color="auto"/>
              <w:left w:val="single" w:sz="2" w:space="0" w:color="auto"/>
              <w:bottom w:val="single" w:sz="2" w:space="0" w:color="auto"/>
              <w:right w:val="single" w:sz="2" w:space="0" w:color="auto"/>
            </w:tcBorders>
            <w:vAlign w:val="center"/>
          </w:tcPr>
          <w:p w14:paraId="48560E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161,500,157.34</w:t>
            </w:r>
          </w:p>
        </w:tc>
        <w:tc>
          <w:tcPr>
            <w:tcW w:w="1205" w:type="dxa"/>
            <w:tcBorders>
              <w:top w:val="single" w:sz="2" w:space="0" w:color="auto"/>
              <w:left w:val="single" w:sz="2" w:space="0" w:color="auto"/>
              <w:bottom w:val="single" w:sz="2" w:space="0" w:color="auto"/>
              <w:right w:val="single" w:sz="2" w:space="0" w:color="auto"/>
            </w:tcBorders>
            <w:vAlign w:val="center"/>
          </w:tcPr>
          <w:p w14:paraId="286A08BF" w14:textId="77777777" w:rsidR="0069637B" w:rsidRDefault="0069637B">
            <w:pPr>
              <w:spacing w:line="240" w:lineRule="exact"/>
              <w:jc w:val="right"/>
              <w:rPr>
                <w:rFonts w:ascii="宋体" w:eastAsia="宋体" w:hAnsi="宋体" w:cs="宋体"/>
                <w:sz w:val="18"/>
                <w:szCs w:val="18"/>
              </w:rPr>
            </w:pPr>
          </w:p>
        </w:tc>
      </w:tr>
    </w:tbl>
    <w:p w14:paraId="1AAF71FB" w14:textId="77777777" w:rsidR="0069637B" w:rsidRDefault="00750F9E">
      <w:pPr>
        <w:keepNext/>
        <w:keepLines/>
        <w:spacing w:before="300" w:after="300" w:line="280" w:lineRule="exact"/>
        <w:outlineLvl w:val="3"/>
        <w:rPr>
          <w:rFonts w:ascii="宋体" w:eastAsia="宋体" w:hAnsi="宋体" w:cs="宋体"/>
          <w:b/>
          <w:bCs/>
          <w:szCs w:val="21"/>
        </w:rPr>
      </w:pPr>
      <w:bookmarkStart w:id="485" w:name="_Toc989374"/>
      <w:r>
        <w:rPr>
          <w:rFonts w:ascii="宋体" w:eastAsia="宋体" w:hAnsi="宋体" w:cs="宋体"/>
          <w:b/>
          <w:bCs/>
          <w:szCs w:val="21"/>
        </w:rPr>
        <w:t>（2） 对联营、合营企业投资</w:t>
      </w:r>
      <w:bookmarkEnd w:id="485"/>
    </w:p>
    <w:p w14:paraId="57B462D4"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3"/>
        <w:gridCol w:w="803"/>
        <w:gridCol w:w="803"/>
        <w:gridCol w:w="803"/>
        <w:gridCol w:w="803"/>
        <w:gridCol w:w="803"/>
        <w:gridCol w:w="803"/>
        <w:gridCol w:w="803"/>
        <w:gridCol w:w="803"/>
        <w:gridCol w:w="805"/>
        <w:gridCol w:w="803"/>
        <w:gridCol w:w="804"/>
      </w:tblGrid>
      <w:tr w:rsidR="0069637B" w14:paraId="49EE487B" w14:textId="77777777">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40452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2A9660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77BBB5E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3DD12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8CCF0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69637B" w14:paraId="6CE184C6" w14:textId="77777777">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5F7ED5" w14:textId="77777777" w:rsidR="0069637B" w:rsidRDefault="0069637B"/>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919DA6" w14:textId="77777777" w:rsidR="0069637B" w:rsidRDefault="0069637B"/>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C59D5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D54F4F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F45C59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2B9743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FAB42D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82FC6B8"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BE7231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D39DD34"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E80868" w14:textId="77777777" w:rsidR="0069637B" w:rsidRDefault="0069637B"/>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974291" w14:textId="77777777" w:rsidR="0069637B" w:rsidRDefault="0069637B"/>
        </w:tc>
      </w:tr>
      <w:tr w:rsidR="0069637B" w14:paraId="41DF20BA" w14:textId="77777777">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22AF807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69637B" w14:paraId="59A3667E" w14:textId="77777777">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27F769D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二、联营企业</w:t>
            </w:r>
          </w:p>
        </w:tc>
      </w:tr>
      <w:tr w:rsidR="0069637B" w14:paraId="0F232075"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6C9FDB5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厦门东方原石进出口有限公司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4BAF9F0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3,986,138.29</w:t>
            </w:r>
          </w:p>
        </w:tc>
        <w:tc>
          <w:tcPr>
            <w:tcW w:w="803" w:type="dxa"/>
            <w:tcBorders>
              <w:top w:val="single" w:sz="2" w:space="0" w:color="auto"/>
              <w:left w:val="single" w:sz="2" w:space="0" w:color="auto"/>
              <w:bottom w:val="single" w:sz="2" w:space="0" w:color="auto"/>
              <w:right w:val="single" w:sz="2" w:space="0" w:color="auto"/>
            </w:tcBorders>
            <w:vAlign w:val="center"/>
          </w:tcPr>
          <w:p w14:paraId="2B75CA4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0DEF397"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433DF3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40,953.78</w:t>
            </w:r>
          </w:p>
        </w:tc>
        <w:tc>
          <w:tcPr>
            <w:tcW w:w="803" w:type="dxa"/>
            <w:tcBorders>
              <w:top w:val="single" w:sz="2" w:space="0" w:color="auto"/>
              <w:left w:val="single" w:sz="2" w:space="0" w:color="auto"/>
              <w:bottom w:val="single" w:sz="2" w:space="0" w:color="auto"/>
              <w:right w:val="single" w:sz="2" w:space="0" w:color="auto"/>
            </w:tcBorders>
            <w:vAlign w:val="center"/>
          </w:tcPr>
          <w:p w14:paraId="3507286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EA5048D"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BAC83F7"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44F868E"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9E9B7A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63823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4,027,092.07</w:t>
            </w:r>
          </w:p>
        </w:tc>
        <w:tc>
          <w:tcPr>
            <w:tcW w:w="803" w:type="dxa"/>
            <w:tcBorders>
              <w:top w:val="single" w:sz="2" w:space="0" w:color="auto"/>
              <w:left w:val="single" w:sz="2" w:space="0" w:color="auto"/>
              <w:bottom w:val="single" w:sz="2" w:space="0" w:color="auto"/>
              <w:right w:val="single" w:sz="2" w:space="0" w:color="auto"/>
            </w:tcBorders>
            <w:vAlign w:val="center"/>
          </w:tcPr>
          <w:p w14:paraId="72ADC31D" w14:textId="77777777" w:rsidR="0069637B" w:rsidRDefault="0069637B">
            <w:pPr>
              <w:spacing w:line="240" w:lineRule="exact"/>
              <w:jc w:val="right"/>
              <w:rPr>
                <w:rFonts w:ascii="宋体" w:eastAsia="宋体" w:hAnsi="宋体" w:cs="宋体"/>
                <w:sz w:val="18"/>
                <w:szCs w:val="18"/>
              </w:rPr>
            </w:pPr>
          </w:p>
        </w:tc>
      </w:tr>
      <w:tr w:rsidR="0069637B" w14:paraId="4A9C6883"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51A0D1C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厦门东方万里原石有限公司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219D0F7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118,583,271.33</w:t>
            </w:r>
          </w:p>
        </w:tc>
        <w:tc>
          <w:tcPr>
            <w:tcW w:w="803" w:type="dxa"/>
            <w:tcBorders>
              <w:top w:val="single" w:sz="2" w:space="0" w:color="auto"/>
              <w:left w:val="single" w:sz="2" w:space="0" w:color="auto"/>
              <w:bottom w:val="single" w:sz="2" w:space="0" w:color="auto"/>
              <w:right w:val="single" w:sz="2" w:space="0" w:color="auto"/>
            </w:tcBorders>
            <w:vAlign w:val="center"/>
          </w:tcPr>
          <w:p w14:paraId="216652D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D8403E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C97796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1,471,834.76</w:t>
            </w:r>
          </w:p>
        </w:tc>
        <w:tc>
          <w:tcPr>
            <w:tcW w:w="803" w:type="dxa"/>
            <w:tcBorders>
              <w:top w:val="single" w:sz="2" w:space="0" w:color="auto"/>
              <w:left w:val="single" w:sz="2" w:space="0" w:color="auto"/>
              <w:bottom w:val="single" w:sz="2" w:space="0" w:color="auto"/>
              <w:right w:val="single" w:sz="2" w:space="0" w:color="auto"/>
            </w:tcBorders>
            <w:vAlign w:val="center"/>
          </w:tcPr>
          <w:p w14:paraId="5A1A652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1A83EB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E7A1A36"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D4C8ADE"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C784D39"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E37771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120,055,106.09</w:t>
            </w:r>
          </w:p>
        </w:tc>
        <w:tc>
          <w:tcPr>
            <w:tcW w:w="803" w:type="dxa"/>
            <w:tcBorders>
              <w:top w:val="single" w:sz="2" w:space="0" w:color="auto"/>
              <w:left w:val="single" w:sz="2" w:space="0" w:color="auto"/>
              <w:bottom w:val="single" w:sz="2" w:space="0" w:color="auto"/>
              <w:right w:val="single" w:sz="2" w:space="0" w:color="auto"/>
            </w:tcBorders>
            <w:vAlign w:val="center"/>
          </w:tcPr>
          <w:p w14:paraId="00E0C96F" w14:textId="77777777" w:rsidR="0069637B" w:rsidRDefault="0069637B">
            <w:pPr>
              <w:spacing w:line="240" w:lineRule="exact"/>
              <w:jc w:val="right"/>
              <w:rPr>
                <w:rFonts w:ascii="宋体" w:eastAsia="宋体" w:hAnsi="宋体" w:cs="宋体"/>
                <w:sz w:val="18"/>
                <w:szCs w:val="18"/>
              </w:rPr>
            </w:pPr>
          </w:p>
        </w:tc>
      </w:tr>
      <w:tr w:rsidR="0069637B" w14:paraId="12C4DD4E"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6D62447A"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厦门石材商品运营中心有限公司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6DE9EE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15,832,425.60</w:t>
            </w:r>
          </w:p>
        </w:tc>
        <w:tc>
          <w:tcPr>
            <w:tcW w:w="803" w:type="dxa"/>
            <w:tcBorders>
              <w:top w:val="single" w:sz="2" w:space="0" w:color="auto"/>
              <w:left w:val="single" w:sz="2" w:space="0" w:color="auto"/>
              <w:bottom w:val="single" w:sz="2" w:space="0" w:color="auto"/>
              <w:right w:val="single" w:sz="2" w:space="0" w:color="auto"/>
            </w:tcBorders>
            <w:vAlign w:val="center"/>
          </w:tcPr>
          <w:p w14:paraId="42674B00"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FB508CF"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F1F9D7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141,879.86</w:t>
            </w:r>
          </w:p>
        </w:tc>
        <w:tc>
          <w:tcPr>
            <w:tcW w:w="803" w:type="dxa"/>
            <w:tcBorders>
              <w:top w:val="single" w:sz="2" w:space="0" w:color="auto"/>
              <w:left w:val="single" w:sz="2" w:space="0" w:color="auto"/>
              <w:bottom w:val="single" w:sz="2" w:space="0" w:color="auto"/>
              <w:right w:val="single" w:sz="2" w:space="0" w:color="auto"/>
            </w:tcBorders>
            <w:vAlign w:val="center"/>
          </w:tcPr>
          <w:p w14:paraId="6AE84414"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B88A468"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4180E68"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9EDA9E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D9B37EB"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6BCECA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15,974,305.46</w:t>
            </w:r>
          </w:p>
        </w:tc>
        <w:tc>
          <w:tcPr>
            <w:tcW w:w="803" w:type="dxa"/>
            <w:tcBorders>
              <w:top w:val="single" w:sz="2" w:space="0" w:color="auto"/>
              <w:left w:val="single" w:sz="2" w:space="0" w:color="auto"/>
              <w:bottom w:val="single" w:sz="2" w:space="0" w:color="auto"/>
              <w:right w:val="single" w:sz="2" w:space="0" w:color="auto"/>
            </w:tcBorders>
            <w:vAlign w:val="center"/>
          </w:tcPr>
          <w:p w14:paraId="68D01BBC" w14:textId="77777777" w:rsidR="0069637B" w:rsidRDefault="0069637B">
            <w:pPr>
              <w:spacing w:line="240" w:lineRule="exact"/>
              <w:jc w:val="right"/>
              <w:rPr>
                <w:rFonts w:ascii="宋体" w:eastAsia="宋体" w:hAnsi="宋体" w:cs="宋体"/>
                <w:sz w:val="18"/>
                <w:szCs w:val="18"/>
              </w:rPr>
            </w:pPr>
          </w:p>
        </w:tc>
      </w:tr>
      <w:tr w:rsidR="0069637B" w14:paraId="0423DB9B"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256AC34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厦门港万通股权投资基金管理</w:t>
            </w:r>
          </w:p>
        </w:tc>
        <w:tc>
          <w:tcPr>
            <w:tcW w:w="803" w:type="dxa"/>
            <w:tcBorders>
              <w:top w:val="single" w:sz="2" w:space="0" w:color="auto"/>
              <w:left w:val="single" w:sz="2" w:space="0" w:color="auto"/>
              <w:bottom w:val="single" w:sz="2" w:space="0" w:color="auto"/>
              <w:right w:val="single" w:sz="2" w:space="0" w:color="auto"/>
            </w:tcBorders>
            <w:vAlign w:val="center"/>
          </w:tcPr>
          <w:p w14:paraId="0BD2D27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2,137,069.09</w:t>
            </w:r>
          </w:p>
        </w:tc>
        <w:tc>
          <w:tcPr>
            <w:tcW w:w="803" w:type="dxa"/>
            <w:tcBorders>
              <w:top w:val="single" w:sz="2" w:space="0" w:color="auto"/>
              <w:left w:val="single" w:sz="2" w:space="0" w:color="auto"/>
              <w:bottom w:val="single" w:sz="2" w:space="0" w:color="auto"/>
              <w:right w:val="single" w:sz="2" w:space="0" w:color="auto"/>
            </w:tcBorders>
            <w:vAlign w:val="center"/>
          </w:tcPr>
          <w:p w14:paraId="31DFE363"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523187D"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E6F773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193,678.43</w:t>
            </w:r>
          </w:p>
        </w:tc>
        <w:tc>
          <w:tcPr>
            <w:tcW w:w="803" w:type="dxa"/>
            <w:tcBorders>
              <w:top w:val="single" w:sz="2" w:space="0" w:color="auto"/>
              <w:left w:val="single" w:sz="2" w:space="0" w:color="auto"/>
              <w:bottom w:val="single" w:sz="2" w:space="0" w:color="auto"/>
              <w:right w:val="single" w:sz="2" w:space="0" w:color="auto"/>
            </w:tcBorders>
            <w:vAlign w:val="center"/>
          </w:tcPr>
          <w:p w14:paraId="753D199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40AF6C4"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3A99970"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C704E87"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B81802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21E8D0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2,330,747.52</w:t>
            </w:r>
          </w:p>
        </w:tc>
        <w:tc>
          <w:tcPr>
            <w:tcW w:w="803" w:type="dxa"/>
            <w:tcBorders>
              <w:top w:val="single" w:sz="2" w:space="0" w:color="auto"/>
              <w:left w:val="single" w:sz="2" w:space="0" w:color="auto"/>
              <w:bottom w:val="single" w:sz="2" w:space="0" w:color="auto"/>
              <w:right w:val="single" w:sz="2" w:space="0" w:color="auto"/>
            </w:tcBorders>
            <w:vAlign w:val="center"/>
          </w:tcPr>
          <w:p w14:paraId="6915CB44" w14:textId="77777777" w:rsidR="0069637B" w:rsidRDefault="0069637B">
            <w:pPr>
              <w:spacing w:line="240" w:lineRule="exact"/>
              <w:jc w:val="right"/>
              <w:rPr>
                <w:rFonts w:ascii="宋体" w:eastAsia="宋体" w:hAnsi="宋体" w:cs="宋体"/>
                <w:sz w:val="18"/>
                <w:szCs w:val="18"/>
              </w:rPr>
            </w:pPr>
          </w:p>
        </w:tc>
      </w:tr>
      <w:tr w:rsidR="0069637B" w14:paraId="2B501D08" w14:textId="7777777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EAC830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14:paraId="6B2A91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140,538,904.31</w:t>
            </w:r>
          </w:p>
        </w:tc>
        <w:tc>
          <w:tcPr>
            <w:tcW w:w="803" w:type="dxa"/>
            <w:tcBorders>
              <w:top w:val="single" w:sz="2" w:space="0" w:color="auto"/>
              <w:left w:val="single" w:sz="2" w:space="0" w:color="auto"/>
              <w:bottom w:val="single" w:sz="2" w:space="0" w:color="auto"/>
              <w:right w:val="single" w:sz="2" w:space="0" w:color="auto"/>
            </w:tcBorders>
            <w:vAlign w:val="center"/>
          </w:tcPr>
          <w:p w14:paraId="5B2E40B0"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874944E"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B6A2B2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1,848,346.83</w:t>
            </w:r>
          </w:p>
        </w:tc>
        <w:tc>
          <w:tcPr>
            <w:tcW w:w="803" w:type="dxa"/>
            <w:tcBorders>
              <w:top w:val="single" w:sz="2" w:space="0" w:color="auto"/>
              <w:left w:val="single" w:sz="2" w:space="0" w:color="auto"/>
              <w:bottom w:val="single" w:sz="2" w:space="0" w:color="auto"/>
              <w:right w:val="single" w:sz="2" w:space="0" w:color="auto"/>
            </w:tcBorders>
            <w:vAlign w:val="center"/>
          </w:tcPr>
          <w:p w14:paraId="4307826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222FC45"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3349BC9"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4495B1D"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D39535C"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B3FB29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142,387,251.14</w:t>
            </w:r>
          </w:p>
        </w:tc>
        <w:tc>
          <w:tcPr>
            <w:tcW w:w="803" w:type="dxa"/>
            <w:tcBorders>
              <w:top w:val="single" w:sz="2" w:space="0" w:color="auto"/>
              <w:left w:val="single" w:sz="2" w:space="0" w:color="auto"/>
              <w:bottom w:val="single" w:sz="2" w:space="0" w:color="auto"/>
              <w:right w:val="single" w:sz="2" w:space="0" w:color="auto"/>
            </w:tcBorders>
            <w:vAlign w:val="center"/>
          </w:tcPr>
          <w:p w14:paraId="35B2E6E1" w14:textId="77777777" w:rsidR="0069637B" w:rsidRDefault="0069637B">
            <w:pPr>
              <w:spacing w:line="240" w:lineRule="exact"/>
              <w:jc w:val="right"/>
              <w:rPr>
                <w:rFonts w:ascii="宋体" w:eastAsia="宋体" w:hAnsi="宋体" w:cs="宋体"/>
                <w:sz w:val="18"/>
                <w:szCs w:val="18"/>
              </w:rPr>
            </w:pPr>
          </w:p>
        </w:tc>
      </w:tr>
      <w:tr w:rsidR="0069637B" w14:paraId="039778BB" w14:textId="7777777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B7686D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14:paraId="4D1F8B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140,538,904.31</w:t>
            </w:r>
          </w:p>
        </w:tc>
        <w:tc>
          <w:tcPr>
            <w:tcW w:w="803" w:type="dxa"/>
            <w:tcBorders>
              <w:top w:val="single" w:sz="2" w:space="0" w:color="auto"/>
              <w:left w:val="single" w:sz="2" w:space="0" w:color="auto"/>
              <w:bottom w:val="single" w:sz="2" w:space="0" w:color="auto"/>
              <w:right w:val="single" w:sz="2" w:space="0" w:color="auto"/>
            </w:tcBorders>
            <w:vAlign w:val="center"/>
          </w:tcPr>
          <w:p w14:paraId="4E42D299"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49607F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ABCFE3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1,848,346.83</w:t>
            </w:r>
          </w:p>
        </w:tc>
        <w:tc>
          <w:tcPr>
            <w:tcW w:w="803" w:type="dxa"/>
            <w:tcBorders>
              <w:top w:val="single" w:sz="2" w:space="0" w:color="auto"/>
              <w:left w:val="single" w:sz="2" w:space="0" w:color="auto"/>
              <w:bottom w:val="single" w:sz="2" w:space="0" w:color="auto"/>
              <w:right w:val="single" w:sz="2" w:space="0" w:color="auto"/>
            </w:tcBorders>
            <w:vAlign w:val="center"/>
          </w:tcPr>
          <w:p w14:paraId="7F70D872"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72C792A"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030FB86"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22E3785"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214BC43" w14:textId="77777777" w:rsidR="0069637B" w:rsidRDefault="0069637B">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087331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142,387,251.14</w:t>
            </w:r>
          </w:p>
        </w:tc>
        <w:tc>
          <w:tcPr>
            <w:tcW w:w="803" w:type="dxa"/>
            <w:tcBorders>
              <w:top w:val="single" w:sz="2" w:space="0" w:color="auto"/>
              <w:left w:val="single" w:sz="2" w:space="0" w:color="auto"/>
              <w:bottom w:val="single" w:sz="2" w:space="0" w:color="auto"/>
              <w:right w:val="single" w:sz="2" w:space="0" w:color="auto"/>
            </w:tcBorders>
            <w:vAlign w:val="center"/>
          </w:tcPr>
          <w:p w14:paraId="6DC04156" w14:textId="77777777" w:rsidR="0069637B" w:rsidRDefault="0069637B">
            <w:pPr>
              <w:spacing w:line="240" w:lineRule="exact"/>
              <w:jc w:val="right"/>
              <w:rPr>
                <w:rFonts w:ascii="宋体" w:eastAsia="宋体" w:hAnsi="宋体" w:cs="宋体"/>
                <w:sz w:val="18"/>
                <w:szCs w:val="18"/>
              </w:rPr>
            </w:pPr>
          </w:p>
        </w:tc>
      </w:tr>
    </w:tbl>
    <w:p w14:paraId="64FF5468" w14:textId="77777777" w:rsidR="0069637B" w:rsidRDefault="00750F9E">
      <w:pPr>
        <w:keepNext/>
        <w:keepLines/>
        <w:spacing w:before="300" w:after="300" w:line="280" w:lineRule="exact"/>
        <w:outlineLvl w:val="3"/>
        <w:rPr>
          <w:rFonts w:ascii="宋体" w:eastAsia="宋体" w:hAnsi="宋体" w:cs="宋体"/>
          <w:b/>
          <w:bCs/>
          <w:szCs w:val="21"/>
        </w:rPr>
      </w:pPr>
      <w:bookmarkStart w:id="486" w:name="_Toc989375"/>
      <w:r>
        <w:rPr>
          <w:rFonts w:ascii="宋体" w:eastAsia="宋体" w:hAnsi="宋体" w:cs="宋体"/>
          <w:b/>
          <w:bCs/>
          <w:szCs w:val="21"/>
        </w:rPr>
        <w:t>（3） 其他说明</w:t>
      </w:r>
      <w:bookmarkEnd w:id="486"/>
    </w:p>
    <w:p w14:paraId="26BD88F2" w14:textId="77777777" w:rsidR="0069637B" w:rsidRDefault="00750F9E">
      <w:pPr>
        <w:pStyle w:val="3"/>
        <w:spacing w:line="280" w:lineRule="exact"/>
        <w:jc w:val="left"/>
        <w:rPr>
          <w:rFonts w:ascii="宋体" w:hAnsi="宋体" w:cs="宋体"/>
          <w:b/>
          <w:bCs/>
        </w:rPr>
      </w:pPr>
      <w:bookmarkStart w:id="487" w:name="_Toc989376"/>
      <w:r>
        <w:rPr>
          <w:rFonts w:ascii="宋体" w:hAnsi="宋体" w:cs="宋体"/>
          <w:b/>
          <w:bCs/>
        </w:rPr>
        <w:t>4、营业收入和营业成本</w:t>
      </w:r>
      <w:bookmarkEnd w:id="487"/>
    </w:p>
    <w:p w14:paraId="503B62C3"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2CF446F2"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148AB2F"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DBE37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DB251A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23EFFC21"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527760"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BA5FF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00422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F6873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AE39E6"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69637B" w14:paraId="121A4CF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8A85415"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7CAE782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70,431,616.23</w:t>
            </w:r>
          </w:p>
        </w:tc>
        <w:tc>
          <w:tcPr>
            <w:tcW w:w="1928" w:type="dxa"/>
            <w:tcBorders>
              <w:top w:val="single" w:sz="2" w:space="0" w:color="auto"/>
              <w:left w:val="single" w:sz="2" w:space="0" w:color="auto"/>
              <w:bottom w:val="single" w:sz="2" w:space="0" w:color="auto"/>
              <w:right w:val="single" w:sz="2" w:space="0" w:color="auto"/>
            </w:tcBorders>
            <w:vAlign w:val="center"/>
          </w:tcPr>
          <w:p w14:paraId="4C4457C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62,716,367.80</w:t>
            </w:r>
          </w:p>
        </w:tc>
        <w:tc>
          <w:tcPr>
            <w:tcW w:w="1928" w:type="dxa"/>
            <w:tcBorders>
              <w:top w:val="single" w:sz="2" w:space="0" w:color="auto"/>
              <w:left w:val="single" w:sz="2" w:space="0" w:color="auto"/>
              <w:bottom w:val="single" w:sz="2" w:space="0" w:color="auto"/>
              <w:right w:val="single" w:sz="2" w:space="0" w:color="auto"/>
            </w:tcBorders>
            <w:vAlign w:val="center"/>
          </w:tcPr>
          <w:p w14:paraId="74E8E8A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97,679,363.99</w:t>
            </w:r>
          </w:p>
        </w:tc>
        <w:tc>
          <w:tcPr>
            <w:tcW w:w="1928" w:type="dxa"/>
            <w:tcBorders>
              <w:top w:val="single" w:sz="2" w:space="0" w:color="auto"/>
              <w:left w:val="single" w:sz="2" w:space="0" w:color="auto"/>
              <w:bottom w:val="single" w:sz="2" w:space="0" w:color="auto"/>
              <w:right w:val="single" w:sz="2" w:space="0" w:color="auto"/>
            </w:tcBorders>
            <w:vAlign w:val="center"/>
          </w:tcPr>
          <w:p w14:paraId="26331E3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86,402,282.42</w:t>
            </w:r>
          </w:p>
        </w:tc>
      </w:tr>
      <w:tr w:rsidR="0069637B" w14:paraId="6D81E52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08642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5AF7B2C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1,103,001.83</w:t>
            </w:r>
          </w:p>
        </w:tc>
        <w:tc>
          <w:tcPr>
            <w:tcW w:w="1928" w:type="dxa"/>
            <w:tcBorders>
              <w:top w:val="single" w:sz="2" w:space="0" w:color="auto"/>
              <w:left w:val="single" w:sz="2" w:space="0" w:color="auto"/>
              <w:bottom w:val="single" w:sz="2" w:space="0" w:color="auto"/>
              <w:right w:val="single" w:sz="2" w:space="0" w:color="auto"/>
            </w:tcBorders>
            <w:vAlign w:val="center"/>
          </w:tcPr>
          <w:p w14:paraId="6B92E22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2,261.88</w:t>
            </w:r>
          </w:p>
        </w:tc>
        <w:tc>
          <w:tcPr>
            <w:tcW w:w="1928" w:type="dxa"/>
            <w:tcBorders>
              <w:top w:val="single" w:sz="2" w:space="0" w:color="auto"/>
              <w:left w:val="single" w:sz="2" w:space="0" w:color="auto"/>
              <w:bottom w:val="single" w:sz="2" w:space="0" w:color="auto"/>
              <w:right w:val="single" w:sz="2" w:space="0" w:color="auto"/>
            </w:tcBorders>
            <w:vAlign w:val="center"/>
          </w:tcPr>
          <w:p w14:paraId="7CFB964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1,017,911.18</w:t>
            </w:r>
          </w:p>
        </w:tc>
        <w:tc>
          <w:tcPr>
            <w:tcW w:w="1928" w:type="dxa"/>
            <w:tcBorders>
              <w:top w:val="single" w:sz="2" w:space="0" w:color="auto"/>
              <w:left w:val="single" w:sz="2" w:space="0" w:color="auto"/>
              <w:bottom w:val="single" w:sz="2" w:space="0" w:color="auto"/>
              <w:right w:val="single" w:sz="2" w:space="0" w:color="auto"/>
            </w:tcBorders>
            <w:vAlign w:val="center"/>
          </w:tcPr>
          <w:p w14:paraId="5AC25D4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890,513.27</w:t>
            </w:r>
          </w:p>
        </w:tc>
      </w:tr>
      <w:tr w:rsidR="0069637B" w14:paraId="15C683A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41F4DF"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1C5BDC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c>
          <w:tcPr>
            <w:tcW w:w="1928" w:type="dxa"/>
            <w:tcBorders>
              <w:top w:val="single" w:sz="2" w:space="0" w:color="auto"/>
              <w:left w:val="single" w:sz="2" w:space="0" w:color="auto"/>
              <w:bottom w:val="single" w:sz="2" w:space="0" w:color="auto"/>
              <w:right w:val="single" w:sz="2" w:space="0" w:color="auto"/>
            </w:tcBorders>
            <w:vAlign w:val="center"/>
          </w:tcPr>
          <w:p w14:paraId="0B34D99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62,718,629.68</w:t>
            </w:r>
          </w:p>
        </w:tc>
        <w:tc>
          <w:tcPr>
            <w:tcW w:w="1928" w:type="dxa"/>
            <w:tcBorders>
              <w:top w:val="single" w:sz="2" w:space="0" w:color="auto"/>
              <w:left w:val="single" w:sz="2" w:space="0" w:color="auto"/>
              <w:bottom w:val="single" w:sz="2" w:space="0" w:color="auto"/>
              <w:right w:val="single" w:sz="2" w:space="0" w:color="auto"/>
            </w:tcBorders>
            <w:vAlign w:val="center"/>
          </w:tcPr>
          <w:p w14:paraId="058B238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98,697,275.17</w:t>
            </w:r>
          </w:p>
        </w:tc>
        <w:tc>
          <w:tcPr>
            <w:tcW w:w="1928" w:type="dxa"/>
            <w:tcBorders>
              <w:top w:val="single" w:sz="2" w:space="0" w:color="auto"/>
              <w:left w:val="single" w:sz="2" w:space="0" w:color="auto"/>
              <w:bottom w:val="single" w:sz="2" w:space="0" w:color="auto"/>
              <w:right w:val="single" w:sz="2" w:space="0" w:color="auto"/>
            </w:tcBorders>
            <w:vAlign w:val="center"/>
          </w:tcPr>
          <w:p w14:paraId="45DEF76A"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87,292,795.69</w:t>
            </w:r>
          </w:p>
        </w:tc>
      </w:tr>
    </w:tbl>
    <w:p w14:paraId="7BB4CDCB" w14:textId="77777777" w:rsidR="0069637B" w:rsidRDefault="00750F9E">
      <w:pPr>
        <w:spacing w:before="100" w:after="40" w:line="240" w:lineRule="exact"/>
        <w:rPr>
          <w:rFonts w:ascii="宋体" w:eastAsia="宋体" w:hAnsi="宋体" w:cs="宋体"/>
          <w:sz w:val="18"/>
          <w:szCs w:val="18"/>
        </w:rPr>
      </w:pPr>
      <w:r>
        <w:rPr>
          <w:rFonts w:ascii="宋体" w:eastAsia="宋体" w:hAnsi="宋体" w:cs="宋体"/>
          <w:sz w:val="18"/>
          <w:szCs w:val="18"/>
        </w:rPr>
        <w:t>收入相关信息：</w:t>
      </w:r>
    </w:p>
    <w:p w14:paraId="6247CCD2"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69637B" w14:paraId="2BAFCF0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8979A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0D65BE"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D0514F2"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14:paraId="5701698B" w14:textId="77777777" w:rsidR="0069637B" w:rsidRDefault="0069637B">
            <w:pPr>
              <w:spacing w:line="240" w:lineRule="exact"/>
              <w:jc w:val="center"/>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3AED55"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69637B" w14:paraId="59A0B4A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A6818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14:paraId="18C4228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c>
          <w:tcPr>
            <w:tcW w:w="1928" w:type="dxa"/>
            <w:tcBorders>
              <w:top w:val="single" w:sz="2" w:space="0" w:color="auto"/>
              <w:left w:val="single" w:sz="2" w:space="0" w:color="auto"/>
              <w:bottom w:val="single" w:sz="2" w:space="0" w:color="auto"/>
              <w:right w:val="single" w:sz="2" w:space="0" w:color="auto"/>
            </w:tcBorders>
            <w:vAlign w:val="center"/>
          </w:tcPr>
          <w:p w14:paraId="376CC8D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361C45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8B6D89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r>
      <w:tr w:rsidR="0069637B" w14:paraId="10F7AB8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407984"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826B90"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65260A"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71265A"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D90092" w14:textId="77777777" w:rsidR="0069637B" w:rsidRDefault="0069637B"/>
        </w:tc>
      </w:tr>
      <w:tr w:rsidR="0069637B" w14:paraId="6F22388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87BD5ED"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建筑装饰材料</w:t>
            </w:r>
          </w:p>
        </w:tc>
        <w:tc>
          <w:tcPr>
            <w:tcW w:w="1928" w:type="dxa"/>
            <w:tcBorders>
              <w:top w:val="single" w:sz="2" w:space="0" w:color="auto"/>
              <w:left w:val="single" w:sz="2" w:space="0" w:color="auto"/>
              <w:bottom w:val="single" w:sz="2" w:space="0" w:color="auto"/>
              <w:right w:val="single" w:sz="2" w:space="0" w:color="auto"/>
            </w:tcBorders>
            <w:vAlign w:val="center"/>
          </w:tcPr>
          <w:p w14:paraId="11CA98F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70,210,796.31</w:t>
            </w:r>
          </w:p>
        </w:tc>
        <w:tc>
          <w:tcPr>
            <w:tcW w:w="1928" w:type="dxa"/>
            <w:tcBorders>
              <w:top w:val="single" w:sz="2" w:space="0" w:color="auto"/>
              <w:left w:val="single" w:sz="2" w:space="0" w:color="auto"/>
              <w:bottom w:val="single" w:sz="2" w:space="0" w:color="auto"/>
              <w:right w:val="single" w:sz="2" w:space="0" w:color="auto"/>
            </w:tcBorders>
            <w:vAlign w:val="center"/>
          </w:tcPr>
          <w:p w14:paraId="245A706E"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C97F0B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BFB9F7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70,210,796.31</w:t>
            </w:r>
          </w:p>
        </w:tc>
      </w:tr>
      <w:tr w:rsidR="0069637B" w14:paraId="6E78FC8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EE077A1"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景观石材</w:t>
            </w:r>
          </w:p>
        </w:tc>
        <w:tc>
          <w:tcPr>
            <w:tcW w:w="1928" w:type="dxa"/>
            <w:tcBorders>
              <w:top w:val="single" w:sz="2" w:space="0" w:color="auto"/>
              <w:left w:val="single" w:sz="2" w:space="0" w:color="auto"/>
              <w:bottom w:val="single" w:sz="2" w:space="0" w:color="auto"/>
              <w:right w:val="single" w:sz="2" w:space="0" w:color="auto"/>
            </w:tcBorders>
            <w:vAlign w:val="center"/>
          </w:tcPr>
          <w:p w14:paraId="545A1F7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220,819.92</w:t>
            </w:r>
          </w:p>
        </w:tc>
        <w:tc>
          <w:tcPr>
            <w:tcW w:w="1928" w:type="dxa"/>
            <w:tcBorders>
              <w:top w:val="single" w:sz="2" w:space="0" w:color="auto"/>
              <w:left w:val="single" w:sz="2" w:space="0" w:color="auto"/>
              <w:bottom w:val="single" w:sz="2" w:space="0" w:color="auto"/>
              <w:right w:val="single" w:sz="2" w:space="0" w:color="auto"/>
            </w:tcBorders>
            <w:vAlign w:val="center"/>
          </w:tcPr>
          <w:p w14:paraId="20754EF4"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F62A7C1"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6CA6B0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220,819.92</w:t>
            </w:r>
          </w:p>
        </w:tc>
      </w:tr>
      <w:tr w:rsidR="0069637B" w14:paraId="7F5EE30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27CB317" w14:textId="051FE9C6" w:rsidR="0069637B" w:rsidRDefault="00287B3C">
            <w:pPr>
              <w:spacing w:line="240" w:lineRule="exact"/>
              <w:rPr>
                <w:rFonts w:ascii="宋体" w:eastAsia="宋体" w:hAnsi="宋体" w:cs="宋体"/>
                <w:sz w:val="18"/>
                <w:szCs w:val="18"/>
              </w:rPr>
            </w:pPr>
            <w:r>
              <w:rPr>
                <w:rFonts w:ascii="宋体" w:eastAsia="宋体" w:hAnsi="宋体" w:cs="宋体" w:hint="eastAsia"/>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14:paraId="74EF507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1,103,001.83</w:t>
            </w:r>
          </w:p>
        </w:tc>
        <w:tc>
          <w:tcPr>
            <w:tcW w:w="1928" w:type="dxa"/>
            <w:tcBorders>
              <w:top w:val="single" w:sz="2" w:space="0" w:color="auto"/>
              <w:left w:val="single" w:sz="2" w:space="0" w:color="auto"/>
              <w:bottom w:val="single" w:sz="2" w:space="0" w:color="auto"/>
              <w:right w:val="single" w:sz="2" w:space="0" w:color="auto"/>
            </w:tcBorders>
            <w:vAlign w:val="center"/>
          </w:tcPr>
          <w:p w14:paraId="1BEFFB7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08FE53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B59640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1,103,001.83</w:t>
            </w:r>
          </w:p>
        </w:tc>
      </w:tr>
      <w:tr w:rsidR="0069637B" w14:paraId="534277E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37EA1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14:paraId="5A1B714E"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c>
          <w:tcPr>
            <w:tcW w:w="1928" w:type="dxa"/>
            <w:tcBorders>
              <w:top w:val="single" w:sz="2" w:space="0" w:color="auto"/>
              <w:left w:val="single" w:sz="2" w:space="0" w:color="auto"/>
              <w:bottom w:val="single" w:sz="2" w:space="0" w:color="auto"/>
              <w:right w:val="single" w:sz="2" w:space="0" w:color="auto"/>
            </w:tcBorders>
            <w:vAlign w:val="center"/>
          </w:tcPr>
          <w:p w14:paraId="69D6A32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A3E5653"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482A6B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r>
      <w:tr w:rsidR="0069637B" w14:paraId="14B7A9C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7FF707A"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8AC6B2"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F5745B"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7D8ACA"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426F61" w14:textId="77777777" w:rsidR="0069637B" w:rsidRDefault="0069637B"/>
        </w:tc>
      </w:tr>
      <w:tr w:rsidR="0069637B" w14:paraId="24CCF6D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4F98425"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14:paraId="534F708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c>
          <w:tcPr>
            <w:tcW w:w="1928" w:type="dxa"/>
            <w:tcBorders>
              <w:top w:val="single" w:sz="2" w:space="0" w:color="auto"/>
              <w:left w:val="single" w:sz="2" w:space="0" w:color="auto"/>
              <w:bottom w:val="single" w:sz="2" w:space="0" w:color="auto"/>
              <w:right w:val="single" w:sz="2" w:space="0" w:color="auto"/>
            </w:tcBorders>
            <w:vAlign w:val="center"/>
          </w:tcPr>
          <w:p w14:paraId="299C08BD"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2080882"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93B58D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r>
      <w:tr w:rsidR="0069637B" w14:paraId="4CDC094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2781A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14:paraId="14A5F02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c>
          <w:tcPr>
            <w:tcW w:w="1928" w:type="dxa"/>
            <w:tcBorders>
              <w:top w:val="single" w:sz="2" w:space="0" w:color="auto"/>
              <w:left w:val="single" w:sz="2" w:space="0" w:color="auto"/>
              <w:bottom w:val="single" w:sz="2" w:space="0" w:color="auto"/>
              <w:right w:val="single" w:sz="2" w:space="0" w:color="auto"/>
            </w:tcBorders>
            <w:vAlign w:val="center"/>
          </w:tcPr>
          <w:p w14:paraId="3CFB1E7A"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8CCF009"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921483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r>
      <w:tr w:rsidR="0069637B" w14:paraId="1E4A532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5C8B1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51925A"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687716"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7AD7284"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0EFE9C" w14:textId="77777777" w:rsidR="0069637B" w:rsidRDefault="0069637B"/>
        </w:tc>
      </w:tr>
      <w:tr w:rsidR="0069637B" w14:paraId="5FCF517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465E181"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388EAE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6A78B7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49EF47B"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115E3C2" w14:textId="77777777" w:rsidR="0069637B" w:rsidRDefault="0069637B">
            <w:pPr>
              <w:spacing w:line="240" w:lineRule="exact"/>
              <w:jc w:val="right"/>
              <w:rPr>
                <w:rFonts w:ascii="宋体" w:eastAsia="宋体" w:hAnsi="宋体" w:cs="宋体"/>
                <w:sz w:val="18"/>
                <w:szCs w:val="18"/>
              </w:rPr>
            </w:pPr>
          </w:p>
        </w:tc>
      </w:tr>
      <w:tr w:rsidR="0069637B" w14:paraId="3F8FE66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75CAE1"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合同类型</w:t>
            </w:r>
          </w:p>
        </w:tc>
        <w:tc>
          <w:tcPr>
            <w:tcW w:w="1928" w:type="dxa"/>
            <w:tcBorders>
              <w:top w:val="single" w:sz="2" w:space="0" w:color="auto"/>
              <w:left w:val="single" w:sz="2" w:space="0" w:color="auto"/>
              <w:bottom w:val="single" w:sz="2" w:space="0" w:color="auto"/>
              <w:right w:val="single" w:sz="2" w:space="0" w:color="auto"/>
            </w:tcBorders>
            <w:vAlign w:val="center"/>
          </w:tcPr>
          <w:p w14:paraId="54F4E27E"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A1E3EC"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AB1C101"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0462F43" w14:textId="77777777" w:rsidR="0069637B" w:rsidRDefault="0069637B">
            <w:pPr>
              <w:spacing w:line="240" w:lineRule="exact"/>
              <w:jc w:val="right"/>
              <w:rPr>
                <w:rFonts w:ascii="宋体" w:eastAsia="宋体" w:hAnsi="宋体" w:cs="宋体"/>
                <w:sz w:val="18"/>
                <w:szCs w:val="18"/>
              </w:rPr>
            </w:pPr>
          </w:p>
        </w:tc>
      </w:tr>
      <w:tr w:rsidR="0069637B" w14:paraId="3A75694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868E5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0FEE7B"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3CD215"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542A98"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4F3078C" w14:textId="77777777" w:rsidR="0069637B" w:rsidRDefault="0069637B"/>
        </w:tc>
      </w:tr>
      <w:tr w:rsidR="0069637B" w14:paraId="2569E4A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5551725"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65C96B"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7ED0C0E"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BF4241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01875BE" w14:textId="77777777" w:rsidR="0069637B" w:rsidRDefault="0069637B">
            <w:pPr>
              <w:spacing w:line="240" w:lineRule="exact"/>
              <w:jc w:val="right"/>
              <w:rPr>
                <w:rFonts w:ascii="宋体" w:eastAsia="宋体" w:hAnsi="宋体" w:cs="宋体"/>
                <w:sz w:val="18"/>
                <w:szCs w:val="18"/>
              </w:rPr>
            </w:pPr>
          </w:p>
        </w:tc>
      </w:tr>
      <w:tr w:rsidR="0069637B" w14:paraId="2F456B6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A7579F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14:paraId="37D5B5E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c>
          <w:tcPr>
            <w:tcW w:w="1928" w:type="dxa"/>
            <w:tcBorders>
              <w:top w:val="single" w:sz="2" w:space="0" w:color="auto"/>
              <w:left w:val="single" w:sz="2" w:space="0" w:color="auto"/>
              <w:bottom w:val="single" w:sz="2" w:space="0" w:color="auto"/>
              <w:right w:val="single" w:sz="2" w:space="0" w:color="auto"/>
            </w:tcBorders>
            <w:vAlign w:val="center"/>
          </w:tcPr>
          <w:p w14:paraId="1CB0345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ED4A3C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E9BEFA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r>
      <w:tr w:rsidR="0069637B" w14:paraId="1E97EF2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371050"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798D1F"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27EA14"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4BD902"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4D0F01A" w14:textId="77777777" w:rsidR="0069637B" w:rsidRDefault="0069637B"/>
        </w:tc>
      </w:tr>
      <w:tr w:rsidR="0069637B" w14:paraId="21D8361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5BDD57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在某一时点转让</w:t>
            </w:r>
          </w:p>
        </w:tc>
        <w:tc>
          <w:tcPr>
            <w:tcW w:w="1928" w:type="dxa"/>
            <w:tcBorders>
              <w:top w:val="single" w:sz="2" w:space="0" w:color="auto"/>
              <w:left w:val="single" w:sz="2" w:space="0" w:color="auto"/>
              <w:bottom w:val="single" w:sz="2" w:space="0" w:color="auto"/>
              <w:right w:val="single" w:sz="2" w:space="0" w:color="auto"/>
            </w:tcBorders>
            <w:vAlign w:val="center"/>
          </w:tcPr>
          <w:p w14:paraId="1EB27E6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70,431,616.23</w:t>
            </w:r>
          </w:p>
        </w:tc>
        <w:tc>
          <w:tcPr>
            <w:tcW w:w="1928" w:type="dxa"/>
            <w:tcBorders>
              <w:top w:val="single" w:sz="2" w:space="0" w:color="auto"/>
              <w:left w:val="single" w:sz="2" w:space="0" w:color="auto"/>
              <w:bottom w:val="single" w:sz="2" w:space="0" w:color="auto"/>
              <w:right w:val="single" w:sz="2" w:space="0" w:color="auto"/>
            </w:tcBorders>
            <w:vAlign w:val="center"/>
          </w:tcPr>
          <w:p w14:paraId="40A84F9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403598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F8F91C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70,431,616.23</w:t>
            </w:r>
          </w:p>
        </w:tc>
      </w:tr>
      <w:tr w:rsidR="0069637B" w14:paraId="2A66647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E9EFB8B"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在某一时期转让</w:t>
            </w:r>
          </w:p>
        </w:tc>
        <w:tc>
          <w:tcPr>
            <w:tcW w:w="1928" w:type="dxa"/>
            <w:tcBorders>
              <w:top w:val="single" w:sz="2" w:space="0" w:color="auto"/>
              <w:left w:val="single" w:sz="2" w:space="0" w:color="auto"/>
              <w:bottom w:val="single" w:sz="2" w:space="0" w:color="auto"/>
              <w:right w:val="single" w:sz="2" w:space="0" w:color="auto"/>
            </w:tcBorders>
            <w:vAlign w:val="center"/>
          </w:tcPr>
          <w:p w14:paraId="34250DB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1,103,001.83</w:t>
            </w:r>
          </w:p>
        </w:tc>
        <w:tc>
          <w:tcPr>
            <w:tcW w:w="1928" w:type="dxa"/>
            <w:tcBorders>
              <w:top w:val="single" w:sz="2" w:space="0" w:color="auto"/>
              <w:left w:val="single" w:sz="2" w:space="0" w:color="auto"/>
              <w:bottom w:val="single" w:sz="2" w:space="0" w:color="auto"/>
              <w:right w:val="single" w:sz="2" w:space="0" w:color="auto"/>
            </w:tcBorders>
            <w:vAlign w:val="center"/>
          </w:tcPr>
          <w:p w14:paraId="0C8CEA73"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50AE8A4"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E8B8B2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1,103,001.83</w:t>
            </w:r>
          </w:p>
        </w:tc>
      </w:tr>
      <w:tr w:rsidR="0069637B" w14:paraId="32591BA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29B28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14:paraId="1BB3AC55"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6E6FBF0"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65C15D4"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5BE5895" w14:textId="77777777" w:rsidR="0069637B" w:rsidRDefault="0069637B">
            <w:pPr>
              <w:spacing w:line="240" w:lineRule="exact"/>
              <w:jc w:val="right"/>
              <w:rPr>
                <w:rFonts w:ascii="宋体" w:eastAsia="宋体" w:hAnsi="宋体" w:cs="宋体"/>
                <w:sz w:val="18"/>
                <w:szCs w:val="18"/>
              </w:rPr>
            </w:pPr>
          </w:p>
        </w:tc>
      </w:tr>
      <w:tr w:rsidR="0069637B" w14:paraId="0609A82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85BE9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EE5FAE"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D97D77"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1AEFD40"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1362A83" w14:textId="77777777" w:rsidR="0069637B" w:rsidRDefault="0069637B"/>
        </w:tc>
      </w:tr>
      <w:tr w:rsidR="0069637B" w14:paraId="74BC422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B84B25D"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BB7D96"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FCDE19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547908"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BB408A3" w14:textId="77777777" w:rsidR="0069637B" w:rsidRDefault="0069637B">
            <w:pPr>
              <w:spacing w:line="240" w:lineRule="exact"/>
              <w:jc w:val="right"/>
              <w:rPr>
                <w:rFonts w:ascii="宋体" w:eastAsia="宋体" w:hAnsi="宋体" w:cs="宋体"/>
                <w:sz w:val="18"/>
                <w:szCs w:val="18"/>
              </w:rPr>
            </w:pPr>
          </w:p>
        </w:tc>
      </w:tr>
      <w:tr w:rsidR="0069637B" w14:paraId="471A157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42FCED"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14:paraId="25EE0ECE"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8BAAE4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BDCC63"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56DAF0" w14:textId="77777777" w:rsidR="0069637B" w:rsidRDefault="0069637B">
            <w:pPr>
              <w:spacing w:line="240" w:lineRule="exact"/>
              <w:jc w:val="right"/>
              <w:rPr>
                <w:rFonts w:ascii="宋体" w:eastAsia="宋体" w:hAnsi="宋体" w:cs="宋体"/>
                <w:sz w:val="18"/>
                <w:szCs w:val="18"/>
              </w:rPr>
            </w:pPr>
          </w:p>
        </w:tc>
      </w:tr>
      <w:tr w:rsidR="0069637B" w14:paraId="2C66A9E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B61566"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5FD979"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26D49F"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B78D30" w14:textId="77777777" w:rsidR="0069637B" w:rsidRDefault="0069637B"/>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B03178" w14:textId="77777777" w:rsidR="0069637B" w:rsidRDefault="0069637B"/>
        </w:tc>
      </w:tr>
      <w:tr w:rsidR="0069637B" w14:paraId="54E574B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991C10F" w14:textId="77777777" w:rsidR="0069637B" w:rsidRDefault="0069637B">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7A8661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261741F"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FB0951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454664E" w14:textId="77777777" w:rsidR="0069637B" w:rsidRDefault="0069637B">
            <w:pPr>
              <w:spacing w:line="240" w:lineRule="exact"/>
              <w:jc w:val="right"/>
              <w:rPr>
                <w:rFonts w:ascii="宋体" w:eastAsia="宋体" w:hAnsi="宋体" w:cs="宋体"/>
                <w:sz w:val="18"/>
                <w:szCs w:val="18"/>
              </w:rPr>
            </w:pPr>
          </w:p>
        </w:tc>
      </w:tr>
      <w:tr w:rsidR="0069637B" w14:paraId="425E680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1BC253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29EB9AED"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c>
          <w:tcPr>
            <w:tcW w:w="1928" w:type="dxa"/>
            <w:tcBorders>
              <w:top w:val="single" w:sz="2" w:space="0" w:color="auto"/>
              <w:left w:val="single" w:sz="2" w:space="0" w:color="auto"/>
              <w:bottom w:val="single" w:sz="2" w:space="0" w:color="auto"/>
              <w:right w:val="single" w:sz="2" w:space="0" w:color="auto"/>
            </w:tcBorders>
            <w:vAlign w:val="center"/>
          </w:tcPr>
          <w:p w14:paraId="4EA32C93"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4F1CFE7" w14:textId="77777777" w:rsidR="0069637B" w:rsidRDefault="0069637B">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BC1BC3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71,534,618.06</w:t>
            </w:r>
          </w:p>
        </w:tc>
      </w:tr>
    </w:tbl>
    <w:p w14:paraId="3AC939B8"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p w14:paraId="54B820A2" w14:textId="77777777" w:rsidR="00627815" w:rsidRDefault="00750F9E">
      <w:pPr>
        <w:pStyle w:val="a3"/>
        <w:spacing w:before="0" w:beforeAutospacing="0" w:after="0" w:afterAutospacing="0" w:line="276" w:lineRule="auto"/>
        <w:ind w:firstLine="420"/>
        <w:jc w:val="both"/>
        <w:divId w:val="630013205"/>
        <w:rPr>
          <w:rFonts w:ascii="Times New Roman" w:hAnsi="Times New Roman" w:cs="Times New Roman"/>
          <w:sz w:val="18"/>
          <w:szCs w:val="18"/>
        </w:rPr>
      </w:pPr>
      <w:r>
        <w:rPr>
          <w:rFonts w:cs="Times New Roman" w:hint="eastAsia"/>
          <w:sz w:val="21"/>
          <w:szCs w:val="21"/>
        </w:rPr>
        <w:t>本公司在合同开始日即对合同进行评估，识别该合同所包含的各单项履约义务，并确定各单项履约义务是在某一时段内履行，还是某一时点履行。满足下列条件之一的，属于在某一时间段内履行的履约义务，本公司按照履约进度，在一段时间内确认收入：(1)客户在本公司履约的同时即取得并消耗本公司履约所带来的经济利益；(2)客户能够控制本公司履约过程中在建的商品；(3)本公司履约过程中所产出的商品具有不可替代用途，且本公司在整个合同期间内有权就累计至今已完成的履约部分收取款项。否则，本公司在客户取得相关商品或服务控制权的时点确认收入。</w:t>
      </w:r>
    </w:p>
    <w:p w14:paraId="36C8CA0F" w14:textId="77777777" w:rsidR="00627815" w:rsidRDefault="00750F9E">
      <w:pPr>
        <w:pStyle w:val="a3"/>
        <w:spacing w:before="0" w:beforeAutospacing="0" w:after="0" w:afterAutospacing="0" w:line="276" w:lineRule="auto"/>
        <w:ind w:firstLine="420"/>
        <w:jc w:val="both"/>
        <w:divId w:val="630013205"/>
        <w:rPr>
          <w:rFonts w:ascii="Times New Roman" w:hAnsi="Times New Roman" w:cs="Times New Roman"/>
          <w:sz w:val="18"/>
          <w:szCs w:val="18"/>
        </w:rPr>
      </w:pPr>
      <w:r>
        <w:rPr>
          <w:rFonts w:cs="Times New Roman" w:hint="eastAsia"/>
          <w:sz w:val="21"/>
          <w:szCs w:val="21"/>
        </w:rPr>
        <w:t>对于在某一时段内履行的履约义务，本公司根据商品和劳务的性质，采用投入法确定恰当的履约进度。投入法是根据公司为履行履约义务的投入确定履约进度。当履约进度不能合理确定时，公司已经发生的成本预计能够得到补偿的，按照已经发生的成本金额确认收入，直到履约进度能够合理确定为止。</w:t>
      </w:r>
    </w:p>
    <w:p w14:paraId="4FFC67CE" w14:textId="77777777" w:rsidR="0069637B" w:rsidRPr="00750F9E" w:rsidRDefault="00750F9E" w:rsidP="00750F9E">
      <w:pPr>
        <w:spacing w:before="100" w:after="100" w:line="276" w:lineRule="auto"/>
        <w:rPr>
          <w:rFonts w:ascii="宋体" w:eastAsia="宋体" w:hAnsi="宋体" w:cs="宋体"/>
          <w:szCs w:val="21"/>
        </w:rPr>
      </w:pPr>
      <w:r w:rsidRPr="00750F9E">
        <w:rPr>
          <w:rFonts w:ascii="宋体" w:eastAsia="宋体" w:hAnsi="宋体" w:cs="宋体"/>
          <w:szCs w:val="21"/>
        </w:rPr>
        <w:t>与分摊至剩余履约义务的交易价格相关的信息：</w:t>
      </w:r>
    </w:p>
    <w:p w14:paraId="2127392E" w14:textId="1FD05797" w:rsidR="0069637B" w:rsidRPr="00750F9E" w:rsidRDefault="00750F9E" w:rsidP="00750F9E">
      <w:pPr>
        <w:spacing w:before="40" w:after="40" w:line="276" w:lineRule="auto"/>
        <w:rPr>
          <w:rFonts w:ascii="宋体" w:eastAsia="宋体" w:hAnsi="宋体" w:cs="宋体"/>
          <w:szCs w:val="21"/>
        </w:rPr>
      </w:pPr>
      <w:r w:rsidRPr="00750F9E">
        <w:rPr>
          <w:rFonts w:ascii="宋体" w:eastAsia="宋体" w:hAnsi="宋体" w:cs="宋体"/>
          <w:szCs w:val="21"/>
        </w:rPr>
        <w:t>本报告</w:t>
      </w:r>
      <w:proofErr w:type="gramStart"/>
      <w:r w:rsidRPr="00750F9E">
        <w:rPr>
          <w:rFonts w:ascii="宋体" w:eastAsia="宋体" w:hAnsi="宋体" w:cs="宋体"/>
          <w:szCs w:val="21"/>
        </w:rPr>
        <w:t>期末已</w:t>
      </w:r>
      <w:proofErr w:type="gramEnd"/>
      <w:r w:rsidRPr="00750F9E">
        <w:rPr>
          <w:rFonts w:ascii="宋体" w:eastAsia="宋体" w:hAnsi="宋体" w:cs="宋体"/>
          <w:szCs w:val="21"/>
        </w:rPr>
        <w:t>签订合同、但尚未履行或尚未履行完毕的履约义务所对应的收入金额为38,067,436.17元，其中，28,893,278.87元预计将于2022年度确认收入，9,174,157.30元预计将于2023年度确认收入。</w:t>
      </w:r>
    </w:p>
    <w:p w14:paraId="78C97066"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14:paraId="45F5002C" w14:textId="77777777" w:rsidR="0069637B" w:rsidRDefault="00750F9E">
      <w:pPr>
        <w:pStyle w:val="3"/>
        <w:spacing w:line="280" w:lineRule="exact"/>
        <w:jc w:val="left"/>
        <w:rPr>
          <w:rFonts w:ascii="宋体" w:hAnsi="宋体" w:cs="宋体"/>
          <w:b/>
          <w:bCs/>
        </w:rPr>
      </w:pPr>
      <w:bookmarkStart w:id="488" w:name="_Toc989377"/>
      <w:r>
        <w:rPr>
          <w:rFonts w:ascii="宋体" w:hAnsi="宋体" w:cs="宋体"/>
          <w:b/>
          <w:bCs/>
        </w:rPr>
        <w:t>5、投资收益</w:t>
      </w:r>
      <w:bookmarkEnd w:id="488"/>
    </w:p>
    <w:p w14:paraId="63147CD6" w14:textId="77777777" w:rsidR="0069637B" w:rsidRDefault="00750F9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9637B" w14:paraId="780CCC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060A5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C68079"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3B5A8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9637B" w14:paraId="08E9C0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02B498"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68D6ECA1"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1,848,346.83</w:t>
            </w:r>
          </w:p>
        </w:tc>
        <w:tc>
          <w:tcPr>
            <w:tcW w:w="3213" w:type="dxa"/>
            <w:tcBorders>
              <w:top w:val="single" w:sz="2" w:space="0" w:color="auto"/>
              <w:left w:val="single" w:sz="2" w:space="0" w:color="auto"/>
              <w:bottom w:val="single" w:sz="2" w:space="0" w:color="auto"/>
              <w:right w:val="single" w:sz="2" w:space="0" w:color="auto"/>
            </w:tcBorders>
            <w:vAlign w:val="center"/>
          </w:tcPr>
          <w:p w14:paraId="1840CC4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25,807,775.56</w:t>
            </w:r>
          </w:p>
        </w:tc>
      </w:tr>
      <w:tr w:rsidR="0069637B" w14:paraId="754D04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82EACB"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B7636A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1,848,346.83</w:t>
            </w:r>
          </w:p>
        </w:tc>
        <w:tc>
          <w:tcPr>
            <w:tcW w:w="3213" w:type="dxa"/>
            <w:tcBorders>
              <w:top w:val="single" w:sz="2" w:space="0" w:color="auto"/>
              <w:left w:val="single" w:sz="2" w:space="0" w:color="auto"/>
              <w:bottom w:val="single" w:sz="2" w:space="0" w:color="auto"/>
              <w:right w:val="single" w:sz="2" w:space="0" w:color="auto"/>
            </w:tcBorders>
            <w:vAlign w:val="center"/>
          </w:tcPr>
          <w:p w14:paraId="611B746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25,807,775.56</w:t>
            </w:r>
          </w:p>
        </w:tc>
      </w:tr>
    </w:tbl>
    <w:p w14:paraId="26AD03B5" w14:textId="77777777" w:rsidR="0069637B" w:rsidRDefault="00750F9E">
      <w:pPr>
        <w:pStyle w:val="3"/>
        <w:spacing w:line="280" w:lineRule="exact"/>
        <w:jc w:val="left"/>
        <w:rPr>
          <w:rFonts w:ascii="宋体" w:hAnsi="宋体" w:cs="宋体"/>
          <w:b/>
          <w:bCs/>
        </w:rPr>
      </w:pPr>
      <w:bookmarkStart w:id="489" w:name="_Toc989378"/>
      <w:r>
        <w:rPr>
          <w:rFonts w:ascii="宋体" w:hAnsi="宋体" w:cs="宋体"/>
          <w:b/>
          <w:bCs/>
        </w:rPr>
        <w:lastRenderedPageBreak/>
        <w:t>6、其他</w:t>
      </w:r>
      <w:bookmarkEnd w:id="489"/>
    </w:p>
    <w:p w14:paraId="3A2111C2" w14:textId="77777777" w:rsidR="0069637B" w:rsidRDefault="00750F9E">
      <w:pPr>
        <w:pStyle w:val="2"/>
        <w:spacing w:before="300" w:after="300" w:line="320" w:lineRule="exact"/>
        <w:rPr>
          <w:rFonts w:ascii="宋体" w:eastAsia="宋体" w:hAnsi="宋体" w:cs="宋体"/>
          <w:b/>
          <w:bCs/>
          <w:sz w:val="24"/>
          <w:szCs w:val="24"/>
        </w:rPr>
      </w:pPr>
      <w:bookmarkStart w:id="490" w:name="_Toc989379"/>
      <w:r>
        <w:rPr>
          <w:rFonts w:ascii="宋体" w:eastAsia="宋体" w:hAnsi="宋体" w:cs="宋体"/>
          <w:b/>
          <w:bCs/>
          <w:sz w:val="24"/>
          <w:szCs w:val="24"/>
        </w:rPr>
        <w:t>十八、补充资料</w:t>
      </w:r>
      <w:bookmarkEnd w:id="490"/>
    </w:p>
    <w:p w14:paraId="21B316C5" w14:textId="77777777" w:rsidR="0069637B" w:rsidRDefault="00750F9E">
      <w:pPr>
        <w:pStyle w:val="3"/>
        <w:spacing w:line="280" w:lineRule="exact"/>
        <w:jc w:val="left"/>
        <w:rPr>
          <w:rFonts w:ascii="宋体" w:hAnsi="宋体" w:cs="宋体"/>
          <w:b/>
          <w:bCs/>
        </w:rPr>
      </w:pPr>
      <w:bookmarkStart w:id="491" w:name="_Toc989380"/>
      <w:r>
        <w:rPr>
          <w:rFonts w:ascii="宋体" w:hAnsi="宋体" w:cs="宋体"/>
          <w:b/>
          <w:bCs/>
        </w:rPr>
        <w:t>1、当期非经常性损益明细表</w:t>
      </w:r>
      <w:bookmarkEnd w:id="491"/>
    </w:p>
    <w:p w14:paraId="6E7D4E7E"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8392A30" w14:textId="77777777" w:rsidR="0069637B" w:rsidRDefault="00750F9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111"/>
        <w:gridCol w:w="2315"/>
        <w:gridCol w:w="3213"/>
      </w:tblGrid>
      <w:tr w:rsidR="0069637B" w14:paraId="58821C1B" w14:textId="77777777" w:rsidTr="00750F9E">
        <w:trPr>
          <w:trHeight w:val="240"/>
        </w:trPr>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24145B5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315" w:type="dxa"/>
            <w:tcBorders>
              <w:top w:val="single" w:sz="2" w:space="0" w:color="auto"/>
              <w:left w:val="single" w:sz="2" w:space="0" w:color="auto"/>
              <w:bottom w:val="single" w:sz="2" w:space="0" w:color="auto"/>
              <w:right w:val="single" w:sz="2" w:space="0" w:color="auto"/>
            </w:tcBorders>
            <w:shd w:val="clear" w:color="auto" w:fill="D3D3D3"/>
            <w:vAlign w:val="center"/>
          </w:tcPr>
          <w:p w14:paraId="3C01D627"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816811"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69637B" w14:paraId="35766AC6" w14:textId="77777777" w:rsidTr="00750F9E">
        <w:trPr>
          <w:trHeight w:val="240"/>
        </w:trPr>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127D2009"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非流动资产处置损益</w:t>
            </w:r>
          </w:p>
        </w:tc>
        <w:tc>
          <w:tcPr>
            <w:tcW w:w="2315" w:type="dxa"/>
            <w:tcBorders>
              <w:top w:val="single" w:sz="2" w:space="0" w:color="auto"/>
              <w:left w:val="single" w:sz="2" w:space="0" w:color="auto"/>
              <w:bottom w:val="single" w:sz="2" w:space="0" w:color="auto"/>
              <w:right w:val="single" w:sz="2" w:space="0" w:color="auto"/>
            </w:tcBorders>
            <w:vAlign w:val="center"/>
          </w:tcPr>
          <w:p w14:paraId="6542C625"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65,050.99</w:t>
            </w:r>
          </w:p>
        </w:tc>
        <w:tc>
          <w:tcPr>
            <w:tcW w:w="3213" w:type="dxa"/>
            <w:tcBorders>
              <w:top w:val="single" w:sz="2" w:space="0" w:color="auto"/>
              <w:left w:val="single" w:sz="2" w:space="0" w:color="auto"/>
              <w:bottom w:val="single" w:sz="2" w:space="0" w:color="auto"/>
              <w:right w:val="single" w:sz="2" w:space="0" w:color="auto"/>
            </w:tcBorders>
            <w:vAlign w:val="center"/>
          </w:tcPr>
          <w:p w14:paraId="4DB86137" w14:textId="77777777" w:rsidR="0069637B" w:rsidRDefault="0069637B">
            <w:pPr>
              <w:spacing w:line="240" w:lineRule="exact"/>
              <w:rPr>
                <w:rFonts w:ascii="宋体" w:eastAsia="宋体" w:hAnsi="宋体" w:cs="宋体"/>
                <w:sz w:val="18"/>
                <w:szCs w:val="18"/>
              </w:rPr>
            </w:pPr>
          </w:p>
        </w:tc>
      </w:tr>
      <w:tr w:rsidR="0069637B" w14:paraId="2B668B43" w14:textId="77777777" w:rsidTr="00750F9E">
        <w:trPr>
          <w:trHeight w:val="240"/>
        </w:trPr>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1AEB081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315" w:type="dxa"/>
            <w:tcBorders>
              <w:top w:val="single" w:sz="2" w:space="0" w:color="auto"/>
              <w:left w:val="single" w:sz="2" w:space="0" w:color="auto"/>
              <w:bottom w:val="single" w:sz="2" w:space="0" w:color="auto"/>
              <w:right w:val="single" w:sz="2" w:space="0" w:color="auto"/>
            </w:tcBorders>
            <w:vAlign w:val="center"/>
          </w:tcPr>
          <w:p w14:paraId="45A161B9"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1,696,908.82</w:t>
            </w:r>
          </w:p>
        </w:tc>
        <w:tc>
          <w:tcPr>
            <w:tcW w:w="3213" w:type="dxa"/>
            <w:tcBorders>
              <w:top w:val="single" w:sz="2" w:space="0" w:color="auto"/>
              <w:left w:val="single" w:sz="2" w:space="0" w:color="auto"/>
              <w:bottom w:val="single" w:sz="2" w:space="0" w:color="auto"/>
              <w:right w:val="single" w:sz="2" w:space="0" w:color="auto"/>
            </w:tcBorders>
            <w:vAlign w:val="center"/>
          </w:tcPr>
          <w:p w14:paraId="5B2EBF1C" w14:textId="77777777" w:rsidR="0069637B" w:rsidRDefault="0069637B">
            <w:pPr>
              <w:spacing w:line="240" w:lineRule="exact"/>
              <w:rPr>
                <w:rFonts w:ascii="宋体" w:eastAsia="宋体" w:hAnsi="宋体" w:cs="宋体"/>
                <w:sz w:val="18"/>
                <w:szCs w:val="18"/>
              </w:rPr>
            </w:pPr>
          </w:p>
        </w:tc>
      </w:tr>
      <w:tr w:rsidR="0069637B" w14:paraId="325C4F42" w14:textId="77777777" w:rsidTr="00750F9E">
        <w:trPr>
          <w:trHeight w:val="240"/>
        </w:trPr>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17F9470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2315" w:type="dxa"/>
            <w:tcBorders>
              <w:top w:val="single" w:sz="2" w:space="0" w:color="auto"/>
              <w:left w:val="single" w:sz="2" w:space="0" w:color="auto"/>
              <w:bottom w:val="single" w:sz="2" w:space="0" w:color="auto"/>
              <w:right w:val="single" w:sz="2" w:space="0" w:color="auto"/>
            </w:tcBorders>
            <w:vAlign w:val="center"/>
          </w:tcPr>
          <w:p w14:paraId="5125DE02"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1,089,469.24</w:t>
            </w:r>
          </w:p>
        </w:tc>
        <w:tc>
          <w:tcPr>
            <w:tcW w:w="3213" w:type="dxa"/>
            <w:tcBorders>
              <w:top w:val="single" w:sz="2" w:space="0" w:color="auto"/>
              <w:left w:val="single" w:sz="2" w:space="0" w:color="auto"/>
              <w:bottom w:val="single" w:sz="2" w:space="0" w:color="auto"/>
              <w:right w:val="single" w:sz="2" w:space="0" w:color="auto"/>
            </w:tcBorders>
            <w:vAlign w:val="center"/>
          </w:tcPr>
          <w:p w14:paraId="34C2DB1A" w14:textId="77777777" w:rsidR="0069637B" w:rsidRDefault="0069637B">
            <w:pPr>
              <w:spacing w:line="240" w:lineRule="exact"/>
              <w:rPr>
                <w:rFonts w:ascii="宋体" w:eastAsia="宋体" w:hAnsi="宋体" w:cs="宋体"/>
                <w:sz w:val="18"/>
                <w:szCs w:val="18"/>
              </w:rPr>
            </w:pPr>
          </w:p>
        </w:tc>
      </w:tr>
      <w:tr w:rsidR="0069637B" w14:paraId="7CFA872A" w14:textId="77777777" w:rsidTr="00750F9E">
        <w:trPr>
          <w:trHeight w:val="240"/>
        </w:trPr>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1A597683"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315" w:type="dxa"/>
            <w:tcBorders>
              <w:top w:val="single" w:sz="2" w:space="0" w:color="auto"/>
              <w:left w:val="single" w:sz="2" w:space="0" w:color="auto"/>
              <w:bottom w:val="single" w:sz="2" w:space="0" w:color="auto"/>
              <w:right w:val="single" w:sz="2" w:space="0" w:color="auto"/>
            </w:tcBorders>
            <w:vAlign w:val="center"/>
          </w:tcPr>
          <w:p w14:paraId="752449C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87,619.72</w:t>
            </w:r>
          </w:p>
        </w:tc>
        <w:tc>
          <w:tcPr>
            <w:tcW w:w="3213" w:type="dxa"/>
            <w:tcBorders>
              <w:top w:val="single" w:sz="2" w:space="0" w:color="auto"/>
              <w:left w:val="single" w:sz="2" w:space="0" w:color="auto"/>
              <w:bottom w:val="single" w:sz="2" w:space="0" w:color="auto"/>
              <w:right w:val="single" w:sz="2" w:space="0" w:color="auto"/>
            </w:tcBorders>
            <w:vAlign w:val="center"/>
          </w:tcPr>
          <w:p w14:paraId="0C2EDDAA" w14:textId="77777777" w:rsidR="0069637B" w:rsidRDefault="0069637B">
            <w:pPr>
              <w:spacing w:line="240" w:lineRule="exact"/>
              <w:rPr>
                <w:rFonts w:ascii="宋体" w:eastAsia="宋体" w:hAnsi="宋体" w:cs="宋体"/>
                <w:sz w:val="18"/>
                <w:szCs w:val="18"/>
              </w:rPr>
            </w:pPr>
          </w:p>
        </w:tc>
      </w:tr>
      <w:tr w:rsidR="0069637B" w14:paraId="4DDF1B13" w14:textId="77777777" w:rsidTr="00750F9E">
        <w:trPr>
          <w:trHeight w:val="240"/>
        </w:trPr>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3220503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2315" w:type="dxa"/>
            <w:tcBorders>
              <w:top w:val="single" w:sz="2" w:space="0" w:color="auto"/>
              <w:left w:val="single" w:sz="2" w:space="0" w:color="auto"/>
              <w:bottom w:val="single" w:sz="2" w:space="0" w:color="auto"/>
              <w:right w:val="single" w:sz="2" w:space="0" w:color="auto"/>
            </w:tcBorders>
            <w:vAlign w:val="center"/>
          </w:tcPr>
          <w:p w14:paraId="1CB32947"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722,165.43</w:t>
            </w:r>
          </w:p>
        </w:tc>
        <w:tc>
          <w:tcPr>
            <w:tcW w:w="3213" w:type="dxa"/>
            <w:tcBorders>
              <w:top w:val="single" w:sz="2" w:space="0" w:color="auto"/>
              <w:left w:val="single" w:sz="2" w:space="0" w:color="auto"/>
              <w:bottom w:val="single" w:sz="2" w:space="0" w:color="auto"/>
              <w:right w:val="single" w:sz="2" w:space="0" w:color="auto"/>
            </w:tcBorders>
            <w:vAlign w:val="center"/>
          </w:tcPr>
          <w:p w14:paraId="20433899" w14:textId="77777777" w:rsidR="0069637B" w:rsidRDefault="0069637B">
            <w:pPr>
              <w:spacing w:line="240" w:lineRule="exact"/>
              <w:rPr>
                <w:rFonts w:ascii="宋体" w:eastAsia="宋体" w:hAnsi="宋体" w:cs="宋体"/>
                <w:sz w:val="18"/>
                <w:szCs w:val="18"/>
              </w:rPr>
            </w:pPr>
          </w:p>
        </w:tc>
      </w:tr>
      <w:tr w:rsidR="0069637B" w14:paraId="3C30B579" w14:textId="77777777" w:rsidTr="00750F9E">
        <w:trPr>
          <w:trHeight w:val="240"/>
        </w:trPr>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031E8B69" w14:textId="77777777" w:rsidR="0069637B" w:rsidRDefault="00750F9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w:t>
            </w:r>
          </w:p>
        </w:tc>
        <w:tc>
          <w:tcPr>
            <w:tcW w:w="2315" w:type="dxa"/>
            <w:tcBorders>
              <w:top w:val="single" w:sz="2" w:space="0" w:color="auto"/>
              <w:left w:val="single" w:sz="2" w:space="0" w:color="auto"/>
              <w:bottom w:val="single" w:sz="2" w:space="0" w:color="auto"/>
              <w:right w:val="single" w:sz="2" w:space="0" w:color="auto"/>
            </w:tcBorders>
            <w:vAlign w:val="center"/>
          </w:tcPr>
          <w:p w14:paraId="45D6F703"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25,830.78</w:t>
            </w:r>
          </w:p>
        </w:tc>
        <w:tc>
          <w:tcPr>
            <w:tcW w:w="3213" w:type="dxa"/>
            <w:tcBorders>
              <w:top w:val="single" w:sz="2" w:space="0" w:color="auto"/>
              <w:left w:val="single" w:sz="2" w:space="0" w:color="auto"/>
              <w:bottom w:val="single" w:sz="2" w:space="0" w:color="auto"/>
              <w:right w:val="single" w:sz="2" w:space="0" w:color="auto"/>
            </w:tcBorders>
            <w:vAlign w:val="center"/>
          </w:tcPr>
          <w:p w14:paraId="62CF0CF3" w14:textId="77777777" w:rsidR="0069637B" w:rsidRDefault="0069637B">
            <w:pPr>
              <w:spacing w:line="240" w:lineRule="exact"/>
              <w:rPr>
                <w:rFonts w:ascii="宋体" w:eastAsia="宋体" w:hAnsi="宋体" w:cs="宋体"/>
                <w:sz w:val="18"/>
                <w:szCs w:val="18"/>
              </w:rPr>
            </w:pPr>
          </w:p>
        </w:tc>
      </w:tr>
      <w:tr w:rsidR="0069637B" w14:paraId="1842DD5B" w14:textId="77777777" w:rsidTr="00750F9E">
        <w:trPr>
          <w:trHeight w:val="240"/>
        </w:trPr>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33AEABB7"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315" w:type="dxa"/>
            <w:tcBorders>
              <w:top w:val="single" w:sz="2" w:space="0" w:color="auto"/>
              <w:left w:val="single" w:sz="2" w:space="0" w:color="auto"/>
              <w:bottom w:val="single" w:sz="2" w:space="0" w:color="auto"/>
              <w:right w:val="single" w:sz="2" w:space="0" w:color="auto"/>
            </w:tcBorders>
            <w:vAlign w:val="center"/>
          </w:tcPr>
          <w:p w14:paraId="4EFE4D44"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2,191,052.56</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E715FA"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14:paraId="5832B51D"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14:paraId="2C5AF73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8CA14F4" w14:textId="77777777" w:rsidR="0069637B" w:rsidRDefault="00750F9E">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14:paraId="3B929BAC"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026AF6D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C8B87E4" w14:textId="77777777" w:rsidR="0069637B" w:rsidRDefault="00750F9E">
      <w:pPr>
        <w:pStyle w:val="3"/>
        <w:spacing w:line="280" w:lineRule="exact"/>
        <w:jc w:val="left"/>
        <w:rPr>
          <w:rFonts w:ascii="宋体" w:hAnsi="宋体" w:cs="宋体"/>
          <w:b/>
          <w:bCs/>
        </w:rPr>
      </w:pPr>
      <w:bookmarkStart w:id="492" w:name="_Toc989381"/>
      <w:r>
        <w:rPr>
          <w:rFonts w:ascii="宋体" w:hAnsi="宋体" w:cs="宋体"/>
          <w:b/>
          <w:bCs/>
        </w:rPr>
        <w:t>2、净资产收益率及每股收益</w:t>
      </w:r>
      <w:bookmarkEnd w:id="49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835"/>
        <w:gridCol w:w="2127"/>
        <w:gridCol w:w="2267"/>
        <w:gridCol w:w="2410"/>
      </w:tblGrid>
      <w:tr w:rsidR="0069637B" w14:paraId="65EC77CA" w14:textId="77777777" w:rsidTr="00750F9E">
        <w:trPr>
          <w:trHeight w:val="240"/>
        </w:trPr>
        <w:tc>
          <w:tcPr>
            <w:tcW w:w="28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E9191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1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C752B80"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6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612AFBC"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69637B" w14:paraId="18E3210B" w14:textId="77777777" w:rsidTr="00750F9E">
        <w:trPr>
          <w:trHeight w:val="240"/>
        </w:trPr>
        <w:tc>
          <w:tcPr>
            <w:tcW w:w="283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BC7EF0" w14:textId="77777777" w:rsidR="0069637B" w:rsidRDefault="0069637B"/>
        </w:tc>
        <w:tc>
          <w:tcPr>
            <w:tcW w:w="21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5E8F02" w14:textId="77777777" w:rsidR="0069637B" w:rsidRDefault="0069637B"/>
        </w:tc>
        <w:tc>
          <w:tcPr>
            <w:tcW w:w="2267" w:type="dxa"/>
            <w:tcBorders>
              <w:top w:val="single" w:sz="2" w:space="0" w:color="auto"/>
              <w:left w:val="single" w:sz="2" w:space="0" w:color="auto"/>
              <w:bottom w:val="single" w:sz="2" w:space="0" w:color="auto"/>
              <w:right w:val="single" w:sz="2" w:space="0" w:color="auto"/>
            </w:tcBorders>
            <w:shd w:val="clear" w:color="auto" w:fill="D3D3D3"/>
            <w:vAlign w:val="center"/>
          </w:tcPr>
          <w:p w14:paraId="4BA1270D"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640A13" w14:textId="77777777" w:rsidR="0069637B" w:rsidRDefault="00750F9E">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69637B" w14:paraId="018E28B0" w14:textId="77777777" w:rsidTr="00750F9E">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5C7767EE"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127" w:type="dxa"/>
            <w:tcBorders>
              <w:top w:val="single" w:sz="2" w:space="0" w:color="auto"/>
              <w:left w:val="single" w:sz="2" w:space="0" w:color="auto"/>
              <w:bottom w:val="single" w:sz="2" w:space="0" w:color="auto"/>
              <w:right w:val="single" w:sz="2" w:space="0" w:color="auto"/>
            </w:tcBorders>
            <w:vAlign w:val="center"/>
          </w:tcPr>
          <w:p w14:paraId="6BDB01DC"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0.85%</w:t>
            </w:r>
          </w:p>
        </w:tc>
        <w:tc>
          <w:tcPr>
            <w:tcW w:w="2267" w:type="dxa"/>
            <w:tcBorders>
              <w:top w:val="single" w:sz="2" w:space="0" w:color="auto"/>
              <w:left w:val="single" w:sz="2" w:space="0" w:color="auto"/>
              <w:bottom w:val="single" w:sz="2" w:space="0" w:color="auto"/>
              <w:right w:val="single" w:sz="2" w:space="0" w:color="auto"/>
            </w:tcBorders>
            <w:vAlign w:val="center"/>
          </w:tcPr>
          <w:p w14:paraId="4BE3569F"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0.0256</w:t>
            </w:r>
          </w:p>
        </w:tc>
        <w:tc>
          <w:tcPr>
            <w:tcW w:w="2410" w:type="dxa"/>
            <w:tcBorders>
              <w:top w:val="single" w:sz="2" w:space="0" w:color="auto"/>
              <w:left w:val="single" w:sz="2" w:space="0" w:color="auto"/>
              <w:bottom w:val="single" w:sz="2" w:space="0" w:color="auto"/>
              <w:right w:val="single" w:sz="2" w:space="0" w:color="auto"/>
            </w:tcBorders>
            <w:vAlign w:val="center"/>
          </w:tcPr>
          <w:p w14:paraId="6B7EFBC8"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0.0256</w:t>
            </w:r>
          </w:p>
        </w:tc>
      </w:tr>
      <w:tr w:rsidR="0069637B" w14:paraId="388043A8" w14:textId="77777777" w:rsidTr="00750F9E">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45BB9352" w14:textId="77777777" w:rsidR="0069637B" w:rsidRDefault="00750F9E">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127" w:type="dxa"/>
            <w:tcBorders>
              <w:top w:val="single" w:sz="2" w:space="0" w:color="auto"/>
              <w:left w:val="single" w:sz="2" w:space="0" w:color="auto"/>
              <w:bottom w:val="single" w:sz="2" w:space="0" w:color="auto"/>
              <w:right w:val="single" w:sz="2" w:space="0" w:color="auto"/>
            </w:tcBorders>
            <w:vAlign w:val="center"/>
          </w:tcPr>
          <w:p w14:paraId="480F9126"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0.49%</w:t>
            </w:r>
          </w:p>
        </w:tc>
        <w:tc>
          <w:tcPr>
            <w:tcW w:w="2267" w:type="dxa"/>
            <w:tcBorders>
              <w:top w:val="single" w:sz="2" w:space="0" w:color="auto"/>
              <w:left w:val="single" w:sz="2" w:space="0" w:color="auto"/>
              <w:bottom w:val="single" w:sz="2" w:space="0" w:color="auto"/>
              <w:right w:val="single" w:sz="2" w:space="0" w:color="auto"/>
            </w:tcBorders>
            <w:vAlign w:val="center"/>
          </w:tcPr>
          <w:p w14:paraId="18403460"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0.0147</w:t>
            </w:r>
          </w:p>
        </w:tc>
        <w:tc>
          <w:tcPr>
            <w:tcW w:w="2410" w:type="dxa"/>
            <w:tcBorders>
              <w:top w:val="single" w:sz="2" w:space="0" w:color="auto"/>
              <w:left w:val="single" w:sz="2" w:space="0" w:color="auto"/>
              <w:bottom w:val="single" w:sz="2" w:space="0" w:color="auto"/>
              <w:right w:val="single" w:sz="2" w:space="0" w:color="auto"/>
            </w:tcBorders>
            <w:vAlign w:val="center"/>
          </w:tcPr>
          <w:p w14:paraId="72260AFB" w14:textId="77777777" w:rsidR="0069637B" w:rsidRDefault="00750F9E">
            <w:pPr>
              <w:spacing w:line="240" w:lineRule="exact"/>
              <w:jc w:val="right"/>
              <w:rPr>
                <w:rFonts w:ascii="宋体" w:eastAsia="宋体" w:hAnsi="宋体" w:cs="宋体"/>
                <w:sz w:val="18"/>
                <w:szCs w:val="18"/>
              </w:rPr>
            </w:pPr>
            <w:r>
              <w:rPr>
                <w:rFonts w:ascii="宋体" w:eastAsia="宋体" w:hAnsi="宋体" w:cs="宋体"/>
                <w:sz w:val="18"/>
                <w:szCs w:val="18"/>
              </w:rPr>
              <w:t>0.0146</w:t>
            </w:r>
          </w:p>
        </w:tc>
      </w:tr>
    </w:tbl>
    <w:p w14:paraId="2BB06344" w14:textId="77777777" w:rsidR="0069637B" w:rsidRDefault="00750F9E">
      <w:pPr>
        <w:pStyle w:val="3"/>
        <w:spacing w:line="280" w:lineRule="exact"/>
        <w:jc w:val="left"/>
        <w:rPr>
          <w:rFonts w:ascii="宋体" w:hAnsi="宋体" w:cs="宋体"/>
          <w:b/>
          <w:bCs/>
        </w:rPr>
      </w:pPr>
      <w:bookmarkStart w:id="493" w:name="_Toc989382"/>
      <w:r>
        <w:rPr>
          <w:rFonts w:ascii="宋体" w:hAnsi="宋体" w:cs="宋体"/>
          <w:b/>
          <w:bCs/>
        </w:rPr>
        <w:t>3、境内外会计准则下会计数据差异</w:t>
      </w:r>
      <w:bookmarkEnd w:id="493"/>
    </w:p>
    <w:p w14:paraId="28DCFC60" w14:textId="77777777" w:rsidR="0069637B" w:rsidRDefault="00750F9E">
      <w:pPr>
        <w:keepNext/>
        <w:keepLines/>
        <w:spacing w:before="300" w:after="300" w:line="280" w:lineRule="exact"/>
        <w:outlineLvl w:val="3"/>
        <w:rPr>
          <w:rFonts w:ascii="宋体" w:eastAsia="宋体" w:hAnsi="宋体" w:cs="宋体"/>
          <w:b/>
          <w:bCs/>
          <w:szCs w:val="21"/>
        </w:rPr>
      </w:pPr>
      <w:bookmarkStart w:id="494" w:name="_Toc989383"/>
      <w:r>
        <w:rPr>
          <w:rFonts w:ascii="宋体" w:eastAsia="宋体" w:hAnsi="宋体" w:cs="宋体"/>
          <w:b/>
          <w:bCs/>
          <w:szCs w:val="21"/>
        </w:rPr>
        <w:t>（1） 同时按照国际会计准则与按中国会计准则披露的财务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494"/>
    </w:p>
    <w:p w14:paraId="40CAAC17"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A38D78E" w14:textId="77777777" w:rsidR="0069637B" w:rsidRDefault="00750F9E">
      <w:pPr>
        <w:keepNext/>
        <w:keepLines/>
        <w:spacing w:before="300" w:after="300" w:line="280" w:lineRule="exact"/>
        <w:outlineLvl w:val="3"/>
        <w:rPr>
          <w:rFonts w:ascii="宋体" w:eastAsia="宋体" w:hAnsi="宋体" w:cs="宋体"/>
          <w:b/>
          <w:bCs/>
          <w:szCs w:val="21"/>
        </w:rPr>
      </w:pPr>
      <w:bookmarkStart w:id="495" w:name="_Toc989384"/>
      <w:r>
        <w:rPr>
          <w:rFonts w:ascii="宋体" w:eastAsia="宋体" w:hAnsi="宋体" w:cs="宋体"/>
          <w:b/>
          <w:bCs/>
          <w:szCs w:val="21"/>
        </w:rPr>
        <w:t>（2） 同时按照境外会计准则与按中国会计准则披露的财务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495"/>
    </w:p>
    <w:p w14:paraId="31B23D53" w14:textId="77777777" w:rsidR="0069637B" w:rsidRDefault="00750F9E">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DE771B8" w14:textId="77777777" w:rsidR="0069637B" w:rsidRDefault="00750F9E">
      <w:pPr>
        <w:keepNext/>
        <w:keepLines/>
        <w:spacing w:before="300" w:after="300" w:line="280" w:lineRule="exact"/>
        <w:outlineLvl w:val="3"/>
        <w:rPr>
          <w:rFonts w:ascii="宋体" w:eastAsia="宋体" w:hAnsi="宋体" w:cs="宋体"/>
          <w:b/>
          <w:bCs/>
          <w:szCs w:val="21"/>
        </w:rPr>
      </w:pPr>
      <w:bookmarkStart w:id="496" w:name="_Toc989385"/>
      <w:r>
        <w:rPr>
          <w:rFonts w:ascii="宋体" w:eastAsia="宋体" w:hAnsi="宋体" w:cs="宋体"/>
          <w:b/>
          <w:bCs/>
          <w:szCs w:val="21"/>
        </w:rPr>
        <w:lastRenderedPageBreak/>
        <w:t>（3） 境内外会计准则下会计数据差异原因说明，对已经境外审计机构审计的数据进行差异调节的，应注明该境外机构的名称</w:t>
      </w:r>
      <w:bookmarkEnd w:id="496"/>
    </w:p>
    <w:p w14:paraId="1F48542A" w14:textId="77777777" w:rsidR="0069637B" w:rsidRDefault="00750F9E">
      <w:pPr>
        <w:pStyle w:val="3"/>
        <w:spacing w:line="280" w:lineRule="exact"/>
        <w:jc w:val="left"/>
        <w:rPr>
          <w:rFonts w:ascii="宋体" w:hAnsi="宋体" w:cs="宋体"/>
          <w:b/>
          <w:bCs/>
        </w:rPr>
      </w:pPr>
      <w:bookmarkStart w:id="497" w:name="_Toc989386"/>
      <w:r>
        <w:rPr>
          <w:rFonts w:ascii="宋体" w:hAnsi="宋体" w:cs="宋体"/>
          <w:b/>
          <w:bCs/>
        </w:rPr>
        <w:t>4、其他</w:t>
      </w:r>
      <w:bookmarkEnd w:id="497"/>
    </w:p>
    <w:sectPr w:rsidR="0069637B" w:rsidSect="00D77BE3">
      <w:pgSz w:w="11905" w:h="16840"/>
      <w:pgMar w:top="1440" w:right="1134" w:bottom="1440"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565A8" w14:textId="77777777" w:rsidR="00627815" w:rsidRDefault="00750F9E">
      <w:r>
        <w:separator/>
      </w:r>
    </w:p>
  </w:endnote>
  <w:endnote w:type="continuationSeparator" w:id="0">
    <w:p w14:paraId="0540AC32" w14:textId="77777777" w:rsidR="00627815" w:rsidRDefault="0075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BF7" w14:textId="77777777" w:rsidR="00452F63" w:rsidRDefault="00452F63" w:rsidP="001F74A6">
    <w:pPr>
      <w:pStyle w:val="fotter1"/>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D670" w14:textId="77777777" w:rsidR="0069637B" w:rsidRDefault="00750F9E" w:rsidP="00750F9E">
    <w:pPr>
      <w:pStyle w:val="fotter1"/>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E06D" w14:textId="77777777" w:rsidR="00627815" w:rsidRDefault="00750F9E">
      <w:r>
        <w:separator/>
      </w:r>
    </w:p>
  </w:footnote>
  <w:footnote w:type="continuationSeparator" w:id="0">
    <w:p w14:paraId="23C3239B" w14:textId="77777777" w:rsidR="00627815" w:rsidRDefault="0075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A759" w14:textId="77777777" w:rsidR="00452F63" w:rsidRDefault="00452F63">
    <w:pPr>
      <w:pStyle w:val="Header1"/>
      <w:pBdr>
        <w:bottom w:val="single" w:sz="6" w:space="1" w:color="auto"/>
      </w:pBdr>
    </w:pPr>
    <w:r>
      <w:t>厦门万里石股份有限公司2022年半年度报告全文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D8A2" w14:textId="77777777" w:rsidR="0069637B" w:rsidRDefault="00750F9E">
    <w:pPr>
      <w:pStyle w:val="Header1"/>
      <w:pBdr>
        <w:bottom w:val="single" w:sz="6" w:space="1" w:color="auto"/>
      </w:pBdr>
    </w:pPr>
    <w:r>
      <w:t>厦门万里石股份有限公司2022年半年度报告全文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69637B"/>
    <w:rsid w:val="00040FE8"/>
    <w:rsid w:val="0008754D"/>
    <w:rsid w:val="000E1EBA"/>
    <w:rsid w:val="00111689"/>
    <w:rsid w:val="001B238B"/>
    <w:rsid w:val="001C6D24"/>
    <w:rsid w:val="0021471E"/>
    <w:rsid w:val="00263C46"/>
    <w:rsid w:val="0028622A"/>
    <w:rsid w:val="00287A24"/>
    <w:rsid w:val="00287B3C"/>
    <w:rsid w:val="00295AAC"/>
    <w:rsid w:val="002B2721"/>
    <w:rsid w:val="002C14A6"/>
    <w:rsid w:val="003804E2"/>
    <w:rsid w:val="00387279"/>
    <w:rsid w:val="00393F22"/>
    <w:rsid w:val="003D2C7A"/>
    <w:rsid w:val="003D4963"/>
    <w:rsid w:val="00452F63"/>
    <w:rsid w:val="004D0492"/>
    <w:rsid w:val="00505635"/>
    <w:rsid w:val="0056457C"/>
    <w:rsid w:val="00627815"/>
    <w:rsid w:val="0069637B"/>
    <w:rsid w:val="006A6D0F"/>
    <w:rsid w:val="006C4EE2"/>
    <w:rsid w:val="006D58E6"/>
    <w:rsid w:val="0071470A"/>
    <w:rsid w:val="00750F9E"/>
    <w:rsid w:val="00762F7B"/>
    <w:rsid w:val="007E0565"/>
    <w:rsid w:val="00942080"/>
    <w:rsid w:val="0095024A"/>
    <w:rsid w:val="00976535"/>
    <w:rsid w:val="009D3358"/>
    <w:rsid w:val="00A334F9"/>
    <w:rsid w:val="00A33DF3"/>
    <w:rsid w:val="00A36099"/>
    <w:rsid w:val="00A40FD3"/>
    <w:rsid w:val="00A44EB0"/>
    <w:rsid w:val="00A50BC2"/>
    <w:rsid w:val="00A559CB"/>
    <w:rsid w:val="00A718A9"/>
    <w:rsid w:val="00AE7704"/>
    <w:rsid w:val="00B012E8"/>
    <w:rsid w:val="00BC741C"/>
    <w:rsid w:val="00C3269D"/>
    <w:rsid w:val="00C545FD"/>
    <w:rsid w:val="00C94F5C"/>
    <w:rsid w:val="00D259C7"/>
    <w:rsid w:val="00D57FBE"/>
    <w:rsid w:val="00D64F44"/>
    <w:rsid w:val="00D77BE3"/>
    <w:rsid w:val="00DD478C"/>
    <w:rsid w:val="00E160F1"/>
    <w:rsid w:val="00E3087A"/>
    <w:rsid w:val="00F07567"/>
    <w:rsid w:val="00F24D07"/>
    <w:rsid w:val="00F35864"/>
    <w:rsid w:val="00FB3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A570"/>
  <w15:docId w15:val="{B6CCDE1C-47B2-47DC-9509-44585FD4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customStyle="1" w:styleId="1">
    <w:name w:val="1"/>
    <w:basedOn w:val="a"/>
    <w:pPr>
      <w:widowControl/>
      <w:spacing w:before="100" w:beforeAutospacing="1" w:after="100" w:afterAutospacing="1"/>
    </w:pPr>
    <w:rPr>
      <w:rFonts w:ascii="宋体" w:eastAsia="宋体" w:hAnsi="宋体" w:cs="宋体"/>
      <w:kern w:val="0"/>
      <w:sz w:val="24"/>
      <w:szCs w:val="24"/>
    </w:rPr>
  </w:style>
  <w:style w:type="character" w:styleId="a4">
    <w:name w:val="Hyperlink"/>
    <w:basedOn w:val="a0"/>
    <w:uiPriority w:val="99"/>
    <w:semiHidden/>
    <w:unhideWhenUsed/>
    <w:rPr>
      <w:color w:val="0000FF"/>
      <w:u w:val="single"/>
    </w:rPr>
  </w:style>
  <w:style w:type="character" w:styleId="a5">
    <w:name w:val="Strong"/>
    <w:basedOn w:val="a0"/>
    <w:uiPriority w:val="22"/>
    <w:qFormat/>
    <w:rPr>
      <w:b/>
      <w:bCs/>
    </w:rPr>
  </w:style>
  <w:style w:type="numbering" w:customStyle="1" w:styleId="10">
    <w:name w:val="无列表1"/>
    <w:next w:val="a2"/>
    <w:uiPriority w:val="99"/>
    <w:semiHidden/>
    <w:unhideWhenUsed/>
    <w:rsid w:val="00452F63"/>
  </w:style>
  <w:style w:type="paragraph" w:styleId="a6">
    <w:name w:val="header"/>
    <w:basedOn w:val="a"/>
    <w:link w:val="a7"/>
    <w:uiPriority w:val="99"/>
    <w:unhideWhenUsed/>
    <w:rsid w:val="00452F6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52F63"/>
    <w:rPr>
      <w:sz w:val="18"/>
      <w:szCs w:val="18"/>
    </w:rPr>
  </w:style>
  <w:style w:type="paragraph" w:styleId="a8">
    <w:name w:val="footer"/>
    <w:basedOn w:val="a"/>
    <w:link w:val="a9"/>
    <w:uiPriority w:val="99"/>
    <w:unhideWhenUsed/>
    <w:rsid w:val="00452F63"/>
    <w:pPr>
      <w:tabs>
        <w:tab w:val="center" w:pos="4153"/>
        <w:tab w:val="right" w:pos="8306"/>
      </w:tabs>
      <w:snapToGrid w:val="0"/>
    </w:pPr>
    <w:rPr>
      <w:sz w:val="18"/>
      <w:szCs w:val="18"/>
    </w:rPr>
  </w:style>
  <w:style w:type="character" w:customStyle="1" w:styleId="a9">
    <w:name w:val="页脚 字符"/>
    <w:basedOn w:val="a0"/>
    <w:link w:val="a8"/>
    <w:uiPriority w:val="99"/>
    <w:rsid w:val="00452F63"/>
    <w:rPr>
      <w:sz w:val="18"/>
      <w:szCs w:val="18"/>
    </w:rPr>
  </w:style>
  <w:style w:type="character" w:styleId="aa">
    <w:name w:val="annotation reference"/>
    <w:basedOn w:val="a0"/>
    <w:uiPriority w:val="99"/>
    <w:semiHidden/>
    <w:unhideWhenUsed/>
    <w:rsid w:val="00452F63"/>
    <w:rPr>
      <w:sz w:val="21"/>
      <w:szCs w:val="21"/>
    </w:rPr>
  </w:style>
  <w:style w:type="paragraph" w:styleId="ab">
    <w:name w:val="annotation text"/>
    <w:basedOn w:val="a"/>
    <w:link w:val="ac"/>
    <w:uiPriority w:val="99"/>
    <w:semiHidden/>
    <w:unhideWhenUsed/>
    <w:rsid w:val="00452F63"/>
  </w:style>
  <w:style w:type="character" w:customStyle="1" w:styleId="ac">
    <w:name w:val="批注文字 字符"/>
    <w:basedOn w:val="a0"/>
    <w:link w:val="ab"/>
    <w:uiPriority w:val="99"/>
    <w:semiHidden/>
    <w:rsid w:val="00452F63"/>
  </w:style>
  <w:style w:type="paragraph" w:styleId="ad">
    <w:name w:val="annotation subject"/>
    <w:basedOn w:val="ab"/>
    <w:next w:val="ab"/>
    <w:link w:val="ae"/>
    <w:uiPriority w:val="99"/>
    <w:semiHidden/>
    <w:unhideWhenUsed/>
    <w:rsid w:val="00452F63"/>
    <w:rPr>
      <w:b/>
      <w:bCs/>
    </w:rPr>
  </w:style>
  <w:style w:type="character" w:customStyle="1" w:styleId="ae">
    <w:name w:val="批注主题 字符"/>
    <w:basedOn w:val="ac"/>
    <w:link w:val="ad"/>
    <w:uiPriority w:val="99"/>
    <w:semiHidden/>
    <w:rsid w:val="00452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300">
      <w:bodyDiv w:val="1"/>
      <w:marLeft w:val="0"/>
      <w:marRight w:val="0"/>
      <w:marTop w:val="0"/>
      <w:marBottom w:val="0"/>
      <w:divBdr>
        <w:top w:val="none" w:sz="0" w:space="0" w:color="auto"/>
        <w:left w:val="none" w:sz="0" w:space="0" w:color="auto"/>
        <w:bottom w:val="none" w:sz="0" w:space="0" w:color="auto"/>
        <w:right w:val="none" w:sz="0" w:space="0" w:color="auto"/>
      </w:divBdr>
    </w:div>
    <w:div w:id="19402296">
      <w:bodyDiv w:val="1"/>
      <w:marLeft w:val="0"/>
      <w:marRight w:val="0"/>
      <w:marTop w:val="0"/>
      <w:marBottom w:val="0"/>
      <w:divBdr>
        <w:top w:val="none" w:sz="0" w:space="0" w:color="auto"/>
        <w:left w:val="none" w:sz="0" w:space="0" w:color="auto"/>
        <w:bottom w:val="none" w:sz="0" w:space="0" w:color="auto"/>
        <w:right w:val="none" w:sz="0" w:space="0" w:color="auto"/>
      </w:divBdr>
    </w:div>
    <w:div w:id="49816366">
      <w:bodyDiv w:val="1"/>
      <w:marLeft w:val="0"/>
      <w:marRight w:val="0"/>
      <w:marTop w:val="0"/>
      <w:marBottom w:val="0"/>
      <w:divBdr>
        <w:top w:val="none" w:sz="0" w:space="0" w:color="auto"/>
        <w:left w:val="none" w:sz="0" w:space="0" w:color="auto"/>
        <w:bottom w:val="none" w:sz="0" w:space="0" w:color="auto"/>
        <w:right w:val="none" w:sz="0" w:space="0" w:color="auto"/>
      </w:divBdr>
    </w:div>
    <w:div w:id="93015433">
      <w:bodyDiv w:val="1"/>
      <w:marLeft w:val="0"/>
      <w:marRight w:val="0"/>
      <w:marTop w:val="0"/>
      <w:marBottom w:val="0"/>
      <w:divBdr>
        <w:top w:val="none" w:sz="0" w:space="0" w:color="auto"/>
        <w:left w:val="none" w:sz="0" w:space="0" w:color="auto"/>
        <w:bottom w:val="none" w:sz="0" w:space="0" w:color="auto"/>
        <w:right w:val="none" w:sz="0" w:space="0" w:color="auto"/>
      </w:divBdr>
    </w:div>
    <w:div w:id="156583231">
      <w:bodyDiv w:val="1"/>
      <w:marLeft w:val="0"/>
      <w:marRight w:val="0"/>
      <w:marTop w:val="0"/>
      <w:marBottom w:val="0"/>
      <w:divBdr>
        <w:top w:val="none" w:sz="0" w:space="0" w:color="auto"/>
        <w:left w:val="none" w:sz="0" w:space="0" w:color="auto"/>
        <w:bottom w:val="none" w:sz="0" w:space="0" w:color="auto"/>
        <w:right w:val="none" w:sz="0" w:space="0" w:color="auto"/>
      </w:divBdr>
    </w:div>
    <w:div w:id="162597068">
      <w:bodyDiv w:val="1"/>
      <w:marLeft w:val="0"/>
      <w:marRight w:val="0"/>
      <w:marTop w:val="0"/>
      <w:marBottom w:val="0"/>
      <w:divBdr>
        <w:top w:val="none" w:sz="0" w:space="0" w:color="auto"/>
        <w:left w:val="none" w:sz="0" w:space="0" w:color="auto"/>
        <w:bottom w:val="none" w:sz="0" w:space="0" w:color="auto"/>
        <w:right w:val="none" w:sz="0" w:space="0" w:color="auto"/>
      </w:divBdr>
    </w:div>
    <w:div w:id="172033353">
      <w:bodyDiv w:val="1"/>
      <w:marLeft w:val="0"/>
      <w:marRight w:val="0"/>
      <w:marTop w:val="0"/>
      <w:marBottom w:val="0"/>
      <w:divBdr>
        <w:top w:val="none" w:sz="0" w:space="0" w:color="auto"/>
        <w:left w:val="none" w:sz="0" w:space="0" w:color="auto"/>
        <w:bottom w:val="none" w:sz="0" w:space="0" w:color="auto"/>
        <w:right w:val="none" w:sz="0" w:space="0" w:color="auto"/>
      </w:divBdr>
    </w:div>
    <w:div w:id="176701797">
      <w:bodyDiv w:val="1"/>
      <w:marLeft w:val="0"/>
      <w:marRight w:val="0"/>
      <w:marTop w:val="0"/>
      <w:marBottom w:val="0"/>
      <w:divBdr>
        <w:top w:val="none" w:sz="0" w:space="0" w:color="auto"/>
        <w:left w:val="none" w:sz="0" w:space="0" w:color="auto"/>
        <w:bottom w:val="none" w:sz="0" w:space="0" w:color="auto"/>
        <w:right w:val="none" w:sz="0" w:space="0" w:color="auto"/>
      </w:divBdr>
    </w:div>
    <w:div w:id="192576691">
      <w:bodyDiv w:val="1"/>
      <w:marLeft w:val="0"/>
      <w:marRight w:val="0"/>
      <w:marTop w:val="0"/>
      <w:marBottom w:val="0"/>
      <w:divBdr>
        <w:top w:val="none" w:sz="0" w:space="0" w:color="auto"/>
        <w:left w:val="none" w:sz="0" w:space="0" w:color="auto"/>
        <w:bottom w:val="none" w:sz="0" w:space="0" w:color="auto"/>
        <w:right w:val="none" w:sz="0" w:space="0" w:color="auto"/>
      </w:divBdr>
    </w:div>
    <w:div w:id="238751640">
      <w:bodyDiv w:val="1"/>
      <w:marLeft w:val="0"/>
      <w:marRight w:val="0"/>
      <w:marTop w:val="0"/>
      <w:marBottom w:val="0"/>
      <w:divBdr>
        <w:top w:val="none" w:sz="0" w:space="0" w:color="auto"/>
        <w:left w:val="none" w:sz="0" w:space="0" w:color="auto"/>
        <w:bottom w:val="none" w:sz="0" w:space="0" w:color="auto"/>
        <w:right w:val="none" w:sz="0" w:space="0" w:color="auto"/>
      </w:divBdr>
    </w:div>
    <w:div w:id="241329511">
      <w:bodyDiv w:val="1"/>
      <w:marLeft w:val="0"/>
      <w:marRight w:val="0"/>
      <w:marTop w:val="0"/>
      <w:marBottom w:val="0"/>
      <w:divBdr>
        <w:top w:val="none" w:sz="0" w:space="0" w:color="auto"/>
        <w:left w:val="none" w:sz="0" w:space="0" w:color="auto"/>
        <w:bottom w:val="none" w:sz="0" w:space="0" w:color="auto"/>
        <w:right w:val="none" w:sz="0" w:space="0" w:color="auto"/>
      </w:divBdr>
    </w:div>
    <w:div w:id="295721533">
      <w:bodyDiv w:val="1"/>
      <w:marLeft w:val="0"/>
      <w:marRight w:val="0"/>
      <w:marTop w:val="0"/>
      <w:marBottom w:val="0"/>
      <w:divBdr>
        <w:top w:val="none" w:sz="0" w:space="0" w:color="auto"/>
        <w:left w:val="none" w:sz="0" w:space="0" w:color="auto"/>
        <w:bottom w:val="none" w:sz="0" w:space="0" w:color="auto"/>
        <w:right w:val="none" w:sz="0" w:space="0" w:color="auto"/>
      </w:divBdr>
    </w:div>
    <w:div w:id="374160815">
      <w:bodyDiv w:val="1"/>
      <w:marLeft w:val="0"/>
      <w:marRight w:val="0"/>
      <w:marTop w:val="0"/>
      <w:marBottom w:val="0"/>
      <w:divBdr>
        <w:top w:val="none" w:sz="0" w:space="0" w:color="auto"/>
        <w:left w:val="none" w:sz="0" w:space="0" w:color="auto"/>
        <w:bottom w:val="none" w:sz="0" w:space="0" w:color="auto"/>
        <w:right w:val="none" w:sz="0" w:space="0" w:color="auto"/>
      </w:divBdr>
    </w:div>
    <w:div w:id="378630490">
      <w:bodyDiv w:val="1"/>
      <w:marLeft w:val="0"/>
      <w:marRight w:val="0"/>
      <w:marTop w:val="0"/>
      <w:marBottom w:val="0"/>
      <w:divBdr>
        <w:top w:val="none" w:sz="0" w:space="0" w:color="auto"/>
        <w:left w:val="none" w:sz="0" w:space="0" w:color="auto"/>
        <w:bottom w:val="none" w:sz="0" w:space="0" w:color="auto"/>
        <w:right w:val="none" w:sz="0" w:space="0" w:color="auto"/>
      </w:divBdr>
    </w:div>
    <w:div w:id="389773792">
      <w:bodyDiv w:val="1"/>
      <w:marLeft w:val="0"/>
      <w:marRight w:val="0"/>
      <w:marTop w:val="0"/>
      <w:marBottom w:val="0"/>
      <w:divBdr>
        <w:top w:val="none" w:sz="0" w:space="0" w:color="auto"/>
        <w:left w:val="none" w:sz="0" w:space="0" w:color="auto"/>
        <w:bottom w:val="none" w:sz="0" w:space="0" w:color="auto"/>
        <w:right w:val="none" w:sz="0" w:space="0" w:color="auto"/>
      </w:divBdr>
    </w:div>
    <w:div w:id="400759509">
      <w:bodyDiv w:val="1"/>
      <w:marLeft w:val="0"/>
      <w:marRight w:val="0"/>
      <w:marTop w:val="0"/>
      <w:marBottom w:val="0"/>
      <w:divBdr>
        <w:top w:val="none" w:sz="0" w:space="0" w:color="auto"/>
        <w:left w:val="none" w:sz="0" w:space="0" w:color="auto"/>
        <w:bottom w:val="none" w:sz="0" w:space="0" w:color="auto"/>
        <w:right w:val="none" w:sz="0" w:space="0" w:color="auto"/>
      </w:divBdr>
    </w:div>
    <w:div w:id="432826400">
      <w:bodyDiv w:val="1"/>
      <w:marLeft w:val="0"/>
      <w:marRight w:val="0"/>
      <w:marTop w:val="0"/>
      <w:marBottom w:val="0"/>
      <w:divBdr>
        <w:top w:val="none" w:sz="0" w:space="0" w:color="auto"/>
        <w:left w:val="none" w:sz="0" w:space="0" w:color="auto"/>
        <w:bottom w:val="none" w:sz="0" w:space="0" w:color="auto"/>
        <w:right w:val="none" w:sz="0" w:space="0" w:color="auto"/>
      </w:divBdr>
    </w:div>
    <w:div w:id="452332558">
      <w:bodyDiv w:val="1"/>
      <w:marLeft w:val="0"/>
      <w:marRight w:val="0"/>
      <w:marTop w:val="0"/>
      <w:marBottom w:val="0"/>
      <w:divBdr>
        <w:top w:val="none" w:sz="0" w:space="0" w:color="auto"/>
        <w:left w:val="none" w:sz="0" w:space="0" w:color="auto"/>
        <w:bottom w:val="none" w:sz="0" w:space="0" w:color="auto"/>
        <w:right w:val="none" w:sz="0" w:space="0" w:color="auto"/>
      </w:divBdr>
    </w:div>
    <w:div w:id="485099217">
      <w:bodyDiv w:val="1"/>
      <w:marLeft w:val="0"/>
      <w:marRight w:val="0"/>
      <w:marTop w:val="0"/>
      <w:marBottom w:val="0"/>
      <w:divBdr>
        <w:top w:val="none" w:sz="0" w:space="0" w:color="auto"/>
        <w:left w:val="none" w:sz="0" w:space="0" w:color="auto"/>
        <w:bottom w:val="none" w:sz="0" w:space="0" w:color="auto"/>
        <w:right w:val="none" w:sz="0" w:space="0" w:color="auto"/>
      </w:divBdr>
    </w:div>
    <w:div w:id="490633354">
      <w:bodyDiv w:val="1"/>
      <w:marLeft w:val="0"/>
      <w:marRight w:val="0"/>
      <w:marTop w:val="0"/>
      <w:marBottom w:val="0"/>
      <w:divBdr>
        <w:top w:val="none" w:sz="0" w:space="0" w:color="auto"/>
        <w:left w:val="none" w:sz="0" w:space="0" w:color="auto"/>
        <w:bottom w:val="none" w:sz="0" w:space="0" w:color="auto"/>
        <w:right w:val="none" w:sz="0" w:space="0" w:color="auto"/>
      </w:divBdr>
    </w:div>
    <w:div w:id="506016344">
      <w:bodyDiv w:val="1"/>
      <w:marLeft w:val="0"/>
      <w:marRight w:val="0"/>
      <w:marTop w:val="0"/>
      <w:marBottom w:val="0"/>
      <w:divBdr>
        <w:top w:val="none" w:sz="0" w:space="0" w:color="auto"/>
        <w:left w:val="none" w:sz="0" w:space="0" w:color="auto"/>
        <w:bottom w:val="none" w:sz="0" w:space="0" w:color="auto"/>
        <w:right w:val="none" w:sz="0" w:space="0" w:color="auto"/>
      </w:divBdr>
    </w:div>
    <w:div w:id="517625080">
      <w:bodyDiv w:val="1"/>
      <w:marLeft w:val="0"/>
      <w:marRight w:val="0"/>
      <w:marTop w:val="0"/>
      <w:marBottom w:val="0"/>
      <w:divBdr>
        <w:top w:val="none" w:sz="0" w:space="0" w:color="auto"/>
        <w:left w:val="none" w:sz="0" w:space="0" w:color="auto"/>
        <w:bottom w:val="none" w:sz="0" w:space="0" w:color="auto"/>
        <w:right w:val="none" w:sz="0" w:space="0" w:color="auto"/>
      </w:divBdr>
    </w:div>
    <w:div w:id="525099768">
      <w:bodyDiv w:val="1"/>
      <w:marLeft w:val="0"/>
      <w:marRight w:val="0"/>
      <w:marTop w:val="0"/>
      <w:marBottom w:val="0"/>
      <w:divBdr>
        <w:top w:val="none" w:sz="0" w:space="0" w:color="auto"/>
        <w:left w:val="none" w:sz="0" w:space="0" w:color="auto"/>
        <w:bottom w:val="none" w:sz="0" w:space="0" w:color="auto"/>
        <w:right w:val="none" w:sz="0" w:space="0" w:color="auto"/>
      </w:divBdr>
    </w:div>
    <w:div w:id="529148323">
      <w:bodyDiv w:val="1"/>
      <w:marLeft w:val="0"/>
      <w:marRight w:val="0"/>
      <w:marTop w:val="0"/>
      <w:marBottom w:val="0"/>
      <w:divBdr>
        <w:top w:val="none" w:sz="0" w:space="0" w:color="auto"/>
        <w:left w:val="none" w:sz="0" w:space="0" w:color="auto"/>
        <w:bottom w:val="none" w:sz="0" w:space="0" w:color="auto"/>
        <w:right w:val="none" w:sz="0" w:space="0" w:color="auto"/>
      </w:divBdr>
    </w:div>
    <w:div w:id="544415507">
      <w:bodyDiv w:val="1"/>
      <w:marLeft w:val="0"/>
      <w:marRight w:val="0"/>
      <w:marTop w:val="0"/>
      <w:marBottom w:val="0"/>
      <w:divBdr>
        <w:top w:val="none" w:sz="0" w:space="0" w:color="auto"/>
        <w:left w:val="none" w:sz="0" w:space="0" w:color="auto"/>
        <w:bottom w:val="none" w:sz="0" w:space="0" w:color="auto"/>
        <w:right w:val="none" w:sz="0" w:space="0" w:color="auto"/>
      </w:divBdr>
    </w:div>
    <w:div w:id="623082392">
      <w:bodyDiv w:val="1"/>
      <w:marLeft w:val="0"/>
      <w:marRight w:val="0"/>
      <w:marTop w:val="0"/>
      <w:marBottom w:val="0"/>
      <w:divBdr>
        <w:top w:val="none" w:sz="0" w:space="0" w:color="auto"/>
        <w:left w:val="none" w:sz="0" w:space="0" w:color="auto"/>
        <w:bottom w:val="none" w:sz="0" w:space="0" w:color="auto"/>
        <w:right w:val="none" w:sz="0" w:space="0" w:color="auto"/>
      </w:divBdr>
    </w:div>
    <w:div w:id="630013205">
      <w:bodyDiv w:val="1"/>
      <w:marLeft w:val="0"/>
      <w:marRight w:val="0"/>
      <w:marTop w:val="0"/>
      <w:marBottom w:val="0"/>
      <w:divBdr>
        <w:top w:val="none" w:sz="0" w:space="0" w:color="auto"/>
        <w:left w:val="none" w:sz="0" w:space="0" w:color="auto"/>
        <w:bottom w:val="none" w:sz="0" w:space="0" w:color="auto"/>
        <w:right w:val="none" w:sz="0" w:space="0" w:color="auto"/>
      </w:divBdr>
    </w:div>
    <w:div w:id="695036130">
      <w:bodyDiv w:val="1"/>
      <w:marLeft w:val="0"/>
      <w:marRight w:val="0"/>
      <w:marTop w:val="0"/>
      <w:marBottom w:val="0"/>
      <w:divBdr>
        <w:top w:val="none" w:sz="0" w:space="0" w:color="auto"/>
        <w:left w:val="none" w:sz="0" w:space="0" w:color="auto"/>
        <w:bottom w:val="none" w:sz="0" w:space="0" w:color="auto"/>
        <w:right w:val="none" w:sz="0" w:space="0" w:color="auto"/>
      </w:divBdr>
    </w:div>
    <w:div w:id="731469531">
      <w:bodyDiv w:val="1"/>
      <w:marLeft w:val="0"/>
      <w:marRight w:val="0"/>
      <w:marTop w:val="0"/>
      <w:marBottom w:val="0"/>
      <w:divBdr>
        <w:top w:val="none" w:sz="0" w:space="0" w:color="auto"/>
        <w:left w:val="none" w:sz="0" w:space="0" w:color="auto"/>
        <w:bottom w:val="none" w:sz="0" w:space="0" w:color="auto"/>
        <w:right w:val="none" w:sz="0" w:space="0" w:color="auto"/>
      </w:divBdr>
    </w:div>
    <w:div w:id="740761416">
      <w:bodyDiv w:val="1"/>
      <w:marLeft w:val="0"/>
      <w:marRight w:val="0"/>
      <w:marTop w:val="0"/>
      <w:marBottom w:val="0"/>
      <w:divBdr>
        <w:top w:val="none" w:sz="0" w:space="0" w:color="auto"/>
        <w:left w:val="none" w:sz="0" w:space="0" w:color="auto"/>
        <w:bottom w:val="none" w:sz="0" w:space="0" w:color="auto"/>
        <w:right w:val="none" w:sz="0" w:space="0" w:color="auto"/>
      </w:divBdr>
    </w:div>
    <w:div w:id="743137999">
      <w:bodyDiv w:val="1"/>
      <w:marLeft w:val="0"/>
      <w:marRight w:val="0"/>
      <w:marTop w:val="0"/>
      <w:marBottom w:val="0"/>
      <w:divBdr>
        <w:top w:val="none" w:sz="0" w:space="0" w:color="auto"/>
        <w:left w:val="none" w:sz="0" w:space="0" w:color="auto"/>
        <w:bottom w:val="none" w:sz="0" w:space="0" w:color="auto"/>
        <w:right w:val="none" w:sz="0" w:space="0" w:color="auto"/>
      </w:divBdr>
    </w:div>
    <w:div w:id="757214500">
      <w:bodyDiv w:val="1"/>
      <w:marLeft w:val="0"/>
      <w:marRight w:val="0"/>
      <w:marTop w:val="0"/>
      <w:marBottom w:val="0"/>
      <w:divBdr>
        <w:top w:val="none" w:sz="0" w:space="0" w:color="auto"/>
        <w:left w:val="none" w:sz="0" w:space="0" w:color="auto"/>
        <w:bottom w:val="none" w:sz="0" w:space="0" w:color="auto"/>
        <w:right w:val="none" w:sz="0" w:space="0" w:color="auto"/>
      </w:divBdr>
    </w:div>
    <w:div w:id="771825317">
      <w:bodyDiv w:val="1"/>
      <w:marLeft w:val="0"/>
      <w:marRight w:val="0"/>
      <w:marTop w:val="0"/>
      <w:marBottom w:val="0"/>
      <w:divBdr>
        <w:top w:val="none" w:sz="0" w:space="0" w:color="auto"/>
        <w:left w:val="none" w:sz="0" w:space="0" w:color="auto"/>
        <w:bottom w:val="none" w:sz="0" w:space="0" w:color="auto"/>
        <w:right w:val="none" w:sz="0" w:space="0" w:color="auto"/>
      </w:divBdr>
    </w:div>
    <w:div w:id="775978588">
      <w:bodyDiv w:val="1"/>
      <w:marLeft w:val="0"/>
      <w:marRight w:val="0"/>
      <w:marTop w:val="0"/>
      <w:marBottom w:val="0"/>
      <w:divBdr>
        <w:top w:val="none" w:sz="0" w:space="0" w:color="auto"/>
        <w:left w:val="none" w:sz="0" w:space="0" w:color="auto"/>
        <w:bottom w:val="none" w:sz="0" w:space="0" w:color="auto"/>
        <w:right w:val="none" w:sz="0" w:space="0" w:color="auto"/>
      </w:divBdr>
    </w:div>
    <w:div w:id="810680481">
      <w:bodyDiv w:val="1"/>
      <w:marLeft w:val="0"/>
      <w:marRight w:val="0"/>
      <w:marTop w:val="0"/>
      <w:marBottom w:val="0"/>
      <w:divBdr>
        <w:top w:val="none" w:sz="0" w:space="0" w:color="auto"/>
        <w:left w:val="none" w:sz="0" w:space="0" w:color="auto"/>
        <w:bottom w:val="none" w:sz="0" w:space="0" w:color="auto"/>
        <w:right w:val="none" w:sz="0" w:space="0" w:color="auto"/>
      </w:divBdr>
    </w:div>
    <w:div w:id="838884334">
      <w:bodyDiv w:val="1"/>
      <w:marLeft w:val="0"/>
      <w:marRight w:val="0"/>
      <w:marTop w:val="0"/>
      <w:marBottom w:val="0"/>
      <w:divBdr>
        <w:top w:val="none" w:sz="0" w:space="0" w:color="auto"/>
        <w:left w:val="none" w:sz="0" w:space="0" w:color="auto"/>
        <w:bottom w:val="none" w:sz="0" w:space="0" w:color="auto"/>
        <w:right w:val="none" w:sz="0" w:space="0" w:color="auto"/>
      </w:divBdr>
    </w:div>
    <w:div w:id="924537404">
      <w:bodyDiv w:val="1"/>
      <w:marLeft w:val="0"/>
      <w:marRight w:val="0"/>
      <w:marTop w:val="0"/>
      <w:marBottom w:val="0"/>
      <w:divBdr>
        <w:top w:val="none" w:sz="0" w:space="0" w:color="auto"/>
        <w:left w:val="none" w:sz="0" w:space="0" w:color="auto"/>
        <w:bottom w:val="none" w:sz="0" w:space="0" w:color="auto"/>
        <w:right w:val="none" w:sz="0" w:space="0" w:color="auto"/>
      </w:divBdr>
    </w:div>
    <w:div w:id="938952112">
      <w:bodyDiv w:val="1"/>
      <w:marLeft w:val="0"/>
      <w:marRight w:val="0"/>
      <w:marTop w:val="0"/>
      <w:marBottom w:val="0"/>
      <w:divBdr>
        <w:top w:val="none" w:sz="0" w:space="0" w:color="auto"/>
        <w:left w:val="none" w:sz="0" w:space="0" w:color="auto"/>
        <w:bottom w:val="none" w:sz="0" w:space="0" w:color="auto"/>
        <w:right w:val="none" w:sz="0" w:space="0" w:color="auto"/>
      </w:divBdr>
    </w:div>
    <w:div w:id="939415476">
      <w:bodyDiv w:val="1"/>
      <w:marLeft w:val="0"/>
      <w:marRight w:val="0"/>
      <w:marTop w:val="0"/>
      <w:marBottom w:val="0"/>
      <w:divBdr>
        <w:top w:val="none" w:sz="0" w:space="0" w:color="auto"/>
        <w:left w:val="none" w:sz="0" w:space="0" w:color="auto"/>
        <w:bottom w:val="none" w:sz="0" w:space="0" w:color="auto"/>
        <w:right w:val="none" w:sz="0" w:space="0" w:color="auto"/>
      </w:divBdr>
    </w:div>
    <w:div w:id="951281311">
      <w:bodyDiv w:val="1"/>
      <w:marLeft w:val="0"/>
      <w:marRight w:val="0"/>
      <w:marTop w:val="0"/>
      <w:marBottom w:val="0"/>
      <w:divBdr>
        <w:top w:val="none" w:sz="0" w:space="0" w:color="auto"/>
        <w:left w:val="none" w:sz="0" w:space="0" w:color="auto"/>
        <w:bottom w:val="none" w:sz="0" w:space="0" w:color="auto"/>
        <w:right w:val="none" w:sz="0" w:space="0" w:color="auto"/>
      </w:divBdr>
    </w:div>
    <w:div w:id="959727418">
      <w:bodyDiv w:val="1"/>
      <w:marLeft w:val="0"/>
      <w:marRight w:val="0"/>
      <w:marTop w:val="0"/>
      <w:marBottom w:val="0"/>
      <w:divBdr>
        <w:top w:val="none" w:sz="0" w:space="0" w:color="auto"/>
        <w:left w:val="none" w:sz="0" w:space="0" w:color="auto"/>
        <w:bottom w:val="none" w:sz="0" w:space="0" w:color="auto"/>
        <w:right w:val="none" w:sz="0" w:space="0" w:color="auto"/>
      </w:divBdr>
    </w:div>
    <w:div w:id="998773361">
      <w:bodyDiv w:val="1"/>
      <w:marLeft w:val="0"/>
      <w:marRight w:val="0"/>
      <w:marTop w:val="0"/>
      <w:marBottom w:val="0"/>
      <w:divBdr>
        <w:top w:val="none" w:sz="0" w:space="0" w:color="auto"/>
        <w:left w:val="none" w:sz="0" w:space="0" w:color="auto"/>
        <w:bottom w:val="none" w:sz="0" w:space="0" w:color="auto"/>
        <w:right w:val="none" w:sz="0" w:space="0" w:color="auto"/>
      </w:divBdr>
    </w:div>
    <w:div w:id="1068268716">
      <w:bodyDiv w:val="1"/>
      <w:marLeft w:val="0"/>
      <w:marRight w:val="0"/>
      <w:marTop w:val="0"/>
      <w:marBottom w:val="0"/>
      <w:divBdr>
        <w:top w:val="none" w:sz="0" w:space="0" w:color="auto"/>
        <w:left w:val="none" w:sz="0" w:space="0" w:color="auto"/>
        <w:bottom w:val="none" w:sz="0" w:space="0" w:color="auto"/>
        <w:right w:val="none" w:sz="0" w:space="0" w:color="auto"/>
      </w:divBdr>
    </w:div>
    <w:div w:id="1074156720">
      <w:bodyDiv w:val="1"/>
      <w:marLeft w:val="0"/>
      <w:marRight w:val="0"/>
      <w:marTop w:val="0"/>
      <w:marBottom w:val="0"/>
      <w:divBdr>
        <w:top w:val="none" w:sz="0" w:space="0" w:color="auto"/>
        <w:left w:val="none" w:sz="0" w:space="0" w:color="auto"/>
        <w:bottom w:val="none" w:sz="0" w:space="0" w:color="auto"/>
        <w:right w:val="none" w:sz="0" w:space="0" w:color="auto"/>
      </w:divBdr>
    </w:div>
    <w:div w:id="1081219215">
      <w:bodyDiv w:val="1"/>
      <w:marLeft w:val="0"/>
      <w:marRight w:val="0"/>
      <w:marTop w:val="0"/>
      <w:marBottom w:val="0"/>
      <w:divBdr>
        <w:top w:val="none" w:sz="0" w:space="0" w:color="auto"/>
        <w:left w:val="none" w:sz="0" w:space="0" w:color="auto"/>
        <w:bottom w:val="none" w:sz="0" w:space="0" w:color="auto"/>
        <w:right w:val="none" w:sz="0" w:space="0" w:color="auto"/>
      </w:divBdr>
    </w:div>
    <w:div w:id="1082604775">
      <w:bodyDiv w:val="1"/>
      <w:marLeft w:val="0"/>
      <w:marRight w:val="0"/>
      <w:marTop w:val="0"/>
      <w:marBottom w:val="0"/>
      <w:divBdr>
        <w:top w:val="none" w:sz="0" w:space="0" w:color="auto"/>
        <w:left w:val="none" w:sz="0" w:space="0" w:color="auto"/>
        <w:bottom w:val="none" w:sz="0" w:space="0" w:color="auto"/>
        <w:right w:val="none" w:sz="0" w:space="0" w:color="auto"/>
      </w:divBdr>
    </w:div>
    <w:div w:id="1087650748">
      <w:bodyDiv w:val="1"/>
      <w:marLeft w:val="0"/>
      <w:marRight w:val="0"/>
      <w:marTop w:val="0"/>
      <w:marBottom w:val="0"/>
      <w:divBdr>
        <w:top w:val="none" w:sz="0" w:space="0" w:color="auto"/>
        <w:left w:val="none" w:sz="0" w:space="0" w:color="auto"/>
        <w:bottom w:val="none" w:sz="0" w:space="0" w:color="auto"/>
        <w:right w:val="none" w:sz="0" w:space="0" w:color="auto"/>
      </w:divBdr>
    </w:div>
    <w:div w:id="1093940951">
      <w:bodyDiv w:val="1"/>
      <w:marLeft w:val="0"/>
      <w:marRight w:val="0"/>
      <w:marTop w:val="0"/>
      <w:marBottom w:val="0"/>
      <w:divBdr>
        <w:top w:val="none" w:sz="0" w:space="0" w:color="auto"/>
        <w:left w:val="none" w:sz="0" w:space="0" w:color="auto"/>
        <w:bottom w:val="none" w:sz="0" w:space="0" w:color="auto"/>
        <w:right w:val="none" w:sz="0" w:space="0" w:color="auto"/>
      </w:divBdr>
    </w:div>
    <w:div w:id="1143080860">
      <w:bodyDiv w:val="1"/>
      <w:marLeft w:val="0"/>
      <w:marRight w:val="0"/>
      <w:marTop w:val="0"/>
      <w:marBottom w:val="0"/>
      <w:divBdr>
        <w:top w:val="none" w:sz="0" w:space="0" w:color="auto"/>
        <w:left w:val="none" w:sz="0" w:space="0" w:color="auto"/>
        <w:bottom w:val="none" w:sz="0" w:space="0" w:color="auto"/>
        <w:right w:val="none" w:sz="0" w:space="0" w:color="auto"/>
      </w:divBdr>
    </w:div>
    <w:div w:id="1148205739">
      <w:bodyDiv w:val="1"/>
      <w:marLeft w:val="0"/>
      <w:marRight w:val="0"/>
      <w:marTop w:val="0"/>
      <w:marBottom w:val="0"/>
      <w:divBdr>
        <w:top w:val="none" w:sz="0" w:space="0" w:color="auto"/>
        <w:left w:val="none" w:sz="0" w:space="0" w:color="auto"/>
        <w:bottom w:val="none" w:sz="0" w:space="0" w:color="auto"/>
        <w:right w:val="none" w:sz="0" w:space="0" w:color="auto"/>
      </w:divBdr>
    </w:div>
    <w:div w:id="1150250894">
      <w:bodyDiv w:val="1"/>
      <w:marLeft w:val="0"/>
      <w:marRight w:val="0"/>
      <w:marTop w:val="0"/>
      <w:marBottom w:val="0"/>
      <w:divBdr>
        <w:top w:val="none" w:sz="0" w:space="0" w:color="auto"/>
        <w:left w:val="none" w:sz="0" w:space="0" w:color="auto"/>
        <w:bottom w:val="none" w:sz="0" w:space="0" w:color="auto"/>
        <w:right w:val="none" w:sz="0" w:space="0" w:color="auto"/>
      </w:divBdr>
    </w:div>
    <w:div w:id="1165630252">
      <w:bodyDiv w:val="1"/>
      <w:marLeft w:val="0"/>
      <w:marRight w:val="0"/>
      <w:marTop w:val="0"/>
      <w:marBottom w:val="0"/>
      <w:divBdr>
        <w:top w:val="none" w:sz="0" w:space="0" w:color="auto"/>
        <w:left w:val="none" w:sz="0" w:space="0" w:color="auto"/>
        <w:bottom w:val="none" w:sz="0" w:space="0" w:color="auto"/>
        <w:right w:val="none" w:sz="0" w:space="0" w:color="auto"/>
      </w:divBdr>
    </w:div>
    <w:div w:id="1170171971">
      <w:bodyDiv w:val="1"/>
      <w:marLeft w:val="0"/>
      <w:marRight w:val="0"/>
      <w:marTop w:val="0"/>
      <w:marBottom w:val="0"/>
      <w:divBdr>
        <w:top w:val="none" w:sz="0" w:space="0" w:color="auto"/>
        <w:left w:val="none" w:sz="0" w:space="0" w:color="auto"/>
        <w:bottom w:val="none" w:sz="0" w:space="0" w:color="auto"/>
        <w:right w:val="none" w:sz="0" w:space="0" w:color="auto"/>
      </w:divBdr>
    </w:div>
    <w:div w:id="1219900222">
      <w:bodyDiv w:val="1"/>
      <w:marLeft w:val="0"/>
      <w:marRight w:val="0"/>
      <w:marTop w:val="0"/>
      <w:marBottom w:val="0"/>
      <w:divBdr>
        <w:top w:val="none" w:sz="0" w:space="0" w:color="auto"/>
        <w:left w:val="none" w:sz="0" w:space="0" w:color="auto"/>
        <w:bottom w:val="none" w:sz="0" w:space="0" w:color="auto"/>
        <w:right w:val="none" w:sz="0" w:space="0" w:color="auto"/>
      </w:divBdr>
    </w:div>
    <w:div w:id="1226333930">
      <w:bodyDiv w:val="1"/>
      <w:marLeft w:val="0"/>
      <w:marRight w:val="0"/>
      <w:marTop w:val="0"/>
      <w:marBottom w:val="0"/>
      <w:divBdr>
        <w:top w:val="none" w:sz="0" w:space="0" w:color="auto"/>
        <w:left w:val="none" w:sz="0" w:space="0" w:color="auto"/>
        <w:bottom w:val="none" w:sz="0" w:space="0" w:color="auto"/>
        <w:right w:val="none" w:sz="0" w:space="0" w:color="auto"/>
      </w:divBdr>
    </w:div>
    <w:div w:id="1348674371">
      <w:bodyDiv w:val="1"/>
      <w:marLeft w:val="0"/>
      <w:marRight w:val="0"/>
      <w:marTop w:val="0"/>
      <w:marBottom w:val="0"/>
      <w:divBdr>
        <w:top w:val="none" w:sz="0" w:space="0" w:color="auto"/>
        <w:left w:val="none" w:sz="0" w:space="0" w:color="auto"/>
        <w:bottom w:val="none" w:sz="0" w:space="0" w:color="auto"/>
        <w:right w:val="none" w:sz="0" w:space="0" w:color="auto"/>
      </w:divBdr>
    </w:div>
    <w:div w:id="1385057423">
      <w:bodyDiv w:val="1"/>
      <w:marLeft w:val="0"/>
      <w:marRight w:val="0"/>
      <w:marTop w:val="0"/>
      <w:marBottom w:val="0"/>
      <w:divBdr>
        <w:top w:val="none" w:sz="0" w:space="0" w:color="auto"/>
        <w:left w:val="none" w:sz="0" w:space="0" w:color="auto"/>
        <w:bottom w:val="none" w:sz="0" w:space="0" w:color="auto"/>
        <w:right w:val="none" w:sz="0" w:space="0" w:color="auto"/>
      </w:divBdr>
    </w:div>
    <w:div w:id="1435444057">
      <w:bodyDiv w:val="1"/>
      <w:marLeft w:val="0"/>
      <w:marRight w:val="0"/>
      <w:marTop w:val="0"/>
      <w:marBottom w:val="0"/>
      <w:divBdr>
        <w:top w:val="none" w:sz="0" w:space="0" w:color="auto"/>
        <w:left w:val="none" w:sz="0" w:space="0" w:color="auto"/>
        <w:bottom w:val="none" w:sz="0" w:space="0" w:color="auto"/>
        <w:right w:val="none" w:sz="0" w:space="0" w:color="auto"/>
      </w:divBdr>
    </w:div>
    <w:div w:id="1546335891">
      <w:bodyDiv w:val="1"/>
      <w:marLeft w:val="0"/>
      <w:marRight w:val="0"/>
      <w:marTop w:val="0"/>
      <w:marBottom w:val="0"/>
      <w:divBdr>
        <w:top w:val="none" w:sz="0" w:space="0" w:color="auto"/>
        <w:left w:val="none" w:sz="0" w:space="0" w:color="auto"/>
        <w:bottom w:val="none" w:sz="0" w:space="0" w:color="auto"/>
        <w:right w:val="none" w:sz="0" w:space="0" w:color="auto"/>
      </w:divBdr>
    </w:div>
    <w:div w:id="1552811857">
      <w:bodyDiv w:val="1"/>
      <w:marLeft w:val="0"/>
      <w:marRight w:val="0"/>
      <w:marTop w:val="0"/>
      <w:marBottom w:val="0"/>
      <w:divBdr>
        <w:top w:val="none" w:sz="0" w:space="0" w:color="auto"/>
        <w:left w:val="none" w:sz="0" w:space="0" w:color="auto"/>
        <w:bottom w:val="none" w:sz="0" w:space="0" w:color="auto"/>
        <w:right w:val="none" w:sz="0" w:space="0" w:color="auto"/>
      </w:divBdr>
    </w:div>
    <w:div w:id="1608536206">
      <w:bodyDiv w:val="1"/>
      <w:marLeft w:val="0"/>
      <w:marRight w:val="0"/>
      <w:marTop w:val="0"/>
      <w:marBottom w:val="0"/>
      <w:divBdr>
        <w:top w:val="none" w:sz="0" w:space="0" w:color="auto"/>
        <w:left w:val="none" w:sz="0" w:space="0" w:color="auto"/>
        <w:bottom w:val="none" w:sz="0" w:space="0" w:color="auto"/>
        <w:right w:val="none" w:sz="0" w:space="0" w:color="auto"/>
      </w:divBdr>
    </w:div>
    <w:div w:id="1632710616">
      <w:bodyDiv w:val="1"/>
      <w:marLeft w:val="0"/>
      <w:marRight w:val="0"/>
      <w:marTop w:val="0"/>
      <w:marBottom w:val="0"/>
      <w:divBdr>
        <w:top w:val="none" w:sz="0" w:space="0" w:color="auto"/>
        <w:left w:val="none" w:sz="0" w:space="0" w:color="auto"/>
        <w:bottom w:val="none" w:sz="0" w:space="0" w:color="auto"/>
        <w:right w:val="none" w:sz="0" w:space="0" w:color="auto"/>
      </w:divBdr>
    </w:div>
    <w:div w:id="1649436777">
      <w:bodyDiv w:val="1"/>
      <w:marLeft w:val="0"/>
      <w:marRight w:val="0"/>
      <w:marTop w:val="0"/>
      <w:marBottom w:val="0"/>
      <w:divBdr>
        <w:top w:val="none" w:sz="0" w:space="0" w:color="auto"/>
        <w:left w:val="none" w:sz="0" w:space="0" w:color="auto"/>
        <w:bottom w:val="none" w:sz="0" w:space="0" w:color="auto"/>
        <w:right w:val="none" w:sz="0" w:space="0" w:color="auto"/>
      </w:divBdr>
    </w:div>
    <w:div w:id="1679311823">
      <w:bodyDiv w:val="1"/>
      <w:marLeft w:val="0"/>
      <w:marRight w:val="0"/>
      <w:marTop w:val="0"/>
      <w:marBottom w:val="0"/>
      <w:divBdr>
        <w:top w:val="none" w:sz="0" w:space="0" w:color="auto"/>
        <w:left w:val="none" w:sz="0" w:space="0" w:color="auto"/>
        <w:bottom w:val="none" w:sz="0" w:space="0" w:color="auto"/>
        <w:right w:val="none" w:sz="0" w:space="0" w:color="auto"/>
      </w:divBdr>
    </w:div>
    <w:div w:id="1683169546">
      <w:bodyDiv w:val="1"/>
      <w:marLeft w:val="0"/>
      <w:marRight w:val="0"/>
      <w:marTop w:val="0"/>
      <w:marBottom w:val="0"/>
      <w:divBdr>
        <w:top w:val="none" w:sz="0" w:space="0" w:color="auto"/>
        <w:left w:val="none" w:sz="0" w:space="0" w:color="auto"/>
        <w:bottom w:val="none" w:sz="0" w:space="0" w:color="auto"/>
        <w:right w:val="none" w:sz="0" w:space="0" w:color="auto"/>
      </w:divBdr>
    </w:div>
    <w:div w:id="1696032663">
      <w:bodyDiv w:val="1"/>
      <w:marLeft w:val="0"/>
      <w:marRight w:val="0"/>
      <w:marTop w:val="0"/>
      <w:marBottom w:val="0"/>
      <w:divBdr>
        <w:top w:val="none" w:sz="0" w:space="0" w:color="auto"/>
        <w:left w:val="none" w:sz="0" w:space="0" w:color="auto"/>
        <w:bottom w:val="none" w:sz="0" w:space="0" w:color="auto"/>
        <w:right w:val="none" w:sz="0" w:space="0" w:color="auto"/>
      </w:divBdr>
    </w:div>
    <w:div w:id="1700280574">
      <w:bodyDiv w:val="1"/>
      <w:marLeft w:val="0"/>
      <w:marRight w:val="0"/>
      <w:marTop w:val="0"/>
      <w:marBottom w:val="0"/>
      <w:divBdr>
        <w:top w:val="none" w:sz="0" w:space="0" w:color="auto"/>
        <w:left w:val="none" w:sz="0" w:space="0" w:color="auto"/>
        <w:bottom w:val="none" w:sz="0" w:space="0" w:color="auto"/>
        <w:right w:val="none" w:sz="0" w:space="0" w:color="auto"/>
      </w:divBdr>
    </w:div>
    <w:div w:id="1730767407">
      <w:bodyDiv w:val="1"/>
      <w:marLeft w:val="0"/>
      <w:marRight w:val="0"/>
      <w:marTop w:val="0"/>
      <w:marBottom w:val="0"/>
      <w:divBdr>
        <w:top w:val="none" w:sz="0" w:space="0" w:color="auto"/>
        <w:left w:val="none" w:sz="0" w:space="0" w:color="auto"/>
        <w:bottom w:val="none" w:sz="0" w:space="0" w:color="auto"/>
        <w:right w:val="none" w:sz="0" w:space="0" w:color="auto"/>
      </w:divBdr>
    </w:div>
    <w:div w:id="1772048786">
      <w:bodyDiv w:val="1"/>
      <w:marLeft w:val="0"/>
      <w:marRight w:val="0"/>
      <w:marTop w:val="0"/>
      <w:marBottom w:val="0"/>
      <w:divBdr>
        <w:top w:val="none" w:sz="0" w:space="0" w:color="auto"/>
        <w:left w:val="none" w:sz="0" w:space="0" w:color="auto"/>
        <w:bottom w:val="none" w:sz="0" w:space="0" w:color="auto"/>
        <w:right w:val="none" w:sz="0" w:space="0" w:color="auto"/>
      </w:divBdr>
    </w:div>
    <w:div w:id="1815901650">
      <w:bodyDiv w:val="1"/>
      <w:marLeft w:val="0"/>
      <w:marRight w:val="0"/>
      <w:marTop w:val="0"/>
      <w:marBottom w:val="0"/>
      <w:divBdr>
        <w:top w:val="none" w:sz="0" w:space="0" w:color="auto"/>
        <w:left w:val="none" w:sz="0" w:space="0" w:color="auto"/>
        <w:bottom w:val="none" w:sz="0" w:space="0" w:color="auto"/>
        <w:right w:val="none" w:sz="0" w:space="0" w:color="auto"/>
      </w:divBdr>
    </w:div>
    <w:div w:id="1819954570">
      <w:bodyDiv w:val="1"/>
      <w:marLeft w:val="0"/>
      <w:marRight w:val="0"/>
      <w:marTop w:val="0"/>
      <w:marBottom w:val="0"/>
      <w:divBdr>
        <w:top w:val="none" w:sz="0" w:space="0" w:color="auto"/>
        <w:left w:val="none" w:sz="0" w:space="0" w:color="auto"/>
        <w:bottom w:val="none" w:sz="0" w:space="0" w:color="auto"/>
        <w:right w:val="none" w:sz="0" w:space="0" w:color="auto"/>
      </w:divBdr>
    </w:div>
    <w:div w:id="1854415832">
      <w:bodyDiv w:val="1"/>
      <w:marLeft w:val="0"/>
      <w:marRight w:val="0"/>
      <w:marTop w:val="0"/>
      <w:marBottom w:val="0"/>
      <w:divBdr>
        <w:top w:val="none" w:sz="0" w:space="0" w:color="auto"/>
        <w:left w:val="none" w:sz="0" w:space="0" w:color="auto"/>
        <w:bottom w:val="none" w:sz="0" w:space="0" w:color="auto"/>
        <w:right w:val="none" w:sz="0" w:space="0" w:color="auto"/>
      </w:divBdr>
    </w:div>
    <w:div w:id="1855419209">
      <w:bodyDiv w:val="1"/>
      <w:marLeft w:val="0"/>
      <w:marRight w:val="0"/>
      <w:marTop w:val="0"/>
      <w:marBottom w:val="0"/>
      <w:divBdr>
        <w:top w:val="none" w:sz="0" w:space="0" w:color="auto"/>
        <w:left w:val="none" w:sz="0" w:space="0" w:color="auto"/>
        <w:bottom w:val="none" w:sz="0" w:space="0" w:color="auto"/>
        <w:right w:val="none" w:sz="0" w:space="0" w:color="auto"/>
      </w:divBdr>
    </w:div>
    <w:div w:id="1899170049">
      <w:bodyDiv w:val="1"/>
      <w:marLeft w:val="0"/>
      <w:marRight w:val="0"/>
      <w:marTop w:val="0"/>
      <w:marBottom w:val="0"/>
      <w:divBdr>
        <w:top w:val="none" w:sz="0" w:space="0" w:color="auto"/>
        <w:left w:val="none" w:sz="0" w:space="0" w:color="auto"/>
        <w:bottom w:val="none" w:sz="0" w:space="0" w:color="auto"/>
        <w:right w:val="none" w:sz="0" w:space="0" w:color="auto"/>
      </w:divBdr>
    </w:div>
    <w:div w:id="1918241794">
      <w:bodyDiv w:val="1"/>
      <w:marLeft w:val="0"/>
      <w:marRight w:val="0"/>
      <w:marTop w:val="0"/>
      <w:marBottom w:val="0"/>
      <w:divBdr>
        <w:top w:val="none" w:sz="0" w:space="0" w:color="auto"/>
        <w:left w:val="none" w:sz="0" w:space="0" w:color="auto"/>
        <w:bottom w:val="none" w:sz="0" w:space="0" w:color="auto"/>
        <w:right w:val="none" w:sz="0" w:space="0" w:color="auto"/>
      </w:divBdr>
    </w:div>
    <w:div w:id="1930504651">
      <w:bodyDiv w:val="1"/>
      <w:marLeft w:val="0"/>
      <w:marRight w:val="0"/>
      <w:marTop w:val="0"/>
      <w:marBottom w:val="0"/>
      <w:divBdr>
        <w:top w:val="none" w:sz="0" w:space="0" w:color="auto"/>
        <w:left w:val="none" w:sz="0" w:space="0" w:color="auto"/>
        <w:bottom w:val="none" w:sz="0" w:space="0" w:color="auto"/>
        <w:right w:val="none" w:sz="0" w:space="0" w:color="auto"/>
      </w:divBdr>
    </w:div>
    <w:div w:id="1938168730">
      <w:bodyDiv w:val="1"/>
      <w:marLeft w:val="0"/>
      <w:marRight w:val="0"/>
      <w:marTop w:val="0"/>
      <w:marBottom w:val="0"/>
      <w:divBdr>
        <w:top w:val="none" w:sz="0" w:space="0" w:color="auto"/>
        <w:left w:val="none" w:sz="0" w:space="0" w:color="auto"/>
        <w:bottom w:val="none" w:sz="0" w:space="0" w:color="auto"/>
        <w:right w:val="none" w:sz="0" w:space="0" w:color="auto"/>
      </w:divBdr>
    </w:div>
    <w:div w:id="1956129679">
      <w:bodyDiv w:val="1"/>
      <w:marLeft w:val="0"/>
      <w:marRight w:val="0"/>
      <w:marTop w:val="0"/>
      <w:marBottom w:val="0"/>
      <w:divBdr>
        <w:top w:val="none" w:sz="0" w:space="0" w:color="auto"/>
        <w:left w:val="none" w:sz="0" w:space="0" w:color="auto"/>
        <w:bottom w:val="none" w:sz="0" w:space="0" w:color="auto"/>
        <w:right w:val="none" w:sz="0" w:space="0" w:color="auto"/>
      </w:divBdr>
    </w:div>
    <w:div w:id="1957908428">
      <w:bodyDiv w:val="1"/>
      <w:marLeft w:val="0"/>
      <w:marRight w:val="0"/>
      <w:marTop w:val="0"/>
      <w:marBottom w:val="0"/>
      <w:divBdr>
        <w:top w:val="none" w:sz="0" w:space="0" w:color="auto"/>
        <w:left w:val="none" w:sz="0" w:space="0" w:color="auto"/>
        <w:bottom w:val="none" w:sz="0" w:space="0" w:color="auto"/>
        <w:right w:val="none" w:sz="0" w:space="0" w:color="auto"/>
      </w:divBdr>
    </w:div>
    <w:div w:id="1989632976">
      <w:bodyDiv w:val="1"/>
      <w:marLeft w:val="0"/>
      <w:marRight w:val="0"/>
      <w:marTop w:val="0"/>
      <w:marBottom w:val="0"/>
      <w:divBdr>
        <w:top w:val="none" w:sz="0" w:space="0" w:color="auto"/>
        <w:left w:val="none" w:sz="0" w:space="0" w:color="auto"/>
        <w:bottom w:val="none" w:sz="0" w:space="0" w:color="auto"/>
        <w:right w:val="none" w:sz="0" w:space="0" w:color="auto"/>
      </w:divBdr>
    </w:div>
    <w:div w:id="2000422723">
      <w:bodyDiv w:val="1"/>
      <w:marLeft w:val="0"/>
      <w:marRight w:val="0"/>
      <w:marTop w:val="0"/>
      <w:marBottom w:val="0"/>
      <w:divBdr>
        <w:top w:val="none" w:sz="0" w:space="0" w:color="auto"/>
        <w:left w:val="none" w:sz="0" w:space="0" w:color="auto"/>
        <w:bottom w:val="none" w:sz="0" w:space="0" w:color="auto"/>
        <w:right w:val="none" w:sz="0" w:space="0" w:color="auto"/>
      </w:divBdr>
    </w:div>
    <w:div w:id="2045206946">
      <w:bodyDiv w:val="1"/>
      <w:marLeft w:val="0"/>
      <w:marRight w:val="0"/>
      <w:marTop w:val="0"/>
      <w:marBottom w:val="0"/>
      <w:divBdr>
        <w:top w:val="none" w:sz="0" w:space="0" w:color="auto"/>
        <w:left w:val="none" w:sz="0" w:space="0" w:color="auto"/>
        <w:bottom w:val="none" w:sz="0" w:space="0" w:color="auto"/>
        <w:right w:val="none" w:sz="0" w:space="0" w:color="auto"/>
      </w:divBdr>
    </w:div>
    <w:div w:id="2058813468">
      <w:bodyDiv w:val="1"/>
      <w:marLeft w:val="0"/>
      <w:marRight w:val="0"/>
      <w:marTop w:val="0"/>
      <w:marBottom w:val="0"/>
      <w:divBdr>
        <w:top w:val="none" w:sz="0" w:space="0" w:color="auto"/>
        <w:left w:val="none" w:sz="0" w:space="0" w:color="auto"/>
        <w:bottom w:val="none" w:sz="0" w:space="0" w:color="auto"/>
        <w:right w:val="none" w:sz="0" w:space="0" w:color="auto"/>
      </w:divBdr>
    </w:div>
    <w:div w:id="2085492520">
      <w:bodyDiv w:val="1"/>
      <w:marLeft w:val="0"/>
      <w:marRight w:val="0"/>
      <w:marTop w:val="0"/>
      <w:marBottom w:val="0"/>
      <w:divBdr>
        <w:top w:val="none" w:sz="0" w:space="0" w:color="auto"/>
        <w:left w:val="none" w:sz="0" w:space="0" w:color="auto"/>
        <w:bottom w:val="none" w:sz="0" w:space="0" w:color="auto"/>
        <w:right w:val="none" w:sz="0" w:space="0" w:color="auto"/>
      </w:divBdr>
    </w:div>
    <w:div w:id="2112775694">
      <w:bodyDiv w:val="1"/>
      <w:marLeft w:val="0"/>
      <w:marRight w:val="0"/>
      <w:marTop w:val="0"/>
      <w:marBottom w:val="0"/>
      <w:divBdr>
        <w:top w:val="none" w:sz="0" w:space="0" w:color="auto"/>
        <w:left w:val="none" w:sz="0" w:space="0" w:color="auto"/>
        <w:bottom w:val="none" w:sz="0" w:space="0" w:color="auto"/>
        <w:right w:val="none" w:sz="0" w:space="0" w:color="auto"/>
      </w:divBdr>
    </w:div>
    <w:div w:id="2133815242">
      <w:bodyDiv w:val="1"/>
      <w:marLeft w:val="0"/>
      <w:marRight w:val="0"/>
      <w:marTop w:val="0"/>
      <w:marBottom w:val="0"/>
      <w:divBdr>
        <w:top w:val="none" w:sz="0" w:space="0" w:color="auto"/>
        <w:left w:val="none" w:sz="0" w:space="0" w:color="auto"/>
        <w:bottom w:val="none" w:sz="0" w:space="0" w:color="auto"/>
        <w:right w:val="none" w:sz="0" w:space="0" w:color="auto"/>
      </w:divBdr>
    </w:div>
    <w:div w:id="2136214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cninf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161</Pages>
  <Words>20576</Words>
  <Characters>117285</Characters>
  <Application>Microsoft Office Word</Application>
  <DocSecurity>0</DocSecurity>
  <Lines>977</Lines>
  <Paragraphs>275</Paragraphs>
  <ScaleCrop>false</ScaleCrop>
  <Company/>
  <LinksUpToDate>false</LinksUpToDate>
  <CharactersWithSpaces>137586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邓 金银</cp:lastModifiedBy>
  <cp:revision>53</cp:revision>
  <dcterms:created xsi:type="dcterms:W3CDTF">2022-08-25T08:31:00Z</dcterms:created>
  <dcterms:modified xsi:type="dcterms:W3CDTF">2022-08-25T13:21:00Z</dcterms:modified>
</cp:coreProperties>
</file>